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t xml:space="preserve"> </w:t>
      </w:r>
      <w:r>
        <w:rPr>
          <w:b/>
          <w:bCs/>
        </w:rPr>
        <w:t xml:space="preserve">Bachelor of Science in Artificial Intelligence</w:t>
      </w:r>
    </w:p>
    <w:p>
      <w:pPr>
        <w:pStyle w:val="BodyText"/>
      </w:pPr>
      <w:r>
        <w:rPr>
          <w:b/>
          <w:bCs/>
        </w:rPr>
        <w:t xml:space="preserve">Department of Computer Science</w:t>
      </w:r>
      <w:r>
        <w:t xml:space="preserve"> </w:t>
      </w:r>
      <w:r>
        <w:rPr>
          <w:b/>
          <w:bCs/>
        </w:rPr>
        <w:t xml:space="preserve">National University of Technology</w:t>
      </w:r>
    </w:p>
    <w:p>
      <w:r>
        <w:pict>
          <v:rect style="width:0;height:1.5pt" o:hralign="center" o:hrstd="t" o:hr="t"/>
        </w:pict>
      </w:r>
    </w:p>
    <w:bookmarkStart w:id="9"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9"/>
    <w:bookmarkStart w:id="10"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0"/>
    <w:bookmarkStart w:id="11"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Full-text parsing, specified in the project</w:t>
      </w:r>
      <w:r>
        <w:t xml:space="preserve"> </w:t>
      </w:r>
      <w:r>
        <w:t xml:space="preserve">proposal, was not implemented; the system reads abstracts only.</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1"/>
    <w:bookmarkStart w:id="12" w:name="acknowledgements"/>
    <w:p>
      <w:pPr>
        <w:pStyle w:val="Heading2"/>
      </w:pPr>
      <w:r>
        <w:t xml:space="preserve">Acknowledgements</w:t>
      </w:r>
    </w:p>
    <w:p>
      <w:pPr>
        <w:pStyle w:val="FirstParagraph"/>
      </w:pPr>
      <w:r>
        <w:rPr>
          <w:i/>
          <w:iCs/>
        </w:rPr>
        <w:t xml:space="preserve">[to be completed by the authors]</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Verified Reference Metadata</w:t>
      </w:r>
    </w:p>
    <w:p>
      <w:r>
        <w:pict>
          <v:rect style="width:0;height:1.5pt" o:hralign="center" o:hrstd="t" o:hr="t"/>
        </w:pict>
      </w:r>
    </w:p>
    <w:bookmarkEnd w:id="13"/>
    <w:bookmarkStart w:id="14"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4"/>
    <w:bookmarkEnd w:id="15"/>
    <w:bookmarkStart w:id="23" w:name="chapter-1-introduction"/>
    <w:p>
      <w:pPr>
        <w:pStyle w:val="Heading1"/>
      </w:pPr>
      <w:r>
        <w:t xml:space="preserve">Chapter 1: Introduction</w:t>
      </w:r>
    </w:p>
    <w:bookmarkStart w:id="16"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16"/>
    <w:bookmarkStart w:id="17"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17"/>
    <w:bookmarkStart w:id="18"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18"/>
    <w:bookmarkStart w:id="19"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19"/>
    <w:bookmarkStart w:id="20"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Full-text parsing.</w:t>
      </w:r>
      <w:r>
        <w:t xml:space="preserve"> </w:t>
      </w:r>
      <w:r>
        <w:t xml:space="preserve">The project proposal specified GROBID [lopez2009grobid]</w:t>
      </w:r>
      <w:r>
        <w:t xml:space="preserve"> </w:t>
      </w:r>
      <w:r>
        <w:t xml:space="preserve">for PDF structure extraction. This was not implemented. The system reads</w:t>
      </w:r>
      <w:r>
        <w:t xml:space="preserve"> </w:t>
      </w:r>
      <w:r>
        <w:t xml:space="preserve">abstracts only.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0"/>
    <w:bookmarkStart w:id="21"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1"/>
    <w:bookmarkStart w:id="22"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2"/>
    <w:bookmarkEnd w:id="23"/>
    <w:bookmarkStart w:id="40"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26" w:name="X3c3434a3936d87efe7635b33a4f0c19f8f9e90f"/>
    <w:p>
      <w:pPr>
        <w:pStyle w:val="Heading2"/>
      </w:pPr>
      <w:r>
        <w:t xml:space="preserve">2.1 Citation indexing and bibliometric indicators</w:t>
      </w:r>
    </w:p>
    <w:bookmarkStart w:id="24"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4"/>
    <w:bookmarkStart w:id="25"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5"/>
    <w:bookmarkEnd w:id="26"/>
    <w:bookmarkStart w:id="31" w:name="Xc68e961cae085f1d193dc8b23f9962ef002d445"/>
    <w:p>
      <w:pPr>
        <w:pStyle w:val="Heading2"/>
      </w:pPr>
      <w:r>
        <w:t xml:space="preserve">2.2 Structure and dynamics of citation networks</w:t>
      </w:r>
    </w:p>
    <w:bookmarkStart w:id="27"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27"/>
    <w:bookmarkStart w:id="28"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28"/>
    <w:bookmarkStart w:id="29"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29"/>
    <w:bookmarkStart w:id="30"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0"/>
    <w:bookmarkEnd w:id="31"/>
    <w:bookmarkStart w:id="32"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2"/>
    <w:bookmarkStart w:id="37" w:name="biomedical-information-extraction"/>
    <w:p>
      <w:pPr>
        <w:pStyle w:val="Heading2"/>
      </w:pPr>
      <w:r>
        <w:t xml:space="preserve">2.4 Biomedical information extraction</w:t>
      </w:r>
    </w:p>
    <w:bookmarkStart w:id="33"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3"/>
    <w:bookmarkStart w:id="34"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4"/>
    <w:bookmarkStart w:id="35"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5"/>
    <w:bookmarkStart w:id="36"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36"/>
    <w:bookmarkEnd w:id="37"/>
    <w:bookmarkStart w:id="38"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38"/>
    <w:bookmarkStart w:id="39"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39"/>
    <w:bookmarkEnd w:id="40"/>
    <w:bookmarkStart w:id="58" w:name="chapter-3-requirements-and-methodology"/>
    <w:p>
      <w:pPr>
        <w:pStyle w:val="Heading1"/>
      </w:pPr>
      <w:r>
        <w:t xml:space="preserve">Chapter 3: Requirements and Methodology</w:t>
      </w:r>
    </w:p>
    <w:bookmarkStart w:id="41"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reads abstracts only, and Chapter 6</w:t>
      </w:r>
      <w:r>
        <w:t xml:space="preserve"> </w:t>
      </w:r>
      <w:r>
        <w:t xml:space="preserve">quantifies what that costs.</w:t>
      </w:r>
    </w:p>
    <w:bookmarkEnd w:id="41"/>
    <w:bookmarkStart w:id="47"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2"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2"/>
    <w:bookmarkStart w:id="43"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3"/>
    <w:bookmarkStart w:id="44"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4"/>
    <w:bookmarkStart w:id="45"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5"/>
    <w:bookmarkStart w:id="46"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46"/>
    <w:bookmarkEnd w:id="47"/>
    <w:bookmarkStart w:id="48"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bookmarkEnd w:id="48"/>
    <w:bookmarkStart w:id="51" w:name="development-methodology"/>
    <w:p>
      <w:pPr>
        <w:pStyle w:val="Heading2"/>
      </w:pPr>
      <w:r>
        <w:t xml:space="preserve">3.4 Development Methodology</w:t>
      </w:r>
    </w:p>
    <w:bookmarkStart w:id="49" w:name="process"/>
    <w:p>
      <w:pPr>
        <w:pStyle w:val="Heading3"/>
      </w:pPr>
      <w:r>
        <w:t xml:space="preserve">3.4.1 Process</w:t>
      </w:r>
    </w:p>
    <w:p>
      <w:pPr>
        <w:pStyle w:val="FirstParagraph"/>
      </w:pPr>
      <w:r>
        <w:t xml:space="preserve">Development followed an iterative build–measure–correct cycle rather than a</w:t>
      </w:r>
      <w:r>
        <w:t xml:space="preserve"> </w:t>
      </w:r>
      <w:r>
        <w:t xml:space="preserve">waterfall. Given a four-person team, a fixed academic deadline and external</w:t>
      </w:r>
      <w:r>
        <w:t xml:space="preserve"> </w:t>
      </w:r>
      <w:r>
        <w:t xml:space="preserve">dependencies whose behaviour was not fully known in advance, planning the</w:t>
      </w:r>
      <w:r>
        <w:t xml:space="preserve"> </w:t>
      </w:r>
      <w:r>
        <w:t xml:space="preserve">system completely before building it was not realistic, a judgement the</w:t>
      </w:r>
      <w:r>
        <w:t xml:space="preserve"> </w:t>
      </w:r>
      <w:r>
        <w:t xml:space="preserve">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49"/>
    <w:bookmarkStart w:id="50"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0"/>
    <w:bookmarkEnd w:id="51"/>
    <w:bookmarkStart w:id="57" w:name="evaluation-strategy"/>
    <w:p>
      <w:pPr>
        <w:pStyle w:val="Heading2"/>
      </w:pPr>
      <w:r>
        <w:t xml:space="preserve">3.5 Evaluation Strategy</w:t>
      </w:r>
    </w:p>
    <w:bookmarkStart w:id="52"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2"/>
    <w:bookmarkStart w:id="53"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3"/>
    <w:bookmarkStart w:id="54" w:name="statistical-treatment"/>
    <w:p>
      <w:pPr>
        <w:pStyle w:val="Heading3"/>
      </w:pPr>
      <w:r>
        <w:t xml:space="preserve">3.5.3 Statistical treatment</w:t>
      </w:r>
    </w:p>
    <w:p>
      <w:pPr>
        <w:pStyle w:val="FirstParagraph"/>
      </w:pPr>
      <w:r>
        <w:t xml:space="preserve">Proportions are reported with 95% Wilson score intervals. The Wilson interval</w:t>
      </w:r>
      <w:r>
        <w:t xml:space="preserve"> </w:t>
      </w:r>
      <w:r>
        <w:t xml:space="preserve">is used rather than the normal approximation because the sample is small</w:t>
      </w:r>
      <w:r>
        <w:t xml:space="preserve"> </w:t>
      </w:r>
      <w:r>
        <w:t xml:space="preserve">(n = 20 overall, n = 11 positives), where the normal approximation is</w:t>
      </w:r>
      <w:r>
        <w:t xml:space="preserve"> </w:t>
      </w:r>
      <w:r>
        <w:t xml:space="preserve">unreliable and degenerates entirely at proportions of 0 or 1.</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4"/>
    <w:bookmarkStart w:id="55" w:name="Xf17d870d922ff4c234828a39574d7453a4c851c"/>
    <w:p>
      <w:pPr>
        <w:pStyle w:val="Heading3"/>
      </w:pPr>
      <w:r>
        <w:t xml:space="preserve">3.5.4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Sample sizes stated solely in a full-text Methods section</w:t>
      </w:r>
      <w:r>
        <w:t xml:space="preserve"> </w:t>
      </w:r>
      <w:r>
        <w:t xml:space="preserve">are out of scope. This matches what the pipeline reads, so the evaluation is</w:t>
      </w:r>
      <w:r>
        <w:t xml:space="preserve"> </w:t>
      </w:r>
      <w:r>
        <w:t xml:space="preserve">fair to the system as built, but it does not measure the task in general.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55"/>
    <w:bookmarkStart w:id="56" w:name="what-is-not-evaluated"/>
    <w:p>
      <w:pPr>
        <w:pStyle w:val="Heading3"/>
      </w:pPr>
      <w:r>
        <w:t xml:space="preserve">3.5.5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56"/>
    <w:bookmarkEnd w:id="57"/>
    <w:bookmarkEnd w:id="58"/>
    <w:bookmarkStart w:id="64" w:name="chapter-3-continued-project-management"/>
    <w:p>
      <w:pPr>
        <w:pStyle w:val="Heading1"/>
      </w:pPr>
      <w:r>
        <w:t xml:space="preserve">Chapter 3 (continued): Project Management</w:t>
      </w:r>
    </w:p>
    <w:bookmarkStart w:id="59" w:name="team-organisation"/>
    <w:p>
      <w:pPr>
        <w:pStyle w:val="Heading2"/>
      </w:pPr>
      <w:r>
        <w:t xml:space="preserve">3.6 Team Organisation</w:t>
      </w:r>
    </w:p>
    <w:p>
      <w:pPr>
        <w:pStyle w:val="FirstParagraph"/>
      </w:pPr>
      <w:r>
        <w:t xml:space="preserve">Four members worked across a pipeline that decomposes naturally into</w:t>
      </w:r>
      <w:r>
        <w:t xml:space="preserve"> </w:t>
      </w:r>
      <w:r>
        <w:t xml:space="preserve">independent modules with narrow interfaces. Ownership was assigned by module so</w:t>
      </w:r>
      <w:r>
        <w:t xml:space="preserve"> </w:t>
      </w:r>
      <w:r>
        <w:t xml:space="preserve">that two people rarely edited the same file, with review shared.</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59"/>
    <w:bookmarkStart w:id="60"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0"/>
    <w:bookmarkStart w:id="61"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1"/>
    <w:bookmarkStart w:id="62"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2"/>
    <w:bookmarkStart w:id="63"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3"/>
    <w:bookmarkEnd w:id="64"/>
    <w:bookmarkStart w:id="88" w:name="chapter-4-system-design-and-architecture"/>
    <w:p>
      <w:pPr>
        <w:pStyle w:val="Heading1"/>
      </w:pPr>
      <w:r>
        <w:t xml:space="preserve">Chapter 4: System Design and Architecture</w:t>
      </w:r>
    </w:p>
    <w:bookmarkStart w:id="66"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bookmarkStart w:id="65"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65"/>
    <w:bookmarkEnd w:id="66"/>
    <w:bookmarkStart w:id="71"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bookmarkStart w:id="67"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67"/>
    <w:bookmarkStart w:id="68"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68"/>
    <w:bookmarkStart w:id="69"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69"/>
    <w:bookmarkStart w:id="70"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bookmarkEnd w:id="70"/>
    <w:bookmarkEnd w:id="71"/>
    <w:bookmarkStart w:id="74" w:name="metadata-resolution-1"/>
    <w:p>
      <w:pPr>
        <w:pStyle w:val="Heading2"/>
      </w:pPr>
      <w:r>
        <w:t xml:space="preserve">4.3 Metadata Resolution</w:t>
      </w:r>
    </w:p>
    <w:bookmarkStart w:id="72"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72"/>
    <w:bookmarkStart w:id="73"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73"/>
    <w:bookmarkEnd w:id="74"/>
    <w:bookmarkStart w:id="79" w:name="citation-traversal-1"/>
    <w:p>
      <w:pPr>
        <w:pStyle w:val="Heading2"/>
      </w:pPr>
      <w:r>
        <w:t xml:space="preserve">4.4 Citation Traversal</w:t>
      </w:r>
    </w:p>
    <w:bookmarkStart w:id="75"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75"/>
    <w:bookmarkStart w:id="76"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76"/>
    <w:bookmarkStart w:id="77"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77"/>
    <w:bookmarkStart w:id="78"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78"/>
    <w:bookmarkEnd w:id="79"/>
    <w:bookmarkStart w:id="83" w:name="edge-weighting"/>
    <w:p>
      <w:pPr>
        <w:pStyle w:val="Heading2"/>
      </w:pPr>
      <w:r>
        <w:t xml:space="preserve">4.5 Edge Weighting</w:t>
      </w:r>
    </w:p>
    <w:bookmarkStart w:id="80"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80"/>
    <w:bookmarkStart w:id="81"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81"/>
    <w:bookmarkStart w:id="82"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82"/>
    <w:bookmarkEnd w:id="83"/>
    <w:bookmarkStart w:id="86" w:name="graph-analytics"/>
    <w:p>
      <w:pPr>
        <w:pStyle w:val="Heading2"/>
      </w:pPr>
      <w:r>
        <w:t xml:space="preserve">4.6 Graph Analytics</w:t>
      </w:r>
    </w:p>
    <w:bookmarkStart w:id="84"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is a deliberate inversion of the usual bibliometric bias. Citation</w:t>
      </w:r>
      <w:r>
        <w:t xml:space="preserve"> </w:t>
      </w:r>
      <w:r>
        <w:t xml:space="preserve">counts favour recent, highly visible work [waltman2016review]; this system is</w:t>
      </w:r>
      <w:r>
        <w:t xml:space="preserve"> </w:t>
      </w:r>
      <w:r>
        <w:t xml:space="preserve">looking for origins, so age is rewarded. The weights are not empirically tuned,</w:t>
      </w:r>
      <w:r>
        <w:t xml:space="preserve"> </w:t>
      </w:r>
      <w:r>
        <w:t xml:space="preserve">they were set by judgement and no sensitivity analysis was performed, which</w:t>
      </w:r>
      <w:r>
        <w:t xml:space="preserve"> </w:t>
      </w:r>
      <w:r>
        <w:t xml:space="preserve">Section 7.3 records as a limitation.</w:t>
      </w:r>
    </w:p>
    <w:bookmarkEnd w:id="84"/>
    <w:bookmarkStart w:id="85"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85"/>
    <w:bookmarkEnd w:id="86"/>
    <w:bookmarkStart w:id="87"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87"/>
    <w:bookmarkEnd w:id="88"/>
    <w:bookmarkStart w:id="109"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92" w:name="algorithm-1-metadata-merge"/>
    <w:p>
      <w:pPr>
        <w:pStyle w:val="Heading2"/>
      </w:pPr>
      <w:r>
        <w:t xml:space="preserve">4.8 Algorithm 1: metadata merge</w:t>
      </w:r>
    </w:p>
    <w:bookmarkStart w:id="89"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89"/>
    <w:bookmarkStart w:id="90"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90"/>
    <w:bookmarkStart w:id="91"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91"/>
    <w:bookmarkEnd w:id="92"/>
    <w:bookmarkStart w:id="97" w:name="X21f4fe5b2fe55244ef10d49fb56d32b43d0b7d1"/>
    <w:p>
      <w:pPr>
        <w:pStyle w:val="Heading2"/>
      </w:pPr>
      <w:r>
        <w:t xml:space="preserve">4.9 Algorithm 2: level-Synchronous citation traversal</w:t>
      </w:r>
    </w:p>
    <w:bookmarkStart w:id="93"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93"/>
    <w:bookmarkStart w:id="94"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94"/>
    <w:bookmarkStart w:id="95"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95"/>
    <w:bookmarkStart w:id="96"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96"/>
    <w:bookmarkEnd w:id="97"/>
    <w:bookmarkStart w:id="101" w:name="X1e08855fa8b8e2de20583d56d1f2d1ad6ff29ec"/>
    <w:p>
      <w:pPr>
        <w:pStyle w:val="Heading2"/>
      </w:pPr>
      <w:r>
        <w:t xml:space="preserve">4.10 Algorithm 3: population candidate extraction</w:t>
      </w:r>
    </w:p>
    <w:bookmarkStart w:id="98"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if available, else regex</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98"/>
    <w:bookmarkStart w:id="99"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which is slow for regular expressions and is dominated</w:t>
      </w:r>
      <w:r>
        <w:t xml:space="preserve"> </w:t>
      </w:r>
      <w:r>
        <w:t xml:space="preserve">by spaCy sentence segmentation rather than by matching.</w:t>
      </w:r>
    </w:p>
    <w:bookmarkEnd w:id="99"/>
    <w:bookmarkStart w:id="100"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00"/>
    <w:bookmarkEnd w:id="101"/>
    <w:bookmarkStart w:id="104" w:name="algorithm-4-population-resolution"/>
    <w:p>
      <w:pPr>
        <w:pStyle w:val="Heading2"/>
      </w:pPr>
      <w:r>
        <w:t xml:space="preserve">4.11 Algorithm 4: population resolution</w:t>
      </w:r>
    </w:p>
    <w:bookmarkStart w:id="102"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02"/>
    <w:bookmarkStart w:id="103"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03"/>
    <w:bookmarkEnd w:id="104"/>
    <w:bookmarkStart w:id="108" w:name="algorithm-5-bounded-path-ranking"/>
    <w:p>
      <w:pPr>
        <w:pStyle w:val="Heading2"/>
      </w:pPr>
      <w:r>
        <w:t xml:space="preserve">4.12 Algorithm 5: bounded path ranking</w:t>
      </w:r>
    </w:p>
    <w:bookmarkStart w:id="105"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05"/>
    <w:bookmarkStart w:id="106"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06"/>
    <w:bookmarkStart w:id="107"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07"/>
    <w:bookmarkEnd w:id="108"/>
    <w:bookmarkEnd w:id="109"/>
    <w:bookmarkStart w:id="133"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10"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10"/>
    <w:bookmarkStart w:id="111" w:name="pipeline-orchestration"/>
    <w:p>
      <w:pPr>
        <w:pStyle w:val="Heading2"/>
      </w:pPr>
      <w:r>
        <w:t xml:space="preserve">5.2 Pipeline Orchestration</w:t>
      </w:r>
    </w:p>
    <w:p>
      <w:pPr>
        <w:pStyle w:val="FirstParagraph"/>
      </w:pPr>
      <w:r>
        <w:t xml:space="preserve">The orchestrator executes nine stages in sequence: normalise input, resolve</w:t>
      </w:r>
      <w:r>
        <w:t xml:space="preserve"> </w:t>
      </w:r>
      <w:r>
        <w:t xml:space="preserve">seed, traverse citations, backfill abstracts, extract populations, resolve</w:t>
      </w:r>
      <w:r>
        <w:t xml:space="preserve"> </w:t>
      </w:r>
      <w:r>
        <w:t xml:space="preserve">populations, weight edges, build graph, run analytics. Each stage is a separate</w:t>
      </w:r>
      <w:r>
        <w:t xml:space="preserve"> </w:t>
      </w:r>
      <w:r>
        <w:t xml:space="preserve">module; the orchestrator holds no domain logic beyond sequencing and the</w:t>
      </w:r>
      <w:r>
        <w:t xml:space="preserve"> </w:t>
      </w:r>
      <w:r>
        <w:t xml:space="preserve">assembly of warnings.</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11"/>
    <w:bookmarkStart w:id="116" w:name="Xde757563e4ae70471e7b3a2e19337cfb87ec8c6"/>
    <w:p>
      <w:pPr>
        <w:pStyle w:val="Heading2"/>
      </w:pPr>
      <w:r>
        <w:t xml:space="preserve">5.3 Defect 1: traversal discarding the majority of every graph</w:t>
      </w:r>
    </w:p>
    <w:bookmarkStart w:id="11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12"/>
    <w:bookmarkStart w:id="11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13"/>
    <w:bookmarkStart w:id="11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14"/>
    <w:bookmarkStart w:id="11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15"/>
    <w:bookmarkEnd w:id="116"/>
    <w:bookmarkStart w:id="120" w:name="Xc609cee7fc77e58635ee19e1cc6728e2d04a0a0"/>
    <w:p>
      <w:pPr>
        <w:pStyle w:val="Heading2"/>
      </w:pPr>
      <w:r>
        <w:t xml:space="preserve">5.4 Defect 2: a single null field discarding batches of fifty</w:t>
      </w:r>
    </w:p>
    <w:bookmarkStart w:id="11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17"/>
    <w:bookmarkStart w:id="11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18"/>
    <w:bookmarkStart w:id="11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19"/>
    <w:bookmarkEnd w:id="120"/>
    <w:bookmarkStart w:id="124" w:name="X36b7f81446d9b67fd12067aa30c87782e8f11c4"/>
    <w:p>
      <w:pPr>
        <w:pStyle w:val="Heading2"/>
      </w:pPr>
      <w:r>
        <w:t xml:space="preserve">5.5 Defect 3: ignore rules discarding the numbers they protect</w:t>
      </w:r>
    </w:p>
    <w:bookmarkStart w:id="121" w:name="symptom-2"/>
    <w:p>
      <w:pPr>
        <w:pStyle w:val="Heading3"/>
      </w:pPr>
      <w:r>
        <w:t xml:space="preserve">5.5.1 Symptom</w:t>
      </w:r>
    </w:p>
    <w:p>
      <w:pPr>
        <w:pStyle w:val="FirstParagraph"/>
      </w:pPr>
      <w:r>
        <w:t xml:space="preserve">Only 15% of papers in a typical graph received any population evidence.</w:t>
      </w:r>
    </w:p>
    <w:bookmarkEnd w:id="121"/>
    <w:bookmarkStart w:id="12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22"/>
    <w:bookmarkStart w:id="12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23"/>
    <w:bookmarkEnd w:id="124"/>
    <w:bookmarkStart w:id="128" w:name="defect-4-edge-weights-collapsing-to-zero"/>
    <w:p>
      <w:pPr>
        <w:pStyle w:val="Heading2"/>
      </w:pPr>
      <w:r>
        <w:t xml:space="preserve">5.6 Defect 4: edge weights collapsing to zero</w:t>
      </w:r>
    </w:p>
    <w:bookmarkStart w:id="12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25"/>
    <w:bookmarkStart w:id="12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26"/>
    <w:bookmarkStart w:id="12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27"/>
    <w:bookmarkEnd w:id="128"/>
    <w:bookmarkStart w:id="129"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29"/>
    <w:bookmarkStart w:id="130"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30"/>
    <w:bookmarkStart w:id="131"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31"/>
    <w:bookmarkStart w:id="132"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32"/>
    <w:bookmarkEnd w:id="133"/>
    <w:bookmarkStart w:id="144"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35"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34"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34"/>
    <w:bookmarkEnd w:id="135"/>
    <w:bookmarkStart w:id="136"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36"/>
    <w:bookmarkStart w:id="141"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37"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37"/>
    <w:bookmarkStart w:id="138"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38"/>
    <w:bookmarkStart w:id="139"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39"/>
    <w:bookmarkStart w:id="140"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40"/>
    <w:bookmarkEnd w:id="141"/>
    <w:bookmarkStart w:id="142"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42"/>
    <w:bookmarkStart w:id="143"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43"/>
    <w:bookmarkEnd w:id="144"/>
    <w:bookmarkStart w:id="164"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48" w:name="gold-standard"/>
    <w:p>
      <w:pPr>
        <w:pStyle w:val="Heading2"/>
      </w:pPr>
      <w:r>
        <w:t xml:space="preserve">6.1 Gold Standard</w:t>
      </w:r>
    </w:p>
    <w:bookmarkStart w:id="145"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45"/>
    <w:bookmarkStart w:id="146"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46"/>
    <w:bookmarkStart w:id="147"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 3.5.4 apply throughout: single annotator who</w:t>
      </w:r>
      <w:r>
        <w:t xml:space="preserve"> </w:t>
      </w:r>
      <w:r>
        <w:t xml:space="preserve">is also a system author, no inter-annotator agreement, twenty papers, abstracts</w:t>
      </w:r>
      <w:r>
        <w:t xml:space="preserve"> </w:t>
      </w:r>
      <w:r>
        <w:t xml:space="preserve">only, biomedical concentration.</w:t>
      </w:r>
    </w:p>
    <w:bookmarkEnd w:id="147"/>
    <w:bookmarkEnd w:id="148"/>
    <w:bookmarkStart w:id="149"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49"/>
    <w:bookmarkStart w:id="150"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50"/>
    <w:bookmarkStart w:id="155" w:name="population-extraction-1"/>
    <w:p>
      <w:pPr>
        <w:pStyle w:val="Heading2"/>
      </w:pPr>
      <w:r>
        <w:t xml:space="preserve">6.4 Population Extraction</w:t>
      </w:r>
    </w:p>
    <w:bookmarkStart w:id="151"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51"/>
    <w:bookmarkStart w:id="152"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52"/>
    <w:bookmarkStart w:id="153"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53"/>
    <w:bookmarkStart w:id="154"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systematic review of</w:t>
      </w:r>
      <w:r>
        <w:t xml:space="preserve"> </w:t>
      </w:r>
      <w:r>
        <w:t xml:space="preserve">prediction models. The system extracted</w:t>
      </w:r>
      <w:r>
        <w:t xml:space="preserve"> </w:t>
      </w:r>
      <w:r>
        <w:rPr>
          <w:b/>
          <w:bCs/>
        </w:rPr>
        <w:t xml:space="preserve">27</w:t>
      </w:r>
      <w:r>
        <w:t xml:space="preserve"> </w:t>
      </w:r>
      <w:r>
        <w:t xml:space="preserve">with confidence</w:t>
      </w:r>
      <w:r>
        <w:t xml:space="preserve"> </w:t>
      </w:r>
      <w:r>
        <w:rPr>
          <w:b/>
          <w:bCs/>
        </w:rPr>
        <w:t xml:space="preserve">0.90</w:t>
      </w:r>
      <w:r>
        <w:t xml:space="preserv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 Section 8.2 proposes</w:t>
      </w:r>
      <w:r>
        <w:t xml:space="preserve"> </w:t>
      </w:r>
      <w:r>
        <w:t xml:space="preserve">calibration against held-out data as the remedy.</w:t>
      </w:r>
    </w:p>
    <w:bookmarkEnd w:id="154"/>
    <w:bookmarkEnd w:id="155"/>
    <w:bookmarkStart w:id="156"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56"/>
    <w:bookmarkStart w:id="161" w:name="performance"/>
    <w:p>
      <w:pPr>
        <w:pStyle w:val="Heading2"/>
      </w:pPr>
      <w:r>
        <w:t xml:space="preserve">6.6 Performance</w:t>
      </w:r>
    </w:p>
    <w:bookmarkStart w:id="157"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57"/>
    <w:bookmarkStart w:id="158"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58"/>
    <w:bookmarkStart w:id="159"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59"/>
    <w:bookmarkStart w:id="160"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60"/>
    <w:bookmarkEnd w:id="161"/>
    <w:bookmarkStart w:id="162"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62"/>
    <w:bookmarkStart w:id="163"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63"/>
    <w:bookmarkEnd w:id="164"/>
    <w:bookmarkStart w:id="170" w:name="chapter-6-continued-extended-analysis"/>
    <w:p>
      <w:pPr>
        <w:pStyle w:val="Heading1"/>
      </w:pPr>
      <w:r>
        <w:t xml:space="preserve">Chapter 6 (continued): Extended Analysis</w:t>
      </w:r>
    </w:p>
    <w:bookmarkStart w:id="165"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65"/>
    <w:bookmarkStart w:id="166"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66"/>
    <w:bookmarkStart w:id="167"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67"/>
    <w:bookmarkStart w:id="168"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68"/>
    <w:bookmarkStart w:id="169"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69"/>
    <w:bookmarkEnd w:id="170"/>
    <w:bookmarkStart w:id="185" w:name="chapter-7-discussion"/>
    <w:p>
      <w:pPr>
        <w:pStyle w:val="Heading1"/>
      </w:pPr>
      <w:r>
        <w:t xml:space="preserve">Chapter 7: Discussion</w:t>
      </w:r>
    </w:p>
    <w:bookmarkStart w:id="175" w:name="interpretation-of-results"/>
    <w:p>
      <w:pPr>
        <w:pStyle w:val="Heading2"/>
      </w:pPr>
      <w:r>
        <w:t xml:space="preserve">7.1 Interpretation of Results</w:t>
      </w:r>
    </w:p>
    <w:bookmarkStart w:id="171"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171"/>
    <w:bookmarkStart w:id="172"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172"/>
    <w:bookmarkStart w:id="173"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173"/>
    <w:bookmarkStart w:id="174"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174"/>
    <w:bookmarkEnd w:id="175"/>
    <w:bookmarkStart w:id="176"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176"/>
    <w:bookmarkStart w:id="181" w:name="threats-to-validity"/>
    <w:p>
      <w:pPr>
        <w:pStyle w:val="Heading2"/>
      </w:pPr>
      <w:r>
        <w:t xml:space="preserve">7.3 Threats to Validity</w:t>
      </w:r>
    </w:p>
    <w:bookmarkStart w:id="177"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177"/>
    <w:bookmarkStart w:id="178"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178"/>
    <w:bookmarkStart w:id="179"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179"/>
    <w:bookmarkStart w:id="180"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180"/>
    <w:bookmarkEnd w:id="181"/>
    <w:bookmarkStart w:id="182"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is abstract-only. Sample sizes stated only in Methods are unreachable.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182"/>
    <w:bookmarkStart w:id="183"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2"/>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2"/>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2"/>
        </w:numPr>
      </w:pPr>
      <w:r>
        <w:rPr>
          <w:b/>
          <w:bCs/>
        </w:rPr>
        <w:t xml:space="preserve">Confidence is uncalibrated</w:t>
      </w:r>
      <w:r>
        <w:t xml:space="preserve"> </w:t>
      </w:r>
      <w:r>
        <w:t xml:space="preserve">(§6.4.4).</w:t>
      </w:r>
    </w:p>
    <w:p>
      <w:pPr>
        <w:pStyle w:val="Compact"/>
        <w:numPr>
          <w:ilvl w:val="0"/>
          <w:numId w:val="1012"/>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2"/>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183"/>
    <w:bookmarkStart w:id="184"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which is a consequence of the</w:t>
      </w:r>
      <w:r>
        <w:t xml:space="preserve"> </w:t>
      </w:r>
      <w:r>
        <w:t xml:space="preserve">abstract-only scope: the legal question that made full text difficult is the</w:t>
      </w:r>
      <w:r>
        <w:t xml:space="preserve"> </w:t>
      </w:r>
      <w:r>
        <w:t xml:space="preserve">same one that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184"/>
    <w:bookmarkEnd w:id="185"/>
    <w:bookmarkStart w:id="197" w:name="chapter-8-conclusion-and-future-work"/>
    <w:p>
      <w:pPr>
        <w:pStyle w:val="Heading1"/>
      </w:pPr>
      <w:r>
        <w:t xml:space="preserve">Chapter 8: Conclusion and Future Work</w:t>
      </w:r>
    </w:p>
    <w:bookmarkStart w:id="186"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does not read full text, and its</w:t>
      </w:r>
      <w:r>
        <w:t xml:space="preserve"> </w:t>
      </w:r>
      <w:r>
        <w:t xml:space="preserve">uncertainty signalling is weaker than its interface implies.</w:t>
      </w:r>
    </w:p>
    <w:bookmarkEnd w:id="186"/>
    <w:bookmarkStart w:id="195" w:name="future-work"/>
    <w:p>
      <w:pPr>
        <w:pStyle w:val="Heading2"/>
      </w:pPr>
      <w:r>
        <w:t xml:space="preserve">8.2 Future Work</w:t>
      </w:r>
    </w:p>
    <w:p>
      <w:pPr>
        <w:pStyle w:val="FirstParagraph"/>
      </w:pPr>
      <w:r>
        <w:t xml:space="preserve">Ordered by expected value relative to cost.</w:t>
      </w:r>
    </w:p>
    <w:bookmarkStart w:id="187"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187"/>
    <w:bookmarkStart w:id="188"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188"/>
    <w:bookmarkStart w:id="189"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189"/>
    <w:bookmarkStart w:id="190"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190"/>
    <w:bookmarkStart w:id="191"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Europe PMC provides open-access full text,</w:t>
      </w:r>
      <w:r>
        <w:t xml:space="preserve"> </w:t>
      </w:r>
      <w:r>
        <w:t xml:space="preserve">and GROBID [lopez2009grobid] is already anticipated in the configuration.</w:t>
      </w:r>
      <w:r>
        <w:t xml:space="preserve"> </w:t>
      </w:r>
      <w:r>
        <w:t xml:space="preserve">Unpaywall [martin2021oadoi] would determine which articles are legally</w:t>
      </w:r>
      <w:r>
        <w:t xml:space="preserve"> </w:t>
      </w:r>
      <w:r>
        <w:t xml:space="preserve">retrievable, keeping the system within the bounds §7.6 describes.</w:t>
      </w:r>
    </w:p>
    <w:bookmarkEnd w:id="191"/>
    <w:bookmarkStart w:id="192"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192"/>
    <w:bookmarkStart w:id="193"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193"/>
    <w:bookmarkStart w:id="194" w:name="citation-context-and-sentiment"/>
    <w:p>
      <w:pPr>
        <w:pStyle w:val="Heading3"/>
      </w:pPr>
      <w:r>
        <w:t xml:space="preserve">8.2.8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194"/>
    <w:bookmarkEnd w:id="195"/>
    <w:bookmarkStart w:id="196"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196"/>
    <w:bookmarkEnd w:id="197"/>
    <w:bookmarkStart w:id="203"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198"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198"/>
    <w:bookmarkStart w:id="199"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199"/>
    <w:bookmarkStart w:id="200"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00"/>
    <w:bookmarkStart w:id="201"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01"/>
    <w:bookmarkStart w:id="202"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02"/>
    <w:bookmarkEnd w:id="203"/>
    <w:bookmarkStart w:id="210"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04"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04"/>
    <w:bookmarkStart w:id="205"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05"/>
    <w:bookmarkStart w:id="206"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06"/>
    <w:bookmarkStart w:id="207"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07"/>
    <w:bookmarkStart w:id="208"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no PDF parsing is implemented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08"/>
    <w:bookmarkStart w:id="209"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09"/>
    <w:bookmarkEnd w:id="210"/>
    <w:bookmarkStart w:id="219"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11"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11"/>
    <w:bookmarkStart w:id="212"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102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12"/>
    <w:bookmarkStart w:id="213"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13"/>
    <w:bookmarkStart w:id="214"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14"/>
    <w:bookmarkStart w:id="215"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bookmarkEnd w:id="215"/>
    <w:bookmarkStart w:id="216" w:name="c.6-rendering-to-pdf"/>
    <w:p>
      <w:pPr>
        <w:pStyle w:val="Heading2"/>
      </w:pPr>
      <w:r>
        <w:t xml:space="preserve">C.6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16"/>
    <w:bookmarkStart w:id="217" w:name="c.7-running-the-system"/>
    <w:p>
      <w:pPr>
        <w:pStyle w:val="Heading2"/>
      </w:pPr>
      <w:r>
        <w:t xml:space="preserve">C.7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17"/>
    <w:bookmarkStart w:id="218" w:name="c.8-a-caveat-on-exact-reproduction"/>
    <w:p>
      <w:pPr>
        <w:pStyle w:val="Heading2"/>
      </w:pPr>
      <w:r>
        <w:t xml:space="preserve">C.8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18"/>
    <w:bookmarkEnd w:id="219"/>
    <w:bookmarkStart w:id="242"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20"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20"/>
    <w:bookmarkStart w:id="241" w:name="d.2-annotations-with-supporting-evidence"/>
    <w:p>
      <w:pPr>
        <w:pStyle w:val="Heading2"/>
      </w:pPr>
      <w:r>
        <w:t xml:space="preserve">D.2 Annotations with supporting evidence</w:t>
      </w:r>
    </w:p>
    <w:bookmarkStart w:id="221" w:name="d.2.1-10.1056nejmoa2034577"/>
    <w:p>
      <w:pPr>
        <w:pStyle w:val="Heading3"/>
      </w:pPr>
      <w:r>
        <w:t xml:space="preserve">D.2.1</w:t>
      </w:r>
      <w:r>
        <w:t xml:space="preserve"> </w:t>
      </w:r>
      <w:r>
        <w:rPr>
          <w:rStyle w:val="VerbatimChar"/>
        </w:rPr>
        <w:t xml:space="preserve">10.1056/nejmoa2034577</w:t>
      </w:r>
    </w:p>
    <w:p>
      <w:pPr>
        <w:pStyle w:val="Compact"/>
        <w:numPr>
          <w:ilvl w:val="0"/>
          <w:numId w:val="1013"/>
        </w:numPr>
      </w:pPr>
      <w:r>
        <w:rPr>
          <w:b/>
          <w:bCs/>
        </w:rPr>
        <w:t xml:space="preserve">Design:</w:t>
      </w:r>
      <w:r>
        <w:t xml:space="preserve"> </w:t>
      </w:r>
      <w:r>
        <w:t xml:space="preserve">rct</w:t>
      </w:r>
    </w:p>
    <w:p>
      <w:pPr>
        <w:pStyle w:val="Compact"/>
        <w:numPr>
          <w:ilvl w:val="0"/>
          <w:numId w:val="1013"/>
        </w:numPr>
      </w:pPr>
      <w:r>
        <w:rPr>
          <w:b/>
          <w:bCs/>
        </w:rPr>
        <w:t xml:space="preserve">Gold n_eff:</w:t>
      </w:r>
      <w:r>
        <w:t xml:space="preserve"> </w:t>
      </w:r>
      <w:r>
        <w:t xml:space="preserve">43548</w:t>
      </w:r>
    </w:p>
    <w:p>
      <w:pPr>
        <w:pStyle w:val="Compact"/>
        <w:numPr>
          <w:ilvl w:val="0"/>
          <w:numId w:val="1013"/>
        </w:numPr>
      </w:pPr>
      <w:r>
        <w:rPr>
          <w:b/>
          <w:bCs/>
        </w:rPr>
        <w:t xml:space="preserve">Gold semantic type:</w:t>
      </w:r>
      <w:r>
        <w:t xml:space="preserve"> </w:t>
      </w:r>
      <w:r>
        <w:t xml:space="preserve">TOTAL_RANDOMIZED</w:t>
      </w:r>
    </w:p>
    <w:p>
      <w:pPr>
        <w:pStyle w:val="Compact"/>
        <w:numPr>
          <w:ilvl w:val="0"/>
          <w:numId w:val="1013"/>
        </w:numPr>
      </w:pPr>
      <w:r>
        <w:rPr>
          <w:b/>
          <w:bCs/>
        </w:rPr>
        <w:t xml:space="preserve">Supporting evidence:</w:t>
      </w:r>
      <w:r>
        <w:t xml:space="preserve"> </w:t>
      </w:r>
      <w:r>
        <w:t xml:space="preserve">A total of 43,548 participants underwent randomization, of whom 43,448 received injections.</w:t>
      </w:r>
    </w:p>
    <w:bookmarkEnd w:id="221"/>
    <w:bookmarkStart w:id="222" w:name="d.2.2-10.1056nejmoa2035389"/>
    <w:p>
      <w:pPr>
        <w:pStyle w:val="Heading3"/>
      </w:pPr>
      <w:r>
        <w:t xml:space="preserve">D.2.2</w:t>
      </w:r>
      <w:r>
        <w:t xml:space="preserve"> </w:t>
      </w:r>
      <w:r>
        <w:rPr>
          <w:rStyle w:val="VerbatimChar"/>
        </w:rPr>
        <w:t xml:space="preserve">10.1056/nejmoa2035389</w:t>
      </w:r>
    </w:p>
    <w:p>
      <w:pPr>
        <w:pStyle w:val="Compact"/>
        <w:numPr>
          <w:ilvl w:val="0"/>
          <w:numId w:val="1014"/>
        </w:numPr>
      </w:pPr>
      <w:r>
        <w:rPr>
          <w:b/>
          <w:bCs/>
        </w:rPr>
        <w:t xml:space="preserve">Design:</w:t>
      </w:r>
      <w:r>
        <w:t xml:space="preserve"> </w:t>
      </w:r>
      <w:r>
        <w:t xml:space="preserve">rct</w:t>
      </w:r>
    </w:p>
    <w:p>
      <w:pPr>
        <w:pStyle w:val="Compact"/>
        <w:numPr>
          <w:ilvl w:val="0"/>
          <w:numId w:val="1014"/>
        </w:numPr>
      </w:pPr>
      <w:r>
        <w:rPr>
          <w:b/>
          <w:bCs/>
        </w:rPr>
        <w:t xml:space="preserve">Gold n_eff:</w:t>
      </w:r>
      <w:r>
        <w:t xml:space="preserve"> </w:t>
      </w:r>
      <w:r>
        <w:t xml:space="preserve">30420</w:t>
      </w:r>
    </w:p>
    <w:p>
      <w:pPr>
        <w:pStyle w:val="Compact"/>
        <w:numPr>
          <w:ilvl w:val="0"/>
          <w:numId w:val="1014"/>
        </w:numPr>
      </w:pPr>
      <w:r>
        <w:rPr>
          <w:b/>
          <w:bCs/>
        </w:rPr>
        <w:t xml:space="preserve">Gold semantic type:</w:t>
      </w:r>
      <w:r>
        <w:t xml:space="preserve"> </w:t>
      </w:r>
      <w:r>
        <w:t xml:space="preserve">TOTAL_ENROLLED</w:t>
      </w:r>
    </w:p>
    <w:p>
      <w:pPr>
        <w:pStyle w:val="Compact"/>
        <w:numPr>
          <w:ilvl w:val="0"/>
          <w:numId w:val="1014"/>
        </w:numPr>
      </w:pPr>
      <w:r>
        <w:rPr>
          <w:b/>
          <w:bCs/>
        </w:rPr>
        <w:t xml:space="preserve">Supporting evidence:</w:t>
      </w:r>
      <w:r>
        <w:t xml:space="preserve"> </w:t>
      </w:r>
      <w:r>
        <w:t xml:space="preserve">The trial enrolled 30,420 volunteers who were randomly assigned in a 1:1 ratio.</w:t>
      </w:r>
    </w:p>
    <w:bookmarkEnd w:id="222"/>
    <w:bookmarkStart w:id="223" w:name="d.2.3-10.1056nejmoa1911303"/>
    <w:p>
      <w:pPr>
        <w:pStyle w:val="Heading3"/>
      </w:pPr>
      <w:r>
        <w:t xml:space="preserve">D.2.3</w:t>
      </w:r>
      <w:r>
        <w:t xml:space="preserve"> </w:t>
      </w:r>
      <w:r>
        <w:rPr>
          <w:rStyle w:val="VerbatimChar"/>
        </w:rPr>
        <w:t xml:space="preserve">10.1056/nejmoa1911303</w:t>
      </w:r>
    </w:p>
    <w:p>
      <w:pPr>
        <w:pStyle w:val="Compact"/>
        <w:numPr>
          <w:ilvl w:val="0"/>
          <w:numId w:val="1015"/>
        </w:numPr>
      </w:pPr>
      <w:r>
        <w:rPr>
          <w:b/>
          <w:bCs/>
        </w:rPr>
        <w:t xml:space="preserve">Design:</w:t>
      </w:r>
      <w:r>
        <w:t xml:space="preserve"> </w:t>
      </w:r>
      <w:r>
        <w:t xml:space="preserve">rct</w:t>
      </w:r>
    </w:p>
    <w:p>
      <w:pPr>
        <w:pStyle w:val="Compact"/>
        <w:numPr>
          <w:ilvl w:val="0"/>
          <w:numId w:val="1015"/>
        </w:numPr>
      </w:pPr>
      <w:r>
        <w:rPr>
          <w:b/>
          <w:bCs/>
        </w:rPr>
        <w:t xml:space="preserve">Gold n_eff:</w:t>
      </w:r>
      <w:r>
        <w:t xml:space="preserve"> </w:t>
      </w:r>
      <w:r>
        <w:t xml:space="preserve">4744</w:t>
      </w:r>
    </w:p>
    <w:p>
      <w:pPr>
        <w:pStyle w:val="Compact"/>
        <w:numPr>
          <w:ilvl w:val="0"/>
          <w:numId w:val="1015"/>
        </w:numPr>
      </w:pPr>
      <w:r>
        <w:rPr>
          <w:b/>
          <w:bCs/>
        </w:rPr>
        <w:t xml:space="preserve">Gold semantic type:</w:t>
      </w:r>
      <w:r>
        <w:t xml:space="preserve"> </w:t>
      </w:r>
      <w:r>
        <w:t xml:space="preserve">TOTAL_RANDOMIZED</w:t>
      </w:r>
    </w:p>
    <w:p>
      <w:pPr>
        <w:pStyle w:val="Compact"/>
        <w:numPr>
          <w:ilvl w:val="0"/>
          <w:numId w:val="1015"/>
        </w:numPr>
      </w:pPr>
      <w:r>
        <w:rPr>
          <w:b/>
          <w:bCs/>
        </w:rPr>
        <w:t xml:space="preserve">Supporting evidence:</w:t>
      </w:r>
      <w:r>
        <w:t xml:space="preserve"> </w:t>
      </w:r>
      <w:r>
        <w:t xml:space="preserve">we randomly assigned 4744 patients with New York Heart Association class II, III, or IV heart failure</w:t>
      </w:r>
    </w:p>
    <w:bookmarkEnd w:id="223"/>
    <w:bookmarkStart w:id="224" w:name="d.2.4-10.1056nejmoa1812389"/>
    <w:p>
      <w:pPr>
        <w:pStyle w:val="Heading3"/>
      </w:pPr>
      <w:r>
        <w:t xml:space="preserve">D.2.4</w:t>
      </w:r>
      <w:r>
        <w:t xml:space="preserve"> </w:t>
      </w:r>
      <w:r>
        <w:rPr>
          <w:rStyle w:val="VerbatimChar"/>
        </w:rPr>
        <w:t xml:space="preserve">10.1056/nejmoa1812389</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17160</w:t>
      </w:r>
    </w:p>
    <w:p>
      <w:pPr>
        <w:pStyle w:val="Compact"/>
        <w:numPr>
          <w:ilvl w:val="0"/>
          <w:numId w:val="1016"/>
        </w:numPr>
      </w:pPr>
      <w:r>
        <w:rPr>
          <w:b/>
          <w:bCs/>
        </w:rPr>
        <w:t xml:space="preserve">Gold semantic type:</w:t>
      </w:r>
      <w:r>
        <w:t xml:space="preserve"> </w:t>
      </w:r>
      <w:r>
        <w:t xml:space="preserve">TOTAL_ANALYZED</w:t>
      </w:r>
    </w:p>
    <w:p>
      <w:pPr>
        <w:pStyle w:val="Compact"/>
        <w:numPr>
          <w:ilvl w:val="0"/>
          <w:numId w:val="1016"/>
        </w:numPr>
      </w:pPr>
      <w:r>
        <w:rPr>
          <w:b/>
          <w:bCs/>
        </w:rPr>
        <w:t xml:space="preserve">Supporting evidence:</w:t>
      </w:r>
      <w:r>
        <w:t xml:space="preserve"> </w:t>
      </w:r>
      <w:r>
        <w:t xml:space="preserve">We evaluated 17,160 patients, including 10,186 without atherosclerotic cardiovascular disease.</w:t>
      </w:r>
    </w:p>
    <w:bookmarkEnd w:id="224"/>
    <w:bookmarkStart w:id="225" w:name="d.2.5-10.1016s0140-67362031604-4"/>
    <w:p>
      <w:pPr>
        <w:pStyle w:val="Heading3"/>
      </w:pPr>
      <w:r>
        <w:t xml:space="preserve">D.2.5</w:t>
      </w:r>
      <w:r>
        <w:t xml:space="preserve"> </w:t>
      </w:r>
      <w:r>
        <w:rPr>
          <w:rStyle w:val="VerbatimChar"/>
        </w:rPr>
        <w:t xml:space="preserve">10.1016/s0140-6736(20)31604-4</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1077</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1077 participants were enrolled and assigned to receive either ChAdOx1 nCoV-19 (n=543) or MenACWY (n=534)</w:t>
      </w:r>
    </w:p>
    <w:bookmarkEnd w:id="225"/>
    <w:bookmarkStart w:id="226" w:name="d.2.6-10.1056nejmoa2002032"/>
    <w:p>
      <w:pPr>
        <w:pStyle w:val="Heading3"/>
      </w:pPr>
      <w:r>
        <w:t xml:space="preserve">D.2.6</w:t>
      </w:r>
      <w:r>
        <w:t xml:space="preserve"> </w:t>
      </w:r>
      <w:r>
        <w:rPr>
          <w:rStyle w:val="VerbatimChar"/>
        </w:rPr>
        <w:t xml:space="preserve">10.1056/nejmoa2002032</w:t>
      </w:r>
    </w:p>
    <w:p>
      <w:pPr>
        <w:pStyle w:val="Compact"/>
        <w:numPr>
          <w:ilvl w:val="0"/>
          <w:numId w:val="1018"/>
        </w:numPr>
      </w:pPr>
      <w:r>
        <w:rPr>
          <w:b/>
          <w:bCs/>
        </w:rPr>
        <w:t xml:space="preserve">Design:</w:t>
      </w:r>
      <w:r>
        <w:t xml:space="preserve"> </w:t>
      </w:r>
      <w:r>
        <w:t xml:space="preserve">cohort</w:t>
      </w:r>
    </w:p>
    <w:p>
      <w:pPr>
        <w:pStyle w:val="Compact"/>
        <w:numPr>
          <w:ilvl w:val="0"/>
          <w:numId w:val="1018"/>
        </w:numPr>
      </w:pPr>
      <w:r>
        <w:rPr>
          <w:b/>
          <w:bCs/>
        </w:rPr>
        <w:t xml:space="preserve">Gold n_eff:</w:t>
      </w:r>
      <w:r>
        <w:t xml:space="preserve"> </w:t>
      </w:r>
      <w:r>
        <w:t xml:space="preserve">1099</w:t>
      </w:r>
    </w:p>
    <w:p>
      <w:pPr>
        <w:pStyle w:val="Compact"/>
        <w:numPr>
          <w:ilvl w:val="0"/>
          <w:numId w:val="1018"/>
        </w:numPr>
      </w:pPr>
      <w:r>
        <w:rPr>
          <w:b/>
          <w:bCs/>
        </w:rPr>
        <w:t xml:space="preserve">Gold semantic type:</w:t>
      </w:r>
      <w:r>
        <w:t xml:space="preserve"> </w:t>
      </w:r>
      <w:r>
        <w:t xml:space="preserve">TOTAL_ANALYZED</w:t>
      </w:r>
    </w:p>
    <w:p>
      <w:pPr>
        <w:pStyle w:val="Compact"/>
        <w:numPr>
          <w:ilvl w:val="0"/>
          <w:numId w:val="1018"/>
        </w:numPr>
      </w:pPr>
      <w:r>
        <w:rPr>
          <w:b/>
          <w:bCs/>
        </w:rPr>
        <w:t xml:space="preserve">Supporting evidence:</w:t>
      </w:r>
      <w:r>
        <w:t xml:space="preserve"> </w:t>
      </w:r>
      <w:r>
        <w:t xml:space="preserve">We extracted data regarding 1099 patients with laboratory-confirmed Covid-19 from 552 hospitals.</w:t>
      </w:r>
    </w:p>
    <w:bookmarkEnd w:id="226"/>
    <w:bookmarkStart w:id="227" w:name="d.2.7-10.1016s0140-67362030183-5"/>
    <w:p>
      <w:pPr>
        <w:pStyle w:val="Heading3"/>
      </w:pPr>
      <w:r>
        <w:t xml:space="preserve">D.2.7</w:t>
      </w:r>
      <w:r>
        <w:t xml:space="preserve"> </w:t>
      </w:r>
      <w:r>
        <w:rPr>
          <w:rStyle w:val="VerbatimChar"/>
        </w:rPr>
        <w:t xml:space="preserve">10.1016/s0140-6736(20)30183-5</w:t>
      </w:r>
    </w:p>
    <w:p>
      <w:pPr>
        <w:pStyle w:val="Compact"/>
        <w:numPr>
          <w:ilvl w:val="0"/>
          <w:numId w:val="1019"/>
        </w:numPr>
      </w:pPr>
      <w:r>
        <w:rPr>
          <w:b/>
          <w:bCs/>
        </w:rPr>
        <w:t xml:space="preserve">Design:</w:t>
      </w:r>
      <w:r>
        <w:t xml:space="preserve"> </w:t>
      </w:r>
      <w:r>
        <w:t xml:space="preserve">case_series</w:t>
      </w:r>
    </w:p>
    <w:p>
      <w:pPr>
        <w:pStyle w:val="Compact"/>
        <w:numPr>
          <w:ilvl w:val="0"/>
          <w:numId w:val="1019"/>
        </w:numPr>
      </w:pPr>
      <w:r>
        <w:rPr>
          <w:b/>
          <w:bCs/>
        </w:rPr>
        <w:t xml:space="preserve">Gold n_eff:</w:t>
      </w:r>
      <w:r>
        <w:t xml:space="preserve"> </w:t>
      </w:r>
      <w:r>
        <w:t xml:space="preserve">41</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By Jan 2, 2020, 41 admitted hospital patients had been identified as having laboratory-confirmed 2019-nCoV infection.</w:t>
      </w:r>
    </w:p>
    <w:bookmarkEnd w:id="227"/>
    <w:bookmarkStart w:id="228" w:name="d.2.8-10.1001jama.2020.1585"/>
    <w:p>
      <w:pPr>
        <w:pStyle w:val="Heading3"/>
      </w:pPr>
      <w:r>
        <w:t xml:space="preserve">D.2.8</w:t>
      </w:r>
      <w:r>
        <w:t xml:space="preserve"> </w:t>
      </w:r>
      <w:r>
        <w:rPr>
          <w:rStyle w:val="VerbatimChar"/>
        </w:rPr>
        <w:t xml:space="preserve">10.1001/jama.2020.1585</w:t>
      </w:r>
    </w:p>
    <w:p>
      <w:pPr>
        <w:pStyle w:val="Compact"/>
        <w:numPr>
          <w:ilvl w:val="0"/>
          <w:numId w:val="1020"/>
        </w:numPr>
      </w:pPr>
      <w:r>
        <w:rPr>
          <w:b/>
          <w:bCs/>
        </w:rPr>
        <w:t xml:space="preserve">Design:</w:t>
      </w:r>
      <w:r>
        <w:t xml:space="preserve"> </w:t>
      </w:r>
      <w:r>
        <w:t xml:space="preserve">case_series</w:t>
      </w:r>
    </w:p>
    <w:p>
      <w:pPr>
        <w:pStyle w:val="Compact"/>
        <w:numPr>
          <w:ilvl w:val="0"/>
          <w:numId w:val="1020"/>
        </w:numPr>
      </w:pPr>
      <w:r>
        <w:rPr>
          <w:b/>
          <w:bCs/>
        </w:rPr>
        <w:t xml:space="preserve">Gold n_eff:</w:t>
      </w:r>
      <w:r>
        <w:t xml:space="preserve"> </w:t>
      </w:r>
      <w:r>
        <w:t xml:space="preserve">138</w:t>
      </w:r>
    </w:p>
    <w:p>
      <w:pPr>
        <w:pStyle w:val="Compact"/>
        <w:numPr>
          <w:ilvl w:val="0"/>
          <w:numId w:val="1020"/>
        </w:numPr>
      </w:pPr>
      <w:r>
        <w:rPr>
          <w:b/>
          <w:bCs/>
        </w:rPr>
        <w:t xml:space="preserve">Gold semantic type:</w:t>
      </w:r>
      <w:r>
        <w:t xml:space="preserve"> </w:t>
      </w:r>
      <w:r>
        <w:t xml:space="preserve">TOTAL_ANALYZED</w:t>
      </w:r>
    </w:p>
    <w:p>
      <w:pPr>
        <w:pStyle w:val="Compact"/>
        <w:numPr>
          <w:ilvl w:val="0"/>
          <w:numId w:val="1020"/>
        </w:numPr>
      </w:pPr>
      <w:r>
        <w:rPr>
          <w:b/>
          <w:bCs/>
        </w:rPr>
        <w:t xml:space="preserve">Supporting evidence:</w:t>
      </w:r>
      <w:r>
        <w:t xml:space="preserve"> </w:t>
      </w:r>
      <w:r>
        <w:t xml:space="preserve">Retrospective, single-center case series of the 138 consecutive hospitalized patients with confirmed NCIP.</w:t>
      </w:r>
    </w:p>
    <w:bookmarkEnd w:id="228"/>
    <w:bookmarkStart w:id="229" w:name="d.2.9-10.1056nejmoa2001316"/>
    <w:p>
      <w:pPr>
        <w:pStyle w:val="Heading3"/>
      </w:pPr>
      <w:r>
        <w:t xml:space="preserve">D.2.9</w:t>
      </w:r>
      <w:r>
        <w:t xml:space="preserve"> </w:t>
      </w:r>
      <w:r>
        <w:rPr>
          <w:rStyle w:val="VerbatimChar"/>
        </w:rPr>
        <w:t xml:space="preserve">10.1056/nejmoa2001316</w:t>
      </w:r>
    </w:p>
    <w:p>
      <w:pPr>
        <w:pStyle w:val="Compact"/>
        <w:numPr>
          <w:ilvl w:val="0"/>
          <w:numId w:val="1021"/>
        </w:numPr>
      </w:pPr>
      <w:r>
        <w:rPr>
          <w:b/>
          <w:bCs/>
        </w:rPr>
        <w:t xml:space="preserve">Design:</w:t>
      </w:r>
      <w:r>
        <w:t xml:space="preserve"> </w:t>
      </w:r>
      <w:r>
        <w:t xml:space="preserve">epidemiological</w:t>
      </w:r>
    </w:p>
    <w:p>
      <w:pPr>
        <w:pStyle w:val="Compact"/>
        <w:numPr>
          <w:ilvl w:val="0"/>
          <w:numId w:val="1021"/>
        </w:numPr>
      </w:pPr>
      <w:r>
        <w:rPr>
          <w:b/>
          <w:bCs/>
        </w:rPr>
        <w:t xml:space="preserve">Gold n_eff:</w:t>
      </w:r>
      <w:r>
        <w:t xml:space="preserve"> </w:t>
      </w:r>
      <w:r>
        <w:t xml:space="preserve">425</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analyzed data on the first 425 confirmed cases in Wuhan.</w:t>
      </w:r>
    </w:p>
    <w:bookmarkEnd w:id="229"/>
    <w:bookmarkStart w:id="230" w:name="d.2.10-10.1016s2213-26002030079-5"/>
    <w:p>
      <w:pPr>
        <w:pStyle w:val="Heading3"/>
      </w:pPr>
      <w:r>
        <w:t xml:space="preserve">D.2.10</w:t>
      </w:r>
      <w:r>
        <w:t xml:space="preserve"> </w:t>
      </w:r>
      <w:r>
        <w:rPr>
          <w:rStyle w:val="VerbatimChar"/>
        </w:rPr>
        <w:t xml:space="preserve">10.1016/s2213-2600(20)30079-5</w:t>
      </w:r>
    </w:p>
    <w:p>
      <w:pPr>
        <w:pStyle w:val="Compact"/>
        <w:numPr>
          <w:ilvl w:val="0"/>
          <w:numId w:val="1022"/>
        </w:numPr>
      </w:pPr>
      <w:r>
        <w:rPr>
          <w:b/>
          <w:bCs/>
        </w:rPr>
        <w:t xml:space="preserve">Design:</w:t>
      </w:r>
      <w:r>
        <w:t xml:space="preserve"> </w:t>
      </w:r>
      <w:r>
        <w:t xml:space="preserve">cohort</w:t>
      </w:r>
    </w:p>
    <w:p>
      <w:pPr>
        <w:pStyle w:val="Compact"/>
        <w:numPr>
          <w:ilvl w:val="0"/>
          <w:numId w:val="1022"/>
        </w:numPr>
      </w:pPr>
      <w:r>
        <w:rPr>
          <w:b/>
          <w:bCs/>
        </w:rPr>
        <w:t xml:space="preserve">Gold n_eff:</w:t>
      </w:r>
      <w:r>
        <w:t xml:space="preserve"> </w:t>
      </w:r>
      <w:r>
        <w:t xml:space="preserve">52</w:t>
      </w:r>
    </w:p>
    <w:p>
      <w:pPr>
        <w:pStyle w:val="Compact"/>
        <w:numPr>
          <w:ilvl w:val="0"/>
          <w:numId w:val="1022"/>
        </w:numPr>
      </w:pPr>
      <w:r>
        <w:rPr>
          <w:b/>
          <w:bCs/>
        </w:rPr>
        <w:t xml:space="preserve">Gold semantic type:</w:t>
      </w:r>
      <w:r>
        <w:t xml:space="preserve"> </w:t>
      </w:r>
      <w:r>
        <w:t xml:space="preserve">TOTAL_ENROLLED</w:t>
      </w:r>
    </w:p>
    <w:p>
      <w:pPr>
        <w:pStyle w:val="Compact"/>
        <w:numPr>
          <w:ilvl w:val="0"/>
          <w:numId w:val="1022"/>
        </w:numPr>
      </w:pPr>
      <w:r>
        <w:rPr>
          <w:b/>
          <w:bCs/>
        </w:rPr>
        <w:t xml:space="preserve">Supporting evidence:</w:t>
      </w:r>
      <w:r>
        <w:t xml:space="preserve"> </w:t>
      </w:r>
      <w:r>
        <w:t xml:space="preserve">we enrolled 52 critically ill adult patients with SARS-CoV-2 pneumonia.</w:t>
      </w:r>
    </w:p>
    <w:bookmarkEnd w:id="230"/>
    <w:bookmarkStart w:id="231" w:name="d.2.11-10.1016s1473-30992030243-7"/>
    <w:p>
      <w:pPr>
        <w:pStyle w:val="Heading3"/>
      </w:pPr>
      <w:r>
        <w:t xml:space="preserve">D.2.11</w:t>
      </w:r>
      <w:r>
        <w:t xml:space="preserve"> </w:t>
      </w:r>
      <w:r>
        <w:rPr>
          <w:rStyle w:val="VerbatimChar"/>
        </w:rPr>
        <w:t xml:space="preserve">10.1016/s1473-3099(20)30243-7</w:t>
      </w:r>
    </w:p>
    <w:p>
      <w:pPr>
        <w:pStyle w:val="Compact"/>
        <w:numPr>
          <w:ilvl w:val="0"/>
          <w:numId w:val="1023"/>
        </w:numPr>
      </w:pPr>
      <w:r>
        <w:rPr>
          <w:b/>
          <w:bCs/>
        </w:rPr>
        <w:t xml:space="preserve">Design:</w:t>
      </w:r>
      <w:r>
        <w:t xml:space="preserve"> </w:t>
      </w:r>
      <w:r>
        <w:t xml:space="preserve">modelling</w:t>
      </w:r>
    </w:p>
    <w:p>
      <w:pPr>
        <w:pStyle w:val="Compact"/>
        <w:numPr>
          <w:ilvl w:val="0"/>
          <w:numId w:val="1023"/>
        </w:numPr>
      </w:pPr>
      <w:r>
        <w:rPr>
          <w:b/>
          <w:bCs/>
        </w:rPr>
        <w:t xml:space="preserve">Gold n_eff:</w:t>
      </w:r>
      <w:r>
        <w:t xml:space="preserve"> </w:t>
      </w:r>
      <w:r>
        <w:t xml:space="preserve">1334</w:t>
      </w:r>
    </w:p>
    <w:p>
      <w:pPr>
        <w:pStyle w:val="Compact"/>
        <w:numPr>
          <w:ilvl w:val="0"/>
          <w:numId w:val="1023"/>
        </w:numPr>
      </w:pPr>
      <w:r>
        <w:rPr>
          <w:b/>
          <w:bCs/>
        </w:rPr>
        <w:t xml:space="preserve">Gold semantic type:</w:t>
      </w:r>
      <w:r>
        <w:t xml:space="preserve"> </w:t>
      </w:r>
      <w:r>
        <w:t xml:space="preserve">SAMPLE_SIZE_GENERIC</w:t>
      </w:r>
    </w:p>
    <w:p>
      <w:pPr>
        <w:pStyle w:val="Compact"/>
        <w:numPr>
          <w:ilvl w:val="0"/>
          <w:numId w:val="1023"/>
        </w:numPr>
      </w:pPr>
      <w:r>
        <w:rPr>
          <w:b/>
          <w:bCs/>
        </w:rPr>
        <w:t xml:space="preserve">Supporting evidence:</w:t>
      </w:r>
      <w:r>
        <w:t xml:space="preserve"> </w:t>
      </w:r>
      <w:r>
        <w:t xml:space="preserve">We also estimated the case fatality ratio from individual line-list data on 1334 cases identified outside of mainland China.</w:t>
      </w:r>
    </w:p>
    <w:bookmarkEnd w:id="231"/>
    <w:bookmarkStart w:id="232" w:name="d.2.12-10.1056nejmoa2001017"/>
    <w:p>
      <w:pPr>
        <w:pStyle w:val="Heading3"/>
      </w:pPr>
      <w:r>
        <w:t xml:space="preserve">D.2.12</w:t>
      </w:r>
      <w:r>
        <w:t xml:space="preserve"> </w:t>
      </w:r>
      <w:r>
        <w:rPr>
          <w:rStyle w:val="VerbatimChar"/>
        </w:rPr>
        <w:t xml:space="preserve">10.1056/nejmoa2001017</w:t>
      </w:r>
    </w:p>
    <w:p>
      <w:pPr>
        <w:pStyle w:val="Compact"/>
        <w:numPr>
          <w:ilvl w:val="0"/>
          <w:numId w:val="1024"/>
        </w:numPr>
      </w:pPr>
      <w:r>
        <w:rPr>
          <w:b/>
          <w:bCs/>
        </w:rPr>
        <w:t xml:space="preserve">Design:</w:t>
      </w:r>
      <w:r>
        <w:t xml:space="preserve"> </w:t>
      </w:r>
      <w:r>
        <w:t xml:space="preserve">virus_characterisation</w:t>
      </w:r>
    </w:p>
    <w:p>
      <w:pPr>
        <w:pStyle w:val="Compact"/>
        <w:numPr>
          <w:ilvl w:val="0"/>
          <w:numId w:val="1024"/>
        </w:numPr>
      </w:pPr>
      <w:r>
        <w:rPr>
          <w:b/>
          <w:bCs/>
        </w:rPr>
        <w:t xml:space="preserve">Gold n_eff:</w:t>
      </w:r>
      <w:r>
        <w:t xml:space="preserve"> </w:t>
      </w:r>
      <w:r>
        <w:t xml:space="preserve">none (negative case)</w:t>
      </w:r>
    </w:p>
    <w:p>
      <w:pPr>
        <w:pStyle w:val="Compact"/>
        <w:numPr>
          <w:ilvl w:val="0"/>
          <w:numId w:val="1024"/>
        </w:numPr>
      </w:pPr>
      <w:r>
        <w:rPr>
          <w:b/>
          <w:bCs/>
        </w:rPr>
        <w:t xml:space="preserve">Gold semantic type:</w:t>
      </w:r>
      <w:r>
        <w:t xml:space="preserve"> </w:t>
      </w:r>
      <w:r>
        <w:t xml:space="preserve">n/a</w:t>
      </w:r>
    </w:p>
    <w:p>
      <w:pPr>
        <w:pStyle w:val="Compact"/>
        <w:numPr>
          <w:ilvl w:val="0"/>
          <w:numId w:val="1024"/>
        </w:numPr>
      </w:pPr>
      <w:r>
        <w:rPr>
          <w:b/>
          <w:bCs/>
        </w:rPr>
        <w:t xml:space="preserve">Supporting evidence:</w:t>
      </w:r>
      <w:r>
        <w:t xml:space="preserve"> </w:t>
      </w:r>
      <w:r>
        <w:t xml:space="preserve">Abstract describes isolation of a novel betacoronavirus; no study population size is stated.</w:t>
      </w:r>
    </w:p>
    <w:bookmarkEnd w:id="232"/>
    <w:bookmarkStart w:id="233" w:name="d.2.13-10.1038s41586-020-2012-7"/>
    <w:p>
      <w:pPr>
        <w:pStyle w:val="Heading3"/>
      </w:pPr>
      <w:r>
        <w:t xml:space="preserve">D.2.13</w:t>
      </w:r>
      <w:r>
        <w:t xml:space="preserve"> </w:t>
      </w:r>
      <w:r>
        <w:rPr>
          <w:rStyle w:val="VerbatimChar"/>
        </w:rPr>
        <w:t xml:space="preserve">10.1038/s41586-020-2012-7</w:t>
      </w:r>
    </w:p>
    <w:p>
      <w:pPr>
        <w:pStyle w:val="Compact"/>
        <w:numPr>
          <w:ilvl w:val="0"/>
          <w:numId w:val="1025"/>
        </w:numPr>
      </w:pPr>
      <w:r>
        <w:rPr>
          <w:b/>
          <w:bCs/>
        </w:rPr>
        <w:t xml:space="preserve">Design:</w:t>
      </w:r>
      <w:r>
        <w:t xml:space="preserve"> </w:t>
      </w:r>
      <w:r>
        <w:t xml:space="preserve">virus_characterisation</w:t>
      </w:r>
    </w:p>
    <w:p>
      <w:pPr>
        <w:pStyle w:val="Compact"/>
        <w:numPr>
          <w:ilvl w:val="0"/>
          <w:numId w:val="1025"/>
        </w:numPr>
      </w:pPr>
      <w:r>
        <w:rPr>
          <w:b/>
          <w:bCs/>
        </w:rPr>
        <w:t xml:space="preserve">Gold n_eff:</w:t>
      </w:r>
      <w:r>
        <w:t xml:space="preserve"> </w:t>
      </w:r>
      <w:r>
        <w:t xml:space="preserve">none (negative case)</w:t>
      </w:r>
    </w:p>
    <w:p>
      <w:pPr>
        <w:pStyle w:val="Compact"/>
        <w:numPr>
          <w:ilvl w:val="0"/>
          <w:numId w:val="1025"/>
        </w:numPr>
      </w:pPr>
      <w:r>
        <w:rPr>
          <w:b/>
          <w:bCs/>
        </w:rPr>
        <w:t xml:space="preserve">Gold semantic type:</w:t>
      </w:r>
      <w:r>
        <w:t xml:space="preserve"> </w:t>
      </w:r>
      <w:r>
        <w:t xml:space="preserve">n/a</w:t>
      </w:r>
    </w:p>
    <w:p>
      <w:pPr>
        <w:pStyle w:val="Compact"/>
        <w:numPr>
          <w:ilvl w:val="0"/>
          <w:numId w:val="1025"/>
        </w:numPr>
      </w:pPr>
      <w:r>
        <w:rPr>
          <w:b/>
          <w:bCs/>
        </w:rPr>
        <w:t xml:space="preserve">Supporting evidence:</w:t>
      </w:r>
      <w:r>
        <w:t xml:space="preserve"> </w:t>
      </w:r>
      <w:r>
        <w:t xml:space="preserve">HARD NEGATIVE: '2,794 laboratory-confirmed infections including 80 deaths' is an epidemic tally, not this study's sample.</w:t>
      </w:r>
    </w:p>
    <w:bookmarkEnd w:id="233"/>
    <w:bookmarkStart w:id="234" w:name="d.2.14-10.1136bmj.m1328"/>
    <w:p>
      <w:pPr>
        <w:pStyle w:val="Heading3"/>
      </w:pPr>
      <w:r>
        <w:t xml:space="preserve">D.2.14</w:t>
      </w:r>
      <w:r>
        <w:t xml:space="preserve"> </w:t>
      </w:r>
      <w:r>
        <w:rPr>
          <w:rStyle w:val="VerbatimChar"/>
        </w:rPr>
        <w:t xml:space="preserve">10.1136/bmj.m1328</w:t>
      </w:r>
    </w:p>
    <w:p>
      <w:pPr>
        <w:pStyle w:val="Compact"/>
        <w:numPr>
          <w:ilvl w:val="0"/>
          <w:numId w:val="1026"/>
        </w:numPr>
      </w:pPr>
      <w:r>
        <w:rPr>
          <w:b/>
          <w:bCs/>
        </w:rPr>
        <w:t xml:space="preserve">Design:</w:t>
      </w:r>
      <w:r>
        <w:t xml:space="preserve"> </w:t>
      </w:r>
      <w:r>
        <w:t xml:space="preserve">systematic_review</w:t>
      </w:r>
    </w:p>
    <w:p>
      <w:pPr>
        <w:pStyle w:val="Compact"/>
        <w:numPr>
          <w:ilvl w:val="0"/>
          <w:numId w:val="1026"/>
        </w:numPr>
      </w:pPr>
      <w:r>
        <w:rPr>
          <w:b/>
          <w:bCs/>
        </w:rPr>
        <w:t xml:space="preserve">Gold n_eff:</w:t>
      </w:r>
      <w:r>
        <w:t xml:space="preserve"> </w:t>
      </w:r>
      <w:r>
        <w:t xml:space="preserve">none (negative case)</w:t>
      </w:r>
    </w:p>
    <w:p>
      <w:pPr>
        <w:pStyle w:val="Compact"/>
        <w:numPr>
          <w:ilvl w:val="0"/>
          <w:numId w:val="1026"/>
        </w:numPr>
      </w:pPr>
      <w:r>
        <w:rPr>
          <w:b/>
          <w:bCs/>
        </w:rPr>
        <w:t xml:space="preserve">Gold semantic type:</w:t>
      </w:r>
      <w:r>
        <w:t xml:space="preserve"> </w:t>
      </w:r>
      <w:r>
        <w:t xml:space="preserve">n/a</w:t>
      </w:r>
    </w:p>
    <w:p>
      <w:pPr>
        <w:pStyle w:val="Compact"/>
        <w:numPr>
          <w:ilvl w:val="0"/>
          <w:numId w:val="1026"/>
        </w:numPr>
      </w:pPr>
      <w:r>
        <w:rPr>
          <w:b/>
          <w:bCs/>
        </w:rPr>
        <w:t xml:space="preserve">Supporting evidence:</w:t>
      </w:r>
      <w:r>
        <w:t xml:space="preserve"> </w:t>
      </w:r>
      <w:r>
        <w:t xml:space="preserve">HARD NEGATIVE: a systematic review of prediction models; its units are studies, not patients.</w:t>
      </w:r>
    </w:p>
    <w:bookmarkEnd w:id="234"/>
    <w:bookmarkStart w:id="235" w:name="d.2.15-10.1038s41577-020-0311-8"/>
    <w:p>
      <w:pPr>
        <w:pStyle w:val="Heading3"/>
      </w:pPr>
      <w:r>
        <w:t xml:space="preserve">D.2.15</w:t>
      </w:r>
      <w:r>
        <w:t xml:space="preserve"> </w:t>
      </w:r>
      <w:r>
        <w:rPr>
          <w:rStyle w:val="VerbatimChar"/>
        </w:rPr>
        <w:t xml:space="preserve">10.1038/s41577-020-0311-8</w:t>
      </w:r>
    </w:p>
    <w:p>
      <w:pPr>
        <w:pStyle w:val="Compact"/>
        <w:numPr>
          <w:ilvl w:val="0"/>
          <w:numId w:val="1027"/>
        </w:numPr>
      </w:pPr>
      <w:r>
        <w:rPr>
          <w:b/>
          <w:bCs/>
        </w:rPr>
        <w:t xml:space="preserve">Design:</w:t>
      </w:r>
      <w:r>
        <w:t xml:space="preserve"> </w:t>
      </w:r>
      <w:r>
        <w:t xml:space="preserve">review</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Narrative review of COVID-19 immunology; no study population.</w:t>
      </w:r>
    </w:p>
    <w:bookmarkEnd w:id="235"/>
    <w:bookmarkStart w:id="236" w:name="d.2.16-10.1164rccm.201908-1581st"/>
    <w:p>
      <w:pPr>
        <w:pStyle w:val="Heading3"/>
      </w:pPr>
      <w:r>
        <w:t xml:space="preserve">D.2.16</w:t>
      </w:r>
      <w:r>
        <w:t xml:space="preserve"> </w:t>
      </w:r>
      <w:r>
        <w:rPr>
          <w:rStyle w:val="VerbatimChar"/>
        </w:rPr>
        <w:t xml:space="preserve">10.1164/rccm.201908-1581st</w:t>
      </w:r>
    </w:p>
    <w:p>
      <w:pPr>
        <w:pStyle w:val="Compact"/>
        <w:numPr>
          <w:ilvl w:val="0"/>
          <w:numId w:val="1028"/>
        </w:numPr>
      </w:pPr>
      <w:r>
        <w:rPr>
          <w:b/>
          <w:bCs/>
        </w:rPr>
        <w:t xml:space="preserve">Design:</w:t>
      </w:r>
      <w:r>
        <w:t xml:space="preserve"> </w:t>
      </w:r>
      <w:r>
        <w:t xml:space="preserve">guideline</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Clinical practice guideline; no study population.</w:t>
      </w:r>
    </w:p>
    <w:bookmarkEnd w:id="236"/>
    <w:bookmarkStart w:id="237" w:name="d.2.17-10.1056nejmra2026131"/>
    <w:p>
      <w:pPr>
        <w:pStyle w:val="Heading3"/>
      </w:pPr>
      <w:r>
        <w:t xml:space="preserve">D.2.17</w:t>
      </w:r>
      <w:r>
        <w:t xml:space="preserve"> </w:t>
      </w:r>
      <w:r>
        <w:rPr>
          <w:rStyle w:val="VerbatimChar"/>
        </w:rPr>
        <w:t xml:space="preserve">10.1056/nejmra2026131</w:t>
      </w:r>
    </w:p>
    <w:p>
      <w:pPr>
        <w:pStyle w:val="Compact"/>
        <w:numPr>
          <w:ilvl w:val="0"/>
          <w:numId w:val="1029"/>
        </w:numPr>
      </w:pPr>
      <w:r>
        <w:rPr>
          <w:b/>
          <w:bCs/>
        </w:rPr>
        <w:t xml:space="preserve">Design:</w:t>
      </w:r>
      <w:r>
        <w:t xml:space="preserve"> </w:t>
      </w:r>
      <w:r>
        <w:t xml:space="preserve">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Review article on cytokine storm; no study population.</w:t>
      </w:r>
    </w:p>
    <w:bookmarkEnd w:id="237"/>
    <w:bookmarkStart w:id="238" w:name="d.2.18-10.1038s41586-021-03819-2"/>
    <w:p>
      <w:pPr>
        <w:pStyle w:val="Heading3"/>
      </w:pPr>
      <w:r>
        <w:t xml:space="preserve">D.2.18</w:t>
      </w:r>
      <w:r>
        <w:t xml:space="preserve"> </w:t>
      </w:r>
      <w:r>
        <w:rPr>
          <w:rStyle w:val="VerbatimChar"/>
        </w:rPr>
        <w:t xml:space="preserve">10.1038/s41586-021-03819-2</w:t>
      </w:r>
    </w:p>
    <w:p>
      <w:pPr>
        <w:pStyle w:val="Compact"/>
        <w:numPr>
          <w:ilvl w:val="0"/>
          <w:numId w:val="1030"/>
        </w:numPr>
      </w:pPr>
      <w:r>
        <w:rPr>
          <w:b/>
          <w:bCs/>
        </w:rPr>
        <w:t xml:space="preserve">Design:</w:t>
      </w:r>
      <w:r>
        <w:t xml:space="preserve"> </w:t>
      </w:r>
      <w:r>
        <w:t xml:space="preserve">computational</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HARD NEGATIVE: protein-structure prediction; CASP14 target counts are not human subjects.</w:t>
      </w:r>
    </w:p>
    <w:bookmarkEnd w:id="238"/>
    <w:bookmarkStart w:id="239" w:name="d.2.19-10.1038nature14539"/>
    <w:p>
      <w:pPr>
        <w:pStyle w:val="Heading3"/>
      </w:pPr>
      <w:r>
        <w:t xml:space="preserve">D.2.19</w:t>
      </w:r>
      <w:r>
        <w:t xml:space="preserve"> </w:t>
      </w:r>
      <w:r>
        <w:rPr>
          <w:rStyle w:val="VerbatimChar"/>
        </w:rPr>
        <w:t xml:space="preserve">10.1038/nature14539</w:t>
      </w:r>
    </w:p>
    <w:p>
      <w:pPr>
        <w:pStyle w:val="Compact"/>
        <w:numPr>
          <w:ilvl w:val="0"/>
          <w:numId w:val="1031"/>
        </w:numPr>
      </w:pPr>
      <w:r>
        <w:rPr>
          <w:b/>
          <w:bCs/>
        </w:rPr>
        <w:t xml:space="preserve">Design:</w:t>
      </w:r>
      <w:r>
        <w:t xml:space="preserve"> </w:t>
      </w:r>
      <w:r>
        <w:t xml:space="preserve">review</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Review of deep learning; no study population.</w:t>
      </w:r>
    </w:p>
    <w:bookmarkEnd w:id="239"/>
    <w:bookmarkStart w:id="240" w:name="d.2.20-10.11453065386"/>
    <w:p>
      <w:pPr>
        <w:pStyle w:val="Heading3"/>
      </w:pPr>
      <w:r>
        <w:t xml:space="preserve">D.2.20</w:t>
      </w:r>
      <w:r>
        <w:t xml:space="preserve"> </w:t>
      </w:r>
      <w:r>
        <w:rPr>
          <w:rStyle w:val="VerbatimChar"/>
        </w:rPr>
        <w:t xml:space="preserve">10.1145/3065386</w:t>
      </w:r>
    </w:p>
    <w:p>
      <w:pPr>
        <w:pStyle w:val="Compact"/>
        <w:numPr>
          <w:ilvl w:val="0"/>
          <w:numId w:val="1032"/>
        </w:numPr>
      </w:pPr>
      <w:r>
        <w:rPr>
          <w:b/>
          <w:bCs/>
        </w:rPr>
        <w:t xml:space="preserve">Design:</w:t>
      </w:r>
      <w:r>
        <w:t xml:space="preserve"> </w:t>
      </w:r>
      <w:r>
        <w:t xml:space="preserve">computational</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HARD NEGATIVE: '1.2 million high-resolution images' is a dataset size, not a human study population.</w:t>
      </w:r>
    </w:p>
    <w:bookmarkEnd w:id="240"/>
    <w:bookmarkEnd w:id="241"/>
    <w:bookmarkEnd w:id="242"/>
    <w:bookmarkStart w:id="247"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43"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43"/>
    <w:bookmarkStart w:id="244"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44"/>
    <w:bookmarkStart w:id="245"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45"/>
    <w:bookmarkStart w:id="246"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46"/>
    <w:bookmarkEnd w:id="247"/>
    <w:bookmarkStart w:id="253" w:name="X9f57483ed5b2f82fbb3fee302540650aea30fed"/>
    <w:p>
      <w:pPr>
        <w:pStyle w:val="Heading1"/>
      </w:pPr>
      <w:r>
        <w:t xml:space="preserve">Appendix F: Test Suite and Verification Inventory</w:t>
      </w:r>
    </w:p>
    <w:bookmarkStart w:id="248" w:name="f.1-composition"/>
    <w:p>
      <w:pPr>
        <w:pStyle w:val="Heading2"/>
      </w:pPr>
      <w:r>
        <w:t xml:space="preserve">F.1 Composition</w:t>
      </w:r>
    </w:p>
    <w:p>
      <w:pPr>
        <w:pStyle w:val="FirstParagraph"/>
      </w:pPr>
      <w:r>
        <w:t xml:space="preserve">102 automated tests across eight files. All external HTTP is intercepted at</w:t>
      </w:r>
      <w:r>
        <w:t xml:space="preserve"> </w:t>
      </w:r>
      <w:r>
        <w:t xml:space="preserve">transport level by</w:t>
      </w:r>
      <w:r>
        <w:t xml:space="preserve"> </w:t>
      </w:r>
      <w:r>
        <w:rPr>
          <w:rStyle w:val="VerbatimChar"/>
        </w:rPr>
        <w:t xml:space="preserve">respx</w:t>
      </w:r>
      <w:r>
        <w:t xml:space="preserve">, so the suite requires no network access and no API</w:t>
      </w:r>
      <w:r>
        <w:t xml:space="preserve"> </w:t>
      </w:r>
      <w:r>
        <w:t xml:space="preserve">credentials, and completes in roughly 20–35 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63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102</w:t>
            </w:r>
          </w:p>
        </w:tc>
        <w:tc>
          <w:tcPr/>
          <w:p>
            <w:pPr>
              <w:pStyle w:val="Compact"/>
            </w:pPr>
          </w:p>
        </w:tc>
      </w:tr>
    </w:tbl>
    <w:bookmarkEnd w:id="248"/>
    <w:bookmarkStart w:id="249"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49"/>
    <w:bookmarkStart w:id="250"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50"/>
    <w:bookmarkStart w:id="251"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51"/>
    <w:bookmarkStart w:id="252"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52"/>
    <w:bookmarkEnd w:id="253"/>
    <w:bookmarkStart w:id="264"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54"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54"/>
    <w:bookmarkStart w:id="255"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55"/>
    <w:bookmarkStart w:id="256"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56"/>
    <w:bookmarkStart w:id="257"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57"/>
    <w:bookmarkStart w:id="258"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58"/>
    <w:bookmarkStart w:id="259"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59"/>
    <w:bookmarkStart w:id="260"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60"/>
    <w:bookmarkStart w:id="261"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61"/>
    <w:bookmarkStart w:id="262"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62"/>
    <w:bookmarkStart w:id="263"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263"/>
    <w:bookmarkEnd w:id="264"/>
    <w:bookmarkStart w:id="294"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29 entries resolve as of the verification run.</w:t>
      </w:r>
    </w:p>
    <w:p>
      <w:pPr>
        <w:pStyle w:val="BodyText"/>
      </w:pPr>
      <w:r>
        <w:rPr>
          <w:b/>
          <w:bCs/>
        </w:rPr>
        <w:t xml:space="preserve">[1]</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265">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[2]</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266">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[3]</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267">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[4]</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268">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[5]</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269">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[6]</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270">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[7]</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271">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[8]</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272">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[9]</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273">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[10]</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274">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[11]</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275">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[12]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276">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[13]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277">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[14]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278">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[15]</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279">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[16]</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280">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[17]</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281">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[18]</w:t>
      </w:r>
      <w:r>
        <w:t xml:space="preserve"> </w:t>
      </w:r>
      <w:r>
        <w:rPr>
          <w:rStyle w:val="VerbatimChar"/>
        </w:rPr>
        <w:t xml:space="preserve">marshall2020trialstreamer</w:t>
      </w:r>
      <w:r>
        <w:t xml:space="preserve">. Iain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282">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[19]</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283">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[20]</w:t>
      </w:r>
      <w:r>
        <w:t xml:space="preserve"> </w:t>
      </w:r>
      <w:r>
        <w:rPr>
          <w:rStyle w:val="VerbatimChar"/>
        </w:rPr>
        <w:t xml:space="preserve">moher2009prisma</w:t>
      </w:r>
      <w:r>
        <w:t xml:space="preserve">. David Moher, Alessandro Liberati, Jennifer Tetzlaff, Douglas G. Altman, and The PRISMA Group. "Preferred Reporting Items for Systematic Reviews and Meta-Analyses: The PRISMA Statement."</w:t>
      </w:r>
      <w:r>
        <w:t xml:space="preserve"> </w:t>
      </w:r>
      <w:r>
        <w:rPr>
          <w:i/>
          <w:iCs/>
        </w:rPr>
        <w:t xml:space="preserve">PLoS Medicine</w:t>
      </w:r>
      <w:r>
        <w:t xml:space="preserve">, 2009. DOI:</w:t>
      </w:r>
      <w:r>
        <w:t xml:space="preserve"> </w:t>
      </w:r>
      <w:hyperlink r:id="rId284">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[21]</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285">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[22]</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286">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[23]</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287">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[24]</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288">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[25]</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289">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[26]</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290">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[27]</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291">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[28]</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292">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[29]</w:t>
      </w:r>
      <w:r>
        <w:t xml:space="preserve"> </w:t>
      </w:r>
      <w:r>
        <w:rPr>
          <w:rStyle w:val="VerbatimChar"/>
        </w:rPr>
        <w:t xml:space="preserve">wang2020mag</w:t>
      </w:r>
      <w:r>
        <w:t xml:space="preserve">. Kuansan Wang, Z.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293">
        <w:r>
          <w:rPr>
            <w:rStyle w:val="Hyperlink"/>
          </w:rPr>
          <w:t xml:space="preserve">10.1162/qss_a_00021</w:t>
        </w:r>
      </w:hyperlink>
      <w:r>
        <w:t xml:space="preserve"> </w:t>
      </w:r>
      <w:r>
        <w:rPr>
          <w:i/>
          <w:iCs/>
        </w:rPr>
        <w:t xml:space="preserve">Cited for:</w:t>
      </w:r>
      <w:r>
        <w:t xml:space="preserve"> </w:t>
      </w:r>
      <w:r>
        <w:t xml:space="preserve">Microsoft Academic Graph</w:t>
      </w:r>
    </w:p>
    <w:bookmarkEnd w:id="2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8" Target="https://doi.org/10.1002/asi.20317" TargetMode="External" /><Relationship Type="http://schemas.openxmlformats.org/officeDocument/2006/relationships/hyperlink" Id="rId280" Target="https://doi.org/10.1007/978-3-642-04346-8_62" TargetMode="External" /><Relationship Type="http://schemas.openxmlformats.org/officeDocument/2006/relationships/hyperlink" Id="rId290" Target="https://doi.org/10.1007/s100510050359" TargetMode="External" /><Relationship Type="http://schemas.openxmlformats.org/officeDocument/2006/relationships/hyperlink" Id="rId266" Target="https://doi.org/10.1016/S0169-7552(98)00110-X" TargetMode="External" /><Relationship Type="http://schemas.openxmlformats.org/officeDocument/2006/relationships/hyperlink" Id="rId269" Target="https://doi.org/10.1016/j.joi.2006.06.001" TargetMode="External" /><Relationship Type="http://schemas.openxmlformats.org/officeDocument/2006/relationships/hyperlink" Id="rId292" Target="https://doi.org/10.1016/j.joi.2016.02.007" TargetMode="External" /><Relationship Type="http://schemas.openxmlformats.org/officeDocument/2006/relationships/hyperlink" Id="rId267" Target="https://doi.org/10.1038/nrn3475" TargetMode="External" /><Relationship Type="http://schemas.openxmlformats.org/officeDocument/2006/relationships/hyperlink" Id="rId275" Target="https://doi.org/10.1073/pnas.0507655102" TargetMode="External" /><Relationship Type="http://schemas.openxmlformats.org/officeDocument/2006/relationships/hyperlink" Id="rId289" Target="https://doi.org/10.1073/pnas.0806977105" TargetMode="External" /><Relationship Type="http://schemas.openxmlformats.org/officeDocument/2006/relationships/hyperlink" Id="rId286" Target="https://doi.org/10.1073/pnas.98.2.404" TargetMode="External" /><Relationship Type="http://schemas.openxmlformats.org/officeDocument/2006/relationships/hyperlink" Id="rId291" Target="https://doi.org/10.1088/1742-5468/2007/06/P06010" TargetMode="External" /><Relationship Type="http://schemas.openxmlformats.org/officeDocument/2006/relationships/hyperlink" Id="rId278" Target="https://doi.org/10.1093/bioinformatics/btg1023" TargetMode="External" /><Relationship Type="http://schemas.openxmlformats.org/officeDocument/2006/relationships/hyperlink" Id="rId279" Target="https://doi.org/10.1093/bioinformatics/btz682" TargetMode="External" /><Relationship Type="http://schemas.openxmlformats.org/officeDocument/2006/relationships/hyperlink" Id="rId282" Target="https://doi.org/10.1093/jamia/ocaa163" TargetMode="External" /><Relationship Type="http://schemas.openxmlformats.org/officeDocument/2006/relationships/hyperlink" Id="rId281" Target="https://doi.org/10.1093/jamia/ocv044" TargetMode="External" /><Relationship Type="http://schemas.openxmlformats.org/officeDocument/2006/relationships/hyperlink" Id="rId270" Target="https://doi.org/10.1093/nar/gku1061" TargetMode="External" /><Relationship Type="http://schemas.openxmlformats.org/officeDocument/2006/relationships/hyperlink" Id="rId271" Target="https://doi.org/10.1126/science.122.3159.108" TargetMode="External" /><Relationship Type="http://schemas.openxmlformats.org/officeDocument/2006/relationships/hyperlink" Id="rId274" Target="https://doi.org/10.1136/bmj.d5928" TargetMode="External" /><Relationship Type="http://schemas.openxmlformats.org/officeDocument/2006/relationships/hyperlink" Id="rId293" Target="https://doi.org/10.1162/qss_a_00021" TargetMode="External" /><Relationship Type="http://schemas.openxmlformats.org/officeDocument/2006/relationships/hyperlink" Id="rId273" Target="https://doi.org/10.1162/qss_a_00022" TargetMode="External" /><Relationship Type="http://schemas.openxmlformats.org/officeDocument/2006/relationships/hyperlink" Id="rId276" Target="https://doi.org/10.1371/journal.pmed.0020124" TargetMode="External" /><Relationship Type="http://schemas.openxmlformats.org/officeDocument/2006/relationships/hyperlink" Id="rId284" Target="https://doi.org/10.1371/journal.pmed.1000097" TargetMode="External" /><Relationship Type="http://schemas.openxmlformats.org/officeDocument/2006/relationships/hyperlink" Id="rId265" Target="https://doi.org/10.18653/v1/D19-1371" TargetMode="External" /><Relationship Type="http://schemas.openxmlformats.org/officeDocument/2006/relationships/hyperlink" Id="rId287" Target="https://doi.org/10.18653/v1/P18-1019" TargetMode="External" /><Relationship Type="http://schemas.openxmlformats.org/officeDocument/2006/relationships/hyperlink" Id="rId277" Target="https://doi.org/10.18653/v1/W18-2308" TargetMode="External" /><Relationship Type="http://schemas.openxmlformats.org/officeDocument/2006/relationships/hyperlink" Id="rId285" Target="https://doi.org/10.18653/v1/W19-5034" TargetMode="External" /><Relationship Type="http://schemas.openxmlformats.org/officeDocument/2006/relationships/hyperlink" Id="rId272" Target="https://doi.org/10.25080/TCWV9851" TargetMode="External" /><Relationship Type="http://schemas.openxmlformats.org/officeDocument/2006/relationships/hyperlink" Id="rId288" Target="https://doi.org/10.48550/arXiv.2205.01833" TargetMode="External" /><Relationship Type="http://schemas.openxmlformats.org/officeDocument/2006/relationships/hyperlink" Id="rId283"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268" Target="https://doi.org/10.1002/asi.20317" TargetMode="External" /><Relationship Type="http://schemas.openxmlformats.org/officeDocument/2006/relationships/hyperlink" Id="rId280" Target="https://doi.org/10.1007/978-3-642-04346-8_62" TargetMode="External" /><Relationship Type="http://schemas.openxmlformats.org/officeDocument/2006/relationships/hyperlink" Id="rId290" Target="https://doi.org/10.1007/s100510050359" TargetMode="External" /><Relationship Type="http://schemas.openxmlformats.org/officeDocument/2006/relationships/hyperlink" Id="rId266" Target="https://doi.org/10.1016/S0169-7552(98)00110-X" TargetMode="External" /><Relationship Type="http://schemas.openxmlformats.org/officeDocument/2006/relationships/hyperlink" Id="rId269" Target="https://doi.org/10.1016/j.joi.2006.06.001" TargetMode="External" /><Relationship Type="http://schemas.openxmlformats.org/officeDocument/2006/relationships/hyperlink" Id="rId292" Target="https://doi.org/10.1016/j.joi.2016.02.007" TargetMode="External" /><Relationship Type="http://schemas.openxmlformats.org/officeDocument/2006/relationships/hyperlink" Id="rId267" Target="https://doi.org/10.1038/nrn3475" TargetMode="External" /><Relationship Type="http://schemas.openxmlformats.org/officeDocument/2006/relationships/hyperlink" Id="rId275" Target="https://doi.org/10.1073/pnas.0507655102" TargetMode="External" /><Relationship Type="http://schemas.openxmlformats.org/officeDocument/2006/relationships/hyperlink" Id="rId289" Target="https://doi.org/10.1073/pnas.0806977105" TargetMode="External" /><Relationship Type="http://schemas.openxmlformats.org/officeDocument/2006/relationships/hyperlink" Id="rId286" Target="https://doi.org/10.1073/pnas.98.2.404" TargetMode="External" /><Relationship Type="http://schemas.openxmlformats.org/officeDocument/2006/relationships/hyperlink" Id="rId291" Target="https://doi.org/10.1088/1742-5468/2007/06/P06010" TargetMode="External" /><Relationship Type="http://schemas.openxmlformats.org/officeDocument/2006/relationships/hyperlink" Id="rId278" Target="https://doi.org/10.1093/bioinformatics/btg1023" TargetMode="External" /><Relationship Type="http://schemas.openxmlformats.org/officeDocument/2006/relationships/hyperlink" Id="rId279" Target="https://doi.org/10.1093/bioinformatics/btz682" TargetMode="External" /><Relationship Type="http://schemas.openxmlformats.org/officeDocument/2006/relationships/hyperlink" Id="rId282" Target="https://doi.org/10.1093/jamia/ocaa163" TargetMode="External" /><Relationship Type="http://schemas.openxmlformats.org/officeDocument/2006/relationships/hyperlink" Id="rId281" Target="https://doi.org/10.1093/jamia/ocv044" TargetMode="External" /><Relationship Type="http://schemas.openxmlformats.org/officeDocument/2006/relationships/hyperlink" Id="rId270" Target="https://doi.org/10.1093/nar/gku1061" TargetMode="External" /><Relationship Type="http://schemas.openxmlformats.org/officeDocument/2006/relationships/hyperlink" Id="rId271" Target="https://doi.org/10.1126/science.122.3159.108" TargetMode="External" /><Relationship Type="http://schemas.openxmlformats.org/officeDocument/2006/relationships/hyperlink" Id="rId274" Target="https://doi.org/10.1136/bmj.d5928" TargetMode="External" /><Relationship Type="http://schemas.openxmlformats.org/officeDocument/2006/relationships/hyperlink" Id="rId293" Target="https://doi.org/10.1162/qss_a_00021" TargetMode="External" /><Relationship Type="http://schemas.openxmlformats.org/officeDocument/2006/relationships/hyperlink" Id="rId273" Target="https://doi.org/10.1162/qss_a_00022" TargetMode="External" /><Relationship Type="http://schemas.openxmlformats.org/officeDocument/2006/relationships/hyperlink" Id="rId276" Target="https://doi.org/10.1371/journal.pmed.0020124" TargetMode="External" /><Relationship Type="http://schemas.openxmlformats.org/officeDocument/2006/relationships/hyperlink" Id="rId284" Target="https://doi.org/10.1371/journal.pmed.1000097" TargetMode="External" /><Relationship Type="http://schemas.openxmlformats.org/officeDocument/2006/relationships/hyperlink" Id="rId265" Target="https://doi.org/10.18653/v1/D19-1371" TargetMode="External" /><Relationship Type="http://schemas.openxmlformats.org/officeDocument/2006/relationships/hyperlink" Id="rId287" Target="https://doi.org/10.18653/v1/P18-1019" TargetMode="External" /><Relationship Type="http://schemas.openxmlformats.org/officeDocument/2006/relationships/hyperlink" Id="rId277" Target="https://doi.org/10.18653/v1/W18-2308" TargetMode="External" /><Relationship Type="http://schemas.openxmlformats.org/officeDocument/2006/relationships/hyperlink" Id="rId285" Target="https://doi.org/10.18653/v1/W19-5034" TargetMode="External" /><Relationship Type="http://schemas.openxmlformats.org/officeDocument/2006/relationships/hyperlink" Id="rId272" Target="https://doi.org/10.25080/TCWV9851" TargetMode="External" /><Relationship Type="http://schemas.openxmlformats.org/officeDocument/2006/relationships/hyperlink" Id="rId288" Target="https://doi.org/10.48550/arXiv.2205.01833" TargetMode="External" /><Relationship Type="http://schemas.openxmlformats.org/officeDocument/2006/relationships/hyperlink" Id="rId283"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2026-09-19T05:58:27Z</dcterms:created>
  <dcterms:modified xsi:type="dcterms:W3CDTF">2026-09-19T05:58:27Z</dcterms:modified>
</cp:coreProperties>
</file>

<file path=docProps/custom.xml><?xml version="1.0" encoding="utf-8"?>
<Properties xmlns="http://schemas.openxmlformats.org/officeDocument/2006/custom-properties" xmlns:vt="http://schemas.openxmlformats.org/officeDocument/2006/docPropsVTypes"/>
</file>