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70.png" ContentType="image/png"/>
  <Override PartName="/word/media/rId312.png" ContentType="image/png"/>
  <Override PartName="/word/media/rId128.png" ContentType="image/png"/>
  <Override PartName="/word/media/rId73.png" ContentType="image/png"/>
  <Override PartName="/word/media/rId309.png" ContentType="image/png"/>
  <Override PartName="/word/media/rId78.png" ContentType="image/png"/>
  <Override PartName="/word/media/rId306.png" ContentType="image/png"/>
  <Override PartName="/word/media/rId84.png" ContentType="image/png"/>
  <Override PartName="/word/media/rId1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CaptionedFigure"/>
      </w:pPr>
      <w:r>
        <w:drawing>
          <wp:inline>
            <wp:extent cx="1619999" cy="1619999"/>
            <wp:effectExtent b="0" l="0" r="0" t="0"/>
            <wp:docPr descr="National University of Technology" title="" id="10" name="Picture"/>
            <a:graphic>
              <a:graphicData uri="http://schemas.openxmlformats.org/drawingml/2006/picture">
                <pic:pic>
                  <pic:nvPicPr>
                    <pic:cNvPr descr="assets/nutech-logo.png" id="11" name="Picture"/>
                    <pic:cNvPicPr>
                      <a:picLocks noChangeArrowheads="1" noChangeAspect="1"/>
                    </pic:cNvPicPr>
                  </pic:nvPicPr>
                  <pic:blipFill>
                    <a:blip r:embed="rId9"/>
                    <a:stretch>
                      <a:fillRect/>
                    </a:stretch>
                  </pic:blipFill>
                  <pic:spPr bwMode="auto">
                    <a:xfrm>
                      <a:off x="0" y="0"/>
                      <a:ext cx="1619999" cy="1619999"/>
                    </a:xfrm>
                    <a:prstGeom prst="rect">
                      <a:avLst/>
                    </a:prstGeom>
                    <a:noFill/>
                    <a:ln w="9525">
                      <a:noFill/>
                      <a:headEnd/>
                      <a:tailEnd/>
                    </a:ln>
                  </pic:spPr>
                </pic:pic>
              </a:graphicData>
            </a:graphic>
          </wp:inline>
        </w:drawing>
      </w:r>
    </w:p>
    <w:p>
      <w:pPr>
        <w:pStyle w:val="ImageCaption"/>
      </w:pPr>
      <w:r>
        <w:t xml:space="preserve">National University of Technology</w:t>
      </w:r>
    </w:p>
    <w:bookmarkStart w:id="19" w:name="X62e8b5a5bc12dc493fa9af7164493978e457605"/>
    <w:p>
      <w:pPr>
        <w:pStyle w:val="Heading1"/>
      </w:pPr>
      <w:r>
        <w:t xml:space="preserve">CiteGraph-NLP: A Confidence-Aware System for Citation Lineage Analysis and Study-Scale Evidence Extraction</w:t>
      </w:r>
    </w:p>
    <w:p>
      <w:pPr>
        <w:pStyle w:val="FirstParagraph"/>
      </w:pPr>
      <w:r>
        <w:rPr>
          <w:b/>
          <w:bCs/>
        </w:rPr>
        <w:t xml:space="preserve">A thesis submitted in partial fulfilment of the requirements for the degree of</w:t>
      </w:r>
      <w:r>
        <w:br/>
      </w:r>
      <w:r>
        <w:rPr>
          <w:b/>
          <w:bCs/>
        </w:rPr>
        <w:t xml:space="preserve">Bachelor of Science in Artificial Intelligence</w:t>
      </w:r>
    </w:p>
    <w:p>
      <w:pPr>
        <w:pStyle w:val="BodyText"/>
      </w:pPr>
      <w:r>
        <w:rPr>
          <w:b/>
          <w:bCs/>
        </w:rPr>
        <w:t xml:space="preserve">Department of Artificial Intelligence</w:t>
      </w:r>
      <w:r>
        <w:br/>
      </w:r>
      <w:r>
        <w:rPr>
          <w:b/>
          <w:bCs/>
        </w:rPr>
        <w:t xml:space="preserve">National University of Technology</w:t>
      </w:r>
    </w:p>
    <w:p>
      <w:r>
        <w:pict>
          <v:rect style="width:0;height:1.5pt" o:hralign="center" o:hrstd="t" o:hr="t"/>
        </w:pict>
      </w:r>
    </w:p>
    <w:bookmarkStart w:id="12" w:name="authors"/>
    <w:p>
      <w:pPr>
        <w:pStyle w:val="Heading2"/>
      </w:pPr>
      <w:r>
        <w:t xml:space="preserve">Authors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Registration Number</w:t>
            </w:r>
          </w:p>
        </w:tc>
      </w:tr>
      <w:tr>
        <w:tc>
          <w:tcPr/>
          <w:p>
            <w:pPr>
              <w:pStyle w:val="Compact"/>
            </w:pPr>
            <w:r>
              <w:t xml:space="preserve">M. Ahad Imran</w:t>
            </w:r>
          </w:p>
        </w:tc>
        <w:tc>
          <w:tcPr/>
          <w:p>
            <w:pPr>
              <w:pStyle w:val="Compact"/>
            </w:pPr>
            <w:r>
              <w:t xml:space="preserve">F23607034</w:t>
            </w:r>
          </w:p>
        </w:tc>
      </w:tr>
      <w:tr>
        <w:tc>
          <w:tcPr/>
          <w:p>
            <w:pPr>
              <w:pStyle w:val="Compact"/>
            </w:pPr>
            <w:r>
              <w:t xml:space="preserve">Syed Zain-ul-Abidin</w:t>
            </w:r>
          </w:p>
        </w:tc>
        <w:tc>
          <w:tcPr/>
          <w:p>
            <w:pPr>
              <w:pStyle w:val="Compact"/>
            </w:pPr>
            <w:r>
              <w:t xml:space="preserve">F23607031</w:t>
            </w:r>
          </w:p>
        </w:tc>
      </w:tr>
      <w:tr>
        <w:tc>
          <w:tcPr/>
          <w:p>
            <w:pPr>
              <w:pStyle w:val="Compact"/>
            </w:pPr>
            <w:r>
              <w:t xml:space="preserve">Anas Zafar</w:t>
            </w:r>
          </w:p>
        </w:tc>
        <w:tc>
          <w:tcPr/>
          <w:p>
            <w:pPr>
              <w:pStyle w:val="Compact"/>
            </w:pPr>
            <w:r>
              <w:t xml:space="preserve">F22607025</w:t>
            </w:r>
          </w:p>
        </w:tc>
      </w:tr>
    </w:tbl>
    <w:p>
      <w:pPr>
        <w:pStyle w:val="BodyText"/>
      </w:pPr>
      <w:r>
        <w:rPr>
          <w:b/>
          <w:bCs/>
        </w:rPr>
        <w:t xml:space="preserve">Supervisor:</w:t>
      </w:r>
      <w:r>
        <w:t xml:space="preserve"> </w:t>
      </w:r>
      <w:r>
        <w:t xml:space="preserve">Dr. Amna Ikram</w:t>
      </w:r>
    </w:p>
    <w:p>
      <w:pPr>
        <w:pStyle w:val="BodyText"/>
      </w:pPr>
      <w:r>
        <w:rPr>
          <w:b/>
          <w:bCs/>
        </w:rPr>
        <w:t xml:space="preserve">Session:</w:t>
      </w:r>
      <w:r>
        <w:t xml:space="preserve"> </w:t>
      </w:r>
      <w:r>
        <w:t xml:space="preserve">2023–2027</w:t>
      </w:r>
    </w:p>
    <w:p>
      <w:r>
        <w:pict>
          <v:rect style="width:0;height:1.5pt" o:hralign="center" o:hrstd="t" o:hr="t"/>
        </w:pict>
      </w:r>
    </w:p>
    <w:bookmarkEnd w:id="12"/>
    <w:bookmarkStart w:id="13" w:name="declaration"/>
    <w:p>
      <w:pPr>
        <w:pStyle w:val="Heading2"/>
      </w:pPr>
      <w:r>
        <w:t xml:space="preserve">Declaration</w:t>
      </w:r>
    </w:p>
    <w:p>
      <w:pPr>
        <w:pStyle w:val="FirstParagraph"/>
      </w:pPr>
      <w:r>
        <w:t xml:space="preserve">We declare that this thesis and the system it describes are our own work, except</w:t>
      </w:r>
      <w:r>
        <w:t xml:space="preserve"> </w:t>
      </w:r>
      <w:r>
        <w:t xml:space="preserve">where explicitly attributed. All external data is retrieved from public</w:t>
      </w:r>
      <w:r>
        <w:t xml:space="preserve"> </w:t>
      </w:r>
      <w:r>
        <w:t xml:space="preserve">scholarly APIs under their published terms of use. No paywalled full text was</w:t>
      </w:r>
      <w:r>
        <w:t xml:space="preserve"> </w:t>
      </w:r>
      <w:r>
        <w:t xml:space="preserve">scraped or redistributed. Every quantitative result reported in Chapter 6 was</w:t>
      </w:r>
      <w:r>
        <w:t xml:space="preserve"> </w:t>
      </w:r>
      <w:r>
        <w:t xml:space="preserve">produced by a script committed to the project repository and can be recomputed</w:t>
      </w:r>
      <w:r>
        <w:t xml:space="preserve"> </w:t>
      </w:r>
      <w:r>
        <w:t xml:space="preserve">by a reader with network access; the commands are given in Appendix C.</w:t>
      </w:r>
    </w:p>
    <w:p>
      <w:pPr>
        <w:pStyle w:val="BodyText"/>
      </w:pPr>
      <w:r>
        <w:rPr>
          <w:b/>
          <w:bCs/>
        </w:rPr>
        <w:t xml:space="preserve">Provenance of the work.</w:t>
      </w:r>
      <w:r>
        <w:t xml:space="preserve"> </w:t>
      </w:r>
      <w:r>
        <w:t xml:space="preserve">An initial prototype of this system was developed in</w:t>
      </w:r>
      <w:r>
        <w:t xml:space="preserve"> </w:t>
      </w:r>
      <w:r>
        <w:t xml:space="preserve">the sixth semester. The project has been carried forward into the Final Year</w:t>
      </w:r>
      <w:r>
        <w:t xml:space="preserve"> </w:t>
      </w:r>
      <w:r>
        <w:t xml:space="preserve">Project in the seventh semester, and the team composition has changed since the</w:t>
      </w:r>
      <w:r>
        <w:t xml:space="preserve"> </w:t>
      </w:r>
      <w:r>
        <w:t xml:space="preserve">prototype phase. The work presented here substantially extends that prototype.</w:t>
      </w:r>
      <w:r>
        <w:t xml:space="preserve"> </w:t>
      </w:r>
      <w:r>
        <w:t xml:space="preserve">The evaluation reported in Chapter 6 was designed and executed during the FYP</w:t>
      </w:r>
      <w:r>
        <w:t xml:space="preserve"> </w:t>
      </w:r>
      <w:r>
        <w:t xml:space="preserve">phase, and the corrections catalogued in Chapter 5, including the traversal,</w:t>
      </w:r>
      <w:r>
        <w:t xml:space="preserve"> </w:t>
      </w:r>
      <w:r>
        <w:t xml:space="preserve">weighting and extraction defects, were identified and resolved in this phase.</w:t>
      </w:r>
      <w:r>
        <w:t xml:space="preserve"> </w:t>
      </w:r>
      <w:r>
        <w:t xml:space="preserve">Where a result or component predates the FYP, this is stated at the point of use</w:t>
      </w:r>
      <w:r>
        <w:t xml:space="preserve"> </w:t>
      </w:r>
      <w:r>
        <w:t xml:space="preserve">rather than presented as new work.</w:t>
      </w:r>
    </w:p>
    <w:p>
      <w:pPr>
        <w:pStyle w:val="BodyText"/>
      </w:pPr>
      <w:r>
        <w:t xml:space="preserve">Where the delivered system falls short of the original project proposal, this</w:t>
      </w:r>
      <w:r>
        <w:t xml:space="preserve"> </w:t>
      </w:r>
      <w:r>
        <w:t xml:space="preserve">thesis states the shortfall explicitly rather than describing the intended</w:t>
      </w:r>
      <w:r>
        <w:t xml:space="preserve"> </w:t>
      </w:r>
      <w:r>
        <w:t xml:space="preserve">behaviour as though it had been achieved. Section 6.8 and Chapter 7 catalogue</w:t>
      </w:r>
      <w:r>
        <w:t xml:space="preserve"> </w:t>
      </w:r>
      <w:r>
        <w:t xml:space="preserve">these divergences.</w:t>
      </w:r>
    </w:p>
    <w:p>
      <w:r>
        <w:pict>
          <v:rect style="width:0;height:1.5pt" o:hralign="center" o:hrstd="t" o:hr="t"/>
        </w:pict>
      </w:r>
    </w:p>
    <w:bookmarkEnd w:id="13"/>
    <w:bookmarkStart w:id="14" w:name="abstract"/>
    <w:p>
      <w:pPr>
        <w:pStyle w:val="Heading2"/>
      </w:pPr>
      <w:r>
        <w:t xml:space="preserve">Abstract</w:t>
      </w:r>
    </w:p>
    <w:p>
      <w:pPr>
        <w:pStyle w:val="FirstParagraph"/>
      </w:pPr>
      <w:r>
        <w:t xml:space="preserve">Determining which earlier papers a body of research actually rests on is a</w:t>
      </w:r>
      <w:r>
        <w:t xml:space="preserve"> </w:t>
      </w:r>
      <w:r>
        <w:t xml:space="preserve">manual and error-prone task. A reader who wants to trace a claim back to its</w:t>
      </w:r>
      <w:r>
        <w:t xml:space="preserve"> </w:t>
      </w:r>
      <w:r>
        <w:t xml:space="preserve">origin must follow reference lists by hand, and the citation counts that</w:t>
      </w:r>
      <w:r>
        <w:t xml:space="preserve"> </w:t>
      </w:r>
      <w:r>
        <w:t xml:space="preserve">bibliometric tools report treat every citation as equally informative. A</w:t>
      </w:r>
      <w:r>
        <w:t xml:space="preserve"> </w:t>
      </w:r>
      <w:r>
        <w:t xml:space="preserve">citation to a 43,548-participant randomised trial and a citation to a</w:t>
      </w:r>
      <w:r>
        <w:t xml:space="preserve"> </w:t>
      </w:r>
      <w:r>
        <w:t xml:space="preserve">three-patient case report are indistinguishable in a raw citation graph.</w:t>
      </w:r>
    </w:p>
    <w:p>
      <w:pPr>
        <w:pStyle w:val="BodyText"/>
      </w:pPr>
      <w:r>
        <w:t xml:space="preserve">This thesis presents</w:t>
      </w:r>
      <w:r>
        <w:t xml:space="preserve"> </w:t>
      </w:r>
      <w:r>
        <w:rPr>
          <w:b/>
          <w:bCs/>
        </w:rPr>
        <w:t xml:space="preserve">CiteGraph-NLP</w:t>
      </w:r>
      <w:r>
        <w:t xml:space="preserve">, a system that constructs a citation</w:t>
      </w:r>
      <w:r>
        <w:t xml:space="preserve"> </w:t>
      </w:r>
      <w:r>
        <w:t xml:space="preserve">graph from a single seed paper and weights its edges by the</w:t>
      </w:r>
      <w:r>
        <w:t xml:space="preserve"> </w:t>
      </w:r>
      <w:r>
        <w:rPr>
          <w:i/>
          <w:iCs/>
        </w:rPr>
        <w:t xml:space="preserve">scale of the</w:t>
      </w:r>
      <w:r>
        <w:rPr>
          <w:i/>
          <w:iCs/>
        </w:rPr>
        <w:t xml:space="preserve"> </w:t>
      </w:r>
      <w:r>
        <w:rPr>
          <w:i/>
          <w:iCs/>
        </w:rPr>
        <w:t xml:space="preserve">evidence</w:t>
      </w:r>
      <w:r>
        <w:t xml:space="preserve"> </w:t>
      </w:r>
      <w:r>
        <w:t xml:space="preserve">each cited paper reports, rather than by citation count alone. The</w:t>
      </w:r>
      <w:r>
        <w:t xml:space="preserve"> </w:t>
      </w:r>
      <w:r>
        <w:t xml:space="preserve">system resolves a user-supplied identifier (DOI, PMID, PMCID, title or URL)</w:t>
      </w:r>
      <w:r>
        <w:t xml:space="preserve"> </w:t>
      </w:r>
      <w:r>
        <w:t xml:space="preserve">against three public scholarly APIs, performs a depth-limited breadth-first</w:t>
      </w:r>
      <w:r>
        <w:t xml:space="preserve"> </w:t>
      </w:r>
      <w:r>
        <w:t xml:space="preserve">traversal over references and citing works, extracts reported study population</w:t>
      </w:r>
      <w:r>
        <w:t xml:space="preserve"> </w:t>
      </w:r>
      <w:r>
        <w:t xml:space="preserve">sizes from abstracts using a pattern-based information-extraction pipeline,</w:t>
      </w:r>
      <w:r>
        <w:t xml:space="preserve"> </w:t>
      </w:r>
      <w:r>
        <w:t xml:space="preserve">weights each citation edge by a normalised population score scaled by extraction</w:t>
      </w:r>
      <w:r>
        <w:t xml:space="preserve"> </w:t>
      </w:r>
      <w:r>
        <w:t xml:space="preserve">confidence, and ranks probable foundational papers using PageRank over the</w:t>
      </w:r>
      <w:r>
        <w:t xml:space="preserve"> </w:t>
      </w:r>
      <w:r>
        <w:t xml:space="preserve">weighted graph.</w:t>
      </w:r>
    </w:p>
    <w:p>
      <w:pPr>
        <w:pStyle w:val="BodyText"/>
      </w:pPr>
      <w:r>
        <w:t xml:space="preserve">The contribution is not a new ranking algorithm. PageRank on citation networks</w:t>
      </w:r>
      <w:r>
        <w:t xml:space="preserve"> </w:t>
      </w:r>
      <w:r>
        <w:t xml:space="preserve">is long established [chen2007gems; walker2007citerank]. It is a working,</w:t>
      </w:r>
      <w:r>
        <w:t xml:space="preserve"> </w:t>
      </w:r>
      <w:r>
        <w:t xml:space="preserve">measured pipeline that makes the</w:t>
      </w:r>
      <w:r>
        <w:t xml:space="preserve"> </w:t>
      </w:r>
      <w:r>
        <w:rPr>
          <w:i/>
          <w:iCs/>
        </w:rPr>
        <w:t xml:space="preserve">uncertainty</w:t>
      </w:r>
      <w:r>
        <w:t xml:space="preserve"> </w:t>
      </w:r>
      <w:r>
        <w:t xml:space="preserve">of automated evidence extraction</w:t>
      </w:r>
      <w:r>
        <w:t xml:space="preserve"> </w:t>
      </w:r>
      <w:r>
        <w:t xml:space="preserve">visible to the user: every extracted population carries a confidence score and</w:t>
      </w:r>
      <w:r>
        <w:t xml:space="preserve"> </w:t>
      </w:r>
      <w:r>
        <w:t xml:space="preserve">a status of</w:t>
      </w:r>
      <w:r>
        <w:t xml:space="preserve"> </w:t>
      </w:r>
      <w:r>
        <w:rPr>
          <w:rStyle w:val="VerbatimChar"/>
        </w:rPr>
        <w:t xml:space="preserve">resolved</w:t>
      </w:r>
      <w:r>
        <w:t xml:space="preserve">,</w:t>
      </w:r>
      <w:r>
        <w:t xml:space="preserve"> </w:t>
      </w:r>
      <w:r>
        <w:rPr>
          <w:rStyle w:val="VerbatimChar"/>
        </w:rPr>
        <w:t xml:space="preserve">ambiguous</w:t>
      </w:r>
      <w:r>
        <w:t xml:space="preserve"> </w:t>
      </w:r>
      <w:r>
        <w:t xml:space="preserve">or</w:t>
      </w:r>
      <w:r>
        <w:t xml:space="preserve"> </w:t>
      </w:r>
      <w:r>
        <w:rPr>
          <w:rStyle w:val="VerbatimChar"/>
        </w:rPr>
        <w:t xml:space="preserve">missing</w:t>
      </w:r>
      <w:r>
        <w:t xml:space="preserve">, and edges whose evidence</w:t>
      </w:r>
      <w:r>
        <w:t xml:space="preserve"> </w:t>
      </w:r>
      <w:r>
        <w:t xml:space="preserve">could not be established fall back to a uniform structural weight rather than</w:t>
      </w:r>
      <w:r>
        <w:t xml:space="preserve"> </w:t>
      </w:r>
      <w:r>
        <w:t xml:space="preserve">silently disappearing.</w:t>
      </w:r>
    </w:p>
    <w:p>
      <w:pPr>
        <w:pStyle w:val="BodyText"/>
      </w:pPr>
      <w:r>
        <w:t xml:space="preserve">The system was evaluated against a 20-paper gold standard annotated from</w:t>
      </w:r>
      <w:r>
        <w:t xml:space="preserve"> </w:t>
      </w:r>
      <w:r>
        <w:t xml:space="preserve">abstract text, spanning randomised trials, cohort studies, case series,</w:t>
      </w:r>
      <w:r>
        <w:t xml:space="preserve"> </w:t>
      </w:r>
      <w:r>
        <w:t xml:space="preserve">epidemiological and modelling designs, together with deliberately hard negatives</w:t>
      </w:r>
      <w:r>
        <w:t xml:space="preserve"> </w:t>
      </w:r>
      <w:r>
        <w:t xml:space="preserve">whose abstracts contain large numbers that are</w:t>
      </w:r>
      <w:r>
        <w:t xml:space="preserve"> </w:t>
      </w:r>
      <w:r>
        <w:rPr>
          <w:i/>
          <w:iCs/>
        </w:rPr>
        <w:t xml:space="preserve">not</w:t>
      </w:r>
      <w:r>
        <w:t xml:space="preserve"> </w:t>
      </w:r>
      <w:r>
        <w:t xml:space="preserve">study populations.</w:t>
      </w:r>
      <w:r>
        <w:t xml:space="preserve"> </w:t>
      </w:r>
      <w:r>
        <w:t xml:space="preserve">Population detection achieved precision 0.917, recall 1.000 and F1 0.957;</w:t>
      </w:r>
      <w:r>
        <w:t xml:space="preserve"> </w:t>
      </w:r>
      <w:r>
        <w:t xml:space="preserve">exact sample-size values were correct for 10 of 11 positive cases; semantic type</w:t>
      </w:r>
      <w:r>
        <w:t xml:space="preserve"> </w:t>
      </w:r>
      <w:r>
        <w:t xml:space="preserve">classification was correct for 6 of 10. Metadata resolution succeeded for 20 of</w:t>
      </w:r>
      <w:r>
        <w:t xml:space="preserve"> </w:t>
      </w:r>
      <w:r>
        <w:t xml:space="preserve">20 papers. Because typing was the weakest result, a computer-vision reader was</w:t>
      </w:r>
      <w:r>
        <w:t xml:space="preserve"> </w:t>
      </w:r>
      <w:r>
        <w:t xml:space="preserve">added for the CONSORT participant-flow diagrams that most trials publish, where</w:t>
      </w:r>
      <w:r>
        <w:t xml:space="preserve"> </w:t>
      </w:r>
      <w:r>
        <w:t xml:space="preserve">a count's stage is fixed by the box it sits in. Frozen before a held-out set of</w:t>
      </w:r>
      <w:r>
        <w:t xml:space="preserve"> </w:t>
      </w:r>
      <w:r>
        <w:t xml:space="preserve">42 diagrams was collected, it read 61 of 69 stated counts correctly against 2 of</w:t>
      </w:r>
      <w:r>
        <w:t xml:space="preserve"> </w:t>
      </w:r>
      <w:r>
        <w:t xml:space="preserve">69 for the text method on the same papers. Three live citation traversals produced graphs with zero dangling</w:t>
      </w:r>
      <w:r>
        <w:t xml:space="preserve"> </w:t>
      </w:r>
      <w:r>
        <w:t xml:space="preserve">edges and zero isolated nodes.</w:t>
      </w:r>
    </w:p>
    <w:p>
      <w:pPr>
        <w:pStyle w:val="BodyText"/>
      </w:pPr>
      <w:r>
        <w:t xml:space="preserve">The evaluation also exposes the system's limits honestly. Semantic type</w:t>
      </w:r>
      <w:r>
        <w:t xml:space="preserve"> </w:t>
      </w:r>
      <w:r>
        <w:t xml:space="preserve">accuracy of 60% shows that distinguishing</w:t>
      </w:r>
      <w:r>
        <w:t xml:space="preserve"> </w:t>
      </w:r>
      <w:r>
        <w:rPr>
          <w:i/>
          <w:iCs/>
        </w:rPr>
        <w:t xml:space="preserve">randomised</w:t>
      </w:r>
      <w:r>
        <w:t xml:space="preserve"> </w:t>
      </w:r>
      <w:r>
        <w:t xml:space="preserve">from</w:t>
      </w:r>
      <w:r>
        <w:t xml:space="preserve"> </w:t>
      </w:r>
      <w:r>
        <w:rPr>
          <w:i/>
          <w:iCs/>
        </w:rPr>
        <w:t xml:space="preserve">enrolled</w:t>
      </w:r>
      <w:r>
        <w:t xml:space="preserve"> </w:t>
      </w:r>
      <w:r>
        <w:t xml:space="preserve">from</w:t>
      </w:r>
      <w:r>
        <w:t xml:space="preserve"> </w:t>
      </w:r>
      <w:r>
        <w:rPr>
          <w:i/>
          <w:iCs/>
        </w:rPr>
        <w:t xml:space="preserve">analysed</w:t>
      </w:r>
      <w:r>
        <w:t xml:space="preserve"> </w:t>
      </w:r>
      <w:r>
        <w:t xml:space="preserve">is not solved by surface patterns. A systematic review produced a</w:t>
      </w:r>
      <w:r>
        <w:t xml:space="preserve"> </w:t>
      </w:r>
      <w:r>
        <w:t xml:space="preserve">confident false positive. Twenty-eight per cent of papers in a typical graph</w:t>
      </w:r>
      <w:r>
        <w:t xml:space="preserve"> </w:t>
      </w:r>
      <w:r>
        <w:t xml:space="preserve">carry no abstract in the primary metadata source at all, and a second provider</w:t>
      </w:r>
      <w:r>
        <w:t xml:space="preserve"> </w:t>
      </w:r>
      <w:r>
        <w:t xml:space="preserve">had to be queried to recover them. The PDF parsing specified in the project</w:t>
      </w:r>
      <w:r>
        <w:t xml:space="preserve"> </w:t>
      </w:r>
      <w:r>
        <w:t xml:space="preserve">proposal was not built. The system extracts from abstracts and reads</w:t>
      </w:r>
      <w:r>
        <w:t xml:space="preserve"> </w:t>
      </w:r>
      <w:r>
        <w:t xml:space="preserve">open-access full text only as a fallback, when an abstract states no</w:t>
      </w:r>
      <w:r>
        <w:t xml:space="preserve"> </w:t>
      </w:r>
      <w:r>
        <w:t xml:space="preserve">population, and that fallback has not been scored against a gold standard.</w:t>
      </w:r>
    </w:p>
    <w:p>
      <w:pPr>
        <w:pStyle w:val="BodyText"/>
      </w:pPr>
      <w:r>
        <w:rPr>
          <w:b/>
          <w:bCs/>
        </w:rPr>
        <w:t xml:space="preserve">Keywords:</w:t>
      </w:r>
      <w:r>
        <w:t xml:space="preserve"> </w:t>
      </w:r>
      <w:r>
        <w:t xml:space="preserve">citation analysis, knowledge graphs, information extraction,</w:t>
      </w:r>
      <w:r>
        <w:t xml:space="preserve"> </w:t>
      </w:r>
      <w:r>
        <w:t xml:space="preserve">biomedical NLP, PageRank, evidence synthesis, scholarly APIs</w:t>
      </w:r>
    </w:p>
    <w:p>
      <w:r>
        <w:pict>
          <v:rect style="width:0;height:1.5pt" o:hralign="center" o:hrstd="t" o:hr="t"/>
        </w:pict>
      </w:r>
    </w:p>
    <w:bookmarkEnd w:id="14"/>
    <w:bookmarkStart w:id="15" w:name="acknowledgements"/>
    <w:p>
      <w:pPr>
        <w:pStyle w:val="Heading2"/>
      </w:pPr>
      <w:r>
        <w:t xml:space="preserve">Acknowledgements</w:t>
      </w:r>
    </w:p>
    <w:p>
      <w:pPr>
        <w:pStyle w:val="FirstParagraph"/>
      </w:pPr>
      <w:r>
        <w:t xml:space="preserve">We are grateful to</w:t>
      </w:r>
      <w:r>
        <w:t xml:space="preserve"> </w:t>
      </w:r>
      <w:r>
        <w:rPr>
          <w:b/>
          <w:bCs/>
        </w:rPr>
        <w:t xml:space="preserve">Sir Rooshan Saleem</w:t>
      </w:r>
      <w:r>
        <w:t xml:space="preserve">, who teaches Natural Language</w:t>
      </w:r>
      <w:r>
        <w:t xml:space="preserve"> </w:t>
      </w:r>
      <w:r>
        <w:t xml:space="preserve">Processing, for the idea this project started from and for telling us to build</w:t>
      </w:r>
      <w:r>
        <w:t xml:space="preserve"> </w:t>
      </w:r>
      <w:r>
        <w:t xml:space="preserve">it. The suggestion that citation graphs could be weighted by the evidence the</w:t>
      </w:r>
      <w:r>
        <w:t xml:space="preserve"> </w:t>
      </w:r>
      <w:r>
        <w:t xml:space="preserve">cited papers actually report, rather than by how often they are cited, is the</w:t>
      </w:r>
      <w:r>
        <w:t xml:space="preserve"> </w:t>
      </w:r>
      <w:r>
        <w:t xml:space="preserve">premise the whole system rests on. Without that push there would have been no</w:t>
      </w:r>
      <w:r>
        <w:t xml:space="preserve"> </w:t>
      </w:r>
      <w:r>
        <w:t xml:space="preserve">prototype to carry into the Final Year Project.</w:t>
      </w:r>
    </w:p>
    <w:p>
      <w:pPr>
        <w:pStyle w:val="BodyText"/>
      </w:pPr>
      <w:r>
        <w:t xml:space="preserve">We thank our supervisor,</w:t>
      </w:r>
      <w:r>
        <w:t xml:space="preserve"> </w:t>
      </w:r>
      <w:r>
        <w:rPr>
          <w:b/>
          <w:bCs/>
        </w:rPr>
        <w:t xml:space="preserve">Dr. Amna Ikram</w:t>
      </w:r>
      <w:r>
        <w:t xml:space="preserve">, for guiding us through every stage</w:t>
      </w:r>
      <w:r>
        <w:t xml:space="preserve"> </w:t>
      </w:r>
      <w:r>
        <w:t xml:space="preserve">of this FYP. Her direction shaped the scope, the evaluation and the decision to</w:t>
      </w:r>
      <w:r>
        <w:t xml:space="preserve"> </w:t>
      </w:r>
      <w:r>
        <w:t xml:space="preserve">report the system's failures as carefully as its successes. Chapter 6 states</w:t>
      </w:r>
      <w:r>
        <w:t xml:space="preserve"> </w:t>
      </w:r>
      <w:r>
        <w:t xml:space="preserve">where the system falls short of the original proposal, and that it does so at</w:t>
      </w:r>
      <w:r>
        <w:t xml:space="preserve"> </w:t>
      </w:r>
      <w:r>
        <w:t xml:space="preserve">all is a result of her insistence that measured results matter more than</w:t>
      </w:r>
      <w:r>
        <w:t xml:space="preserve"> </w:t>
      </w:r>
      <w:r>
        <w:t xml:space="preserve">claimed ones.</w:t>
      </w:r>
    </w:p>
    <w:p>
      <w:pPr>
        <w:pStyle w:val="BodyText"/>
      </w:pPr>
      <w:r>
        <w:t xml:space="preserve">We also thank the maintainers of OpenAlex, Crossref and Europe PMC, whose open</w:t>
      </w:r>
      <w:r>
        <w:t xml:space="preserve"> </w:t>
      </w:r>
      <w:r>
        <w:t xml:space="preserve">APIs made this work possible at no cost, and the reviewers of our interim</w:t>
      </w:r>
      <w:r>
        <w:t xml:space="preserve"> </w:t>
      </w:r>
      <w:r>
        <w:t xml:space="preserve">demonstrations for questions that sent us back to the measurements.</w:t>
      </w:r>
    </w:p>
    <w:p>
      <w:r>
        <w:pict>
          <v:rect style="width:0;height:1.5pt" o:hralign="center" o:hrstd="t" o:hr="t"/>
        </w:pict>
      </w:r>
    </w:p>
    <w:bookmarkEnd w:id="15"/>
    <w:bookmarkStart w:id="16" w:name="table-of-contents"/>
    <w:p>
      <w:pPr>
        <w:pStyle w:val="Heading2"/>
      </w:pPr>
      <w:r>
        <w:t xml:space="preserve">Table of Contents</w:t>
      </w:r>
    </w:p>
    <w:p>
      <w:pPr>
        <w:pStyle w:val="Compact"/>
        <w:numPr>
          <w:ilvl w:val="0"/>
          <w:numId w:val="1001"/>
        </w:numPr>
      </w:pPr>
      <w:r>
        <w:rPr>
          <w:b/>
          <w:bCs/>
        </w:rPr>
        <w:t xml:space="preserve">Introduction</w:t>
      </w:r>
      <w:r>
        <w:t xml:space="preserve">: motivation, problem statement, objectives, scope, contributions</w:t>
      </w:r>
    </w:p>
    <w:p>
      <w:pPr>
        <w:pStyle w:val="Compact"/>
        <w:numPr>
          <w:ilvl w:val="0"/>
          <w:numId w:val="1001"/>
        </w:numPr>
      </w:pPr>
      <w:r>
        <w:rPr>
          <w:b/>
          <w:bCs/>
        </w:rPr>
        <w:t xml:space="preserve">Literature Review</w:t>
      </w:r>
      <w:r>
        <w:t xml:space="preserve">: citation analysis, scholarly infrastructure, biomedical information extraction, evidence appraisal</w:t>
      </w:r>
    </w:p>
    <w:p>
      <w:pPr>
        <w:pStyle w:val="Compact"/>
        <w:numPr>
          <w:ilvl w:val="0"/>
          <w:numId w:val="1001"/>
        </w:numPr>
      </w:pPr>
      <w:r>
        <w:rPr>
          <w:b/>
          <w:bCs/>
        </w:rPr>
        <w:t xml:space="preserve">Requirements and Methodology</w:t>
      </w:r>
      <w:r>
        <w:t xml:space="preserve">: requirements capture, development process, evaluation strategy</w:t>
      </w:r>
    </w:p>
    <w:p>
      <w:pPr>
        <w:pStyle w:val="Compact"/>
        <w:numPr>
          <w:ilvl w:val="0"/>
          <w:numId w:val="1001"/>
        </w:numPr>
      </w:pPr>
      <w:r>
        <w:rPr>
          <w:b/>
          <w:bCs/>
        </w:rPr>
        <w:t xml:space="preserve">System Design and Architecture</w:t>
      </w:r>
      <w:r>
        <w:t xml:space="preserve">: layered architecture, data model, algorithms</w:t>
      </w:r>
    </w:p>
    <w:p>
      <w:pPr>
        <w:pStyle w:val="Compact"/>
        <w:numPr>
          <w:ilvl w:val="0"/>
          <w:numId w:val="1001"/>
        </w:numPr>
      </w:pPr>
      <w:r>
        <w:rPr>
          <w:b/>
          <w:bCs/>
        </w:rPr>
        <w:t xml:space="preserve">Implementation</w:t>
      </w:r>
      <w:r>
        <w:t xml:space="preserve">: pipeline stages, provider integration, engineering defects and their resolution</w:t>
      </w:r>
    </w:p>
    <w:p>
      <w:pPr>
        <w:pStyle w:val="Compact"/>
        <w:numPr>
          <w:ilvl w:val="0"/>
          <w:numId w:val="1001"/>
        </w:numPr>
      </w:pPr>
      <w:r>
        <w:rPr>
          <w:b/>
          <w:bCs/>
        </w:rPr>
        <w:t xml:space="preserve">Evaluation and Results</w:t>
      </w:r>
      <w:r>
        <w:t xml:space="preserve">: gold standard, measured results, performance, failure analysis</w:t>
      </w:r>
    </w:p>
    <w:p>
      <w:pPr>
        <w:pStyle w:val="Compact"/>
        <w:numPr>
          <w:ilvl w:val="0"/>
          <w:numId w:val="1001"/>
        </w:numPr>
      </w:pPr>
      <w:r>
        <w:rPr>
          <w:b/>
          <w:bCs/>
        </w:rPr>
        <w:t xml:space="preserve">Discussion</w:t>
      </w:r>
      <w:r>
        <w:t xml:space="preserve">: interpretation, threats to validity, divergence from the proposal</w:t>
      </w:r>
    </w:p>
    <w:p>
      <w:pPr>
        <w:pStyle w:val="Compact"/>
        <w:numPr>
          <w:ilvl w:val="0"/>
          <w:numId w:val="1001"/>
        </w:numPr>
      </w:pPr>
      <w:r>
        <w:rPr>
          <w:b/>
          <w:bCs/>
        </w:rPr>
        <w:t xml:space="preserve">Conclusion and Future Work</w:t>
      </w:r>
    </w:p>
    <w:p>
      <w:pPr>
        <w:pStyle w:val="FirstParagraph"/>
      </w:pPr>
      <w:r>
        <w:rPr>
          <w:b/>
          <w:bCs/>
        </w:rPr>
        <w:t xml:space="preserve">Appendices</w:t>
      </w:r>
    </w:p>
    <w:p>
      <w:pPr>
        <w:pStyle w:val="Compact"/>
        <w:numPr>
          <w:ilvl w:val="0"/>
          <w:numId w:val="1002"/>
        </w:numPr>
      </w:pPr>
      <w:r>
        <w:t xml:space="preserve">A. API Reference</w:t>
      </w:r>
    </w:p>
    <w:p>
      <w:pPr>
        <w:pStyle w:val="Compact"/>
        <w:numPr>
          <w:ilvl w:val="0"/>
          <w:numId w:val="1002"/>
        </w:numPr>
      </w:pPr>
      <w:r>
        <w:t xml:space="preserve">B. Configuration Reference</w:t>
      </w:r>
    </w:p>
    <w:p>
      <w:pPr>
        <w:pStyle w:val="Compact"/>
        <w:numPr>
          <w:ilvl w:val="0"/>
          <w:numId w:val="1002"/>
        </w:numPr>
      </w:pPr>
      <w:r>
        <w:t xml:space="preserve">C. Reproducing the Results</w:t>
      </w:r>
    </w:p>
    <w:p>
      <w:pPr>
        <w:pStyle w:val="Compact"/>
        <w:numPr>
          <w:ilvl w:val="0"/>
          <w:numId w:val="1002"/>
        </w:numPr>
      </w:pPr>
      <w:r>
        <w:t xml:space="preserve">D. Gold Standard Annotations</w:t>
      </w:r>
    </w:p>
    <w:p>
      <w:pPr>
        <w:pStyle w:val="Compact"/>
        <w:numPr>
          <w:ilvl w:val="0"/>
          <w:numId w:val="1002"/>
        </w:numPr>
      </w:pPr>
      <w:r>
        <w:t xml:space="preserve">E. Requirements Traceability</w:t>
      </w:r>
    </w:p>
    <w:p>
      <w:pPr>
        <w:pStyle w:val="Compact"/>
        <w:numPr>
          <w:ilvl w:val="0"/>
          <w:numId w:val="1002"/>
        </w:numPr>
      </w:pPr>
      <w:r>
        <w:t xml:space="preserve">F. Test Inventory</w:t>
      </w:r>
    </w:p>
    <w:p>
      <w:pPr>
        <w:pStyle w:val="Compact"/>
        <w:numPr>
          <w:ilvl w:val="0"/>
          <w:numId w:val="1002"/>
        </w:numPr>
      </w:pPr>
      <w:r>
        <w:t xml:space="preserve">G. Source Listings</w:t>
      </w:r>
    </w:p>
    <w:p>
      <w:pPr>
        <w:pStyle w:val="Compact"/>
        <w:numPr>
          <w:ilvl w:val="0"/>
          <w:numId w:val="1002"/>
        </w:numPr>
      </w:pPr>
      <w:r>
        <w:t xml:space="preserve">H. Full-Scale Generated Diagrams</w:t>
      </w:r>
    </w:p>
    <w:p>
      <w:r>
        <w:pict>
          <v:rect style="width:0;height:1.5pt" o:hralign="center" o:hrstd="t" o:hr="t"/>
        </w:pict>
      </w:r>
    </w:p>
    <w:bookmarkEnd w:id="16"/>
    <w:bookmarkStart w:id="17" w:name="list-of-figures"/>
    <w:p>
      <w:pPr>
        <w:pStyle w:val="Heading2"/>
      </w:pPr>
      <w:r>
        <w:t xml:space="preserve">List of Figures</w:t>
      </w:r>
    </w:p>
    <w:p>
      <w:pPr>
        <w:pStyle w:val="FirstParagraph"/>
      </w:pPr>
      <w:r>
        <w:t xml:space="preserve">Every structural figure is generated from the source tree by</w:t>
      </w:r>
      <w:r>
        <w:t xml:space="preserve"> </w:t>
      </w:r>
      <w:r>
        <w:rPr>
          <w:rStyle w:val="VerbatimChar"/>
        </w:rPr>
        <w:t xml:space="preserve">scripts/generate_diagrams.py</w:t>
      </w:r>
      <w:r>
        <w:t xml:space="preserve">; Appendix H records how, and carries the</w:t>
      </w:r>
      <w:r>
        <w:t xml:space="preserve"> </w:t>
      </w:r>
      <w:r>
        <w:t xml:space="preserve">full-scale plates the chapter figures are reduced from.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Figure</w:t>
            </w:r>
          </w:p>
        </w:tc>
        <w:tc>
          <w:tcPr/>
          <w:p>
            <w:pPr>
              <w:pStyle w:val="Compact"/>
            </w:pPr>
            <w:r>
              <w:t xml:space="preserve">Subject</w:t>
            </w:r>
          </w:p>
        </w:tc>
      </w:tr>
      <w:tr>
        <w:tc>
          <w:tcPr/>
          <w:p>
            <w:pPr>
              <w:pStyle w:val="Compact"/>
            </w:pPr>
            <w:r>
              <w:t xml:space="preserve">4.1</w:t>
            </w:r>
          </w:p>
        </w:tc>
        <w:tc>
          <w:tcPr/>
          <w:p>
            <w:pPr>
              <w:pStyle w:val="Compact"/>
            </w:pPr>
            <w:r>
              <w:t xml:space="preserve">Inter-package dependencies</w:t>
            </w:r>
          </w:p>
        </w:tc>
      </w:tr>
      <w:tr>
        <w:tc>
          <w:tcPr/>
          <w:p>
            <w:pPr>
              <w:pStyle w:val="Compact"/>
            </w:pPr>
            <w:r>
              <w:t xml:space="preserve">4.2</w:t>
            </w:r>
          </w:p>
        </w:tc>
        <w:tc>
          <w:tcPr/>
          <w:p>
            <w:pPr>
              <w:pStyle w:val="Compact"/>
            </w:pPr>
            <w:r>
              <w:t xml:space="preserve">Object composition among related classes</w:t>
            </w:r>
          </w:p>
        </w:tc>
      </w:tr>
      <w:tr>
        <w:tc>
          <w:tcPr/>
          <w:p>
            <w:pPr>
              <w:pStyle w:val="Compact"/>
            </w:pPr>
            <w:r>
              <w:t xml:space="preserve">4.3</w:t>
            </w:r>
          </w:p>
        </w:tc>
        <w:tc>
          <w:tcPr/>
          <w:p>
            <w:pPr>
              <w:pStyle w:val="Compact"/>
            </w:pPr>
            <w:r>
              <w:t xml:space="preserve">Data model, query to population</w:t>
            </w:r>
          </w:p>
        </w:tc>
      </w:tr>
      <w:tr>
        <w:tc>
          <w:tcPr/>
          <w:p>
            <w:pPr>
              <w:pStyle w:val="Compact"/>
            </w:pPr>
            <w:r>
              <w:t xml:space="preserve">4.4</w:t>
            </w:r>
          </w:p>
        </w:tc>
        <w:tc>
          <w:tcPr/>
          <w:p>
            <w:pPr>
              <w:pStyle w:val="Compact"/>
            </w:pPr>
            <w:r>
              <w:t xml:space="preserve">Data model, population to run result</w:t>
            </w:r>
          </w:p>
        </w:tc>
      </w:tr>
      <w:tr>
        <w:tc>
          <w:tcPr/>
          <w:p>
            <w:pPr>
              <w:pStyle w:val="Compact"/>
            </w:pPr>
            <w:r>
              <w:t xml:space="preserve">5.1</w:t>
            </w:r>
          </w:p>
        </w:tc>
        <w:tc>
          <w:tcPr/>
          <w:p>
            <w:pPr>
              <w:pStyle w:val="Compact"/>
            </w:pPr>
            <w:r>
              <w:t xml:space="preserve">Calls made by the pipeline orchestrator</w:t>
            </w:r>
          </w:p>
        </w:tc>
      </w:tr>
      <w:tr>
        <w:tc>
          <w:tcPr/>
          <w:p>
            <w:pPr>
              <w:pStyle w:val="Compact"/>
            </w:pPr>
            <w:r>
              <w:t xml:space="preserve">6.1</w:t>
            </w:r>
          </w:p>
        </w:tc>
        <w:tc>
          <w:tcPr/>
          <w:p>
            <w:pPr>
              <w:pStyle w:val="Compact"/>
            </w:pPr>
            <w:r>
              <w:t xml:space="preserve">The flow-diagram reader on a CONSORT diagram</w:t>
            </w:r>
          </w:p>
        </w:tc>
      </w:tr>
      <w:tr>
        <w:tc>
          <w:tcPr/>
          <w:p>
            <w:pPr>
              <w:pStyle w:val="Compact"/>
            </w:pPr>
            <w:r>
              <w:t xml:space="preserve">H.1</w:t>
            </w:r>
          </w:p>
        </w:tc>
        <w:tc>
          <w:tcPr/>
          <w:p>
            <w:pPr>
              <w:pStyle w:val="Compact"/>
            </w:pPr>
            <w:r>
              <w:t xml:space="preserve">Combined data model, all seven entities</w:t>
            </w:r>
          </w:p>
        </w:tc>
      </w:tr>
      <w:tr>
        <w:tc>
          <w:tcPr/>
          <w:p>
            <w:pPr>
              <w:pStyle w:val="Compact"/>
            </w:pPr>
            <w:r>
              <w:t xml:space="preserve">H.2</w:t>
            </w:r>
          </w:p>
        </w:tc>
        <w:tc>
          <w:tcPr/>
          <w:p>
            <w:pPr>
              <w:pStyle w:val="Compact"/>
            </w:pPr>
            <w:r>
              <w:t xml:space="preserve">Complete class diagram</w:t>
            </w:r>
          </w:p>
        </w:tc>
      </w:tr>
      <w:tr>
        <w:tc>
          <w:tcPr/>
          <w:p>
            <w:pPr>
              <w:pStyle w:val="Compact"/>
            </w:pPr>
            <w:r>
              <w:t xml:space="preserve">H.3</w:t>
            </w:r>
          </w:p>
        </w:tc>
        <w:tc>
          <w:tcPr/>
          <w:p>
            <w:pPr>
              <w:pStyle w:val="Compact"/>
            </w:pPr>
            <w:r>
              <w:t xml:space="preserve">Complete call graph</w:t>
            </w:r>
          </w:p>
        </w:tc>
      </w:tr>
    </w:tbl>
    <w:p>
      <w:r>
        <w:pict>
          <v:rect style="width:0;height:1.5pt" o:hralign="center" o:hrstd="t" o:hr="t"/>
        </w:pict>
      </w:r>
    </w:p>
    <w:bookmarkEnd w:id="17"/>
    <w:bookmarkStart w:id="18" w:name="list-of-abbreviations"/>
    <w:p>
      <w:pPr>
        <w:pStyle w:val="Heading2"/>
      </w:pPr>
      <w: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Expansion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BFS</w:t>
            </w:r>
          </w:p>
        </w:tc>
        <w:tc>
          <w:tcPr/>
          <w:p>
            <w:pPr>
              <w:pStyle w:val="Compact"/>
            </w:pPr>
            <w:r>
              <w:t xml:space="preserve">Breadth-First Search</w:t>
            </w:r>
          </w:p>
        </w:tc>
      </w:tr>
      <w:tr>
        <w:tc>
          <w:tcPr/>
          <w:p>
            <w:pPr>
              <w:pStyle w:val="Compact"/>
            </w:pPr>
            <w:r>
              <w:t xml:space="preserve">CORS</w:t>
            </w:r>
          </w:p>
        </w:tc>
        <w:tc>
          <w:tcPr/>
          <w:p>
            <w:pPr>
              <w:pStyle w:val="Compact"/>
            </w:pPr>
            <w:r>
              <w:t xml:space="preserve">Cross-Origin Resource Sharing</w:t>
            </w:r>
          </w:p>
        </w:tc>
      </w:tr>
      <w:tr>
        <w:tc>
          <w:tcPr/>
          <w:p>
            <w:pPr>
              <w:pStyle w:val="Compact"/>
            </w:pPr>
            <w:r>
              <w:t xml:space="preserve">DOI</w:t>
            </w:r>
          </w:p>
        </w:tc>
        <w:tc>
          <w:tcPr/>
          <w:p>
            <w:pPr>
              <w:pStyle w:val="Compact"/>
            </w:pPr>
            <w:r>
              <w:t xml:space="preserve">Digital Object Identifier</w:t>
            </w:r>
          </w:p>
        </w:tc>
      </w:tr>
      <w:tr>
        <w:tc>
          <w:tcPr/>
          <w:p>
            <w:pPr>
              <w:pStyle w:val="Compact"/>
            </w:pPr>
            <w:r>
              <w:t xml:space="preserve">FYP</w:t>
            </w:r>
          </w:p>
        </w:tc>
        <w:tc>
          <w:tcPr/>
          <w:p>
            <w:pPr>
              <w:pStyle w:val="Compact"/>
            </w:pPr>
            <w:r>
              <w:t xml:space="preserve">Final Year Project</w:t>
            </w:r>
          </w:p>
        </w:tc>
      </w:tr>
      <w:tr>
        <w:tc>
          <w:tcPr/>
          <w:p>
            <w:pPr>
              <w:pStyle w:val="Compact"/>
            </w:pPr>
            <w:r>
              <w:t xml:space="preserve">IE</w:t>
            </w:r>
          </w:p>
        </w:tc>
        <w:tc>
          <w:tcPr/>
          <w:p>
            <w:pPr>
              <w:pStyle w:val="Compact"/>
            </w:pPr>
            <w:r>
              <w:t xml:space="preserve">Information Extraction</w:t>
            </w:r>
          </w:p>
        </w:tc>
      </w:tr>
      <w:tr>
        <w:tc>
          <w:tcPr/>
          <w:p>
            <w:pPr>
              <w:pStyle w:val="Compact"/>
            </w:pPr>
            <w:r>
              <w:t xml:space="preserve">JATS</w:t>
            </w:r>
          </w:p>
        </w:tc>
        <w:tc>
          <w:tcPr/>
          <w:p>
            <w:pPr>
              <w:pStyle w:val="Compact"/>
            </w:pPr>
            <w:r>
              <w:t xml:space="preserve">Journal Article Tag Suite</w:t>
            </w:r>
          </w:p>
        </w:tc>
      </w:tr>
      <w:tr>
        <w:tc>
          <w:tcPr/>
          <w:p>
            <w:pPr>
              <w:pStyle w:val="Compact"/>
            </w:pPr>
            <w:r>
              <w:t xml:space="preserve">N_eff</w:t>
            </w:r>
          </w:p>
        </w:tc>
        <w:tc>
          <w:tcPr/>
          <w:p>
            <w:pPr>
              <w:pStyle w:val="Compact"/>
            </w:pPr>
            <w:r>
              <w:t xml:space="preserve">Effective study population size</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PICO</w:t>
            </w:r>
          </w:p>
        </w:tc>
        <w:tc>
          <w:tcPr/>
          <w:p>
            <w:pPr>
              <w:pStyle w:val="Compact"/>
            </w:pPr>
            <w:r>
              <w:t xml:space="preserve">Population, Intervention, Comparison, Outcome</w:t>
            </w:r>
          </w:p>
        </w:tc>
      </w:tr>
      <w:tr>
        <w:tc>
          <w:tcPr/>
          <w:p>
            <w:pPr>
              <w:pStyle w:val="Compact"/>
            </w:pPr>
            <w:r>
              <w:t xml:space="preserve">PMCID</w:t>
            </w:r>
          </w:p>
        </w:tc>
        <w:tc>
          <w:tcPr/>
          <w:p>
            <w:pPr>
              <w:pStyle w:val="Compact"/>
            </w:pPr>
            <w:r>
              <w:t xml:space="preserve">PubMed Central Identifier</w:t>
            </w:r>
          </w:p>
        </w:tc>
      </w:tr>
      <w:tr>
        <w:tc>
          <w:tcPr/>
          <w:p>
            <w:pPr>
              <w:pStyle w:val="Compact"/>
            </w:pPr>
            <w:r>
              <w:t xml:space="preserve">PMID</w:t>
            </w:r>
          </w:p>
        </w:tc>
        <w:tc>
          <w:tcPr/>
          <w:p>
            <w:pPr>
              <w:pStyle w:val="Compact"/>
            </w:pPr>
            <w:r>
              <w:t xml:space="preserve">PubMed Identifier</w:t>
            </w:r>
          </w:p>
        </w:tc>
      </w:tr>
      <w:tr>
        <w:tc>
          <w:tcPr/>
          <w:p>
            <w:pPr>
              <w:pStyle w:val="Compact"/>
            </w:pPr>
            <w:r>
              <w:t xml:space="preserve">RCT</w:t>
            </w:r>
          </w:p>
        </w:tc>
        <w:tc>
          <w:tcPr/>
          <w:p>
            <w:pPr>
              <w:pStyle w:val="Compact"/>
            </w:pPr>
            <w:r>
              <w:t xml:space="preserve">Randomised Controlled Trial</w:t>
            </w:r>
          </w:p>
        </w:tc>
      </w:tr>
      <w:tr>
        <w:tc>
          <w:tcPr/>
          <w:p>
            <w:pPr>
              <w:pStyle w:val="Compact"/>
            </w:pPr>
            <w:r>
              <w:t xml:space="preserve">SPA</w:t>
            </w:r>
          </w:p>
        </w:tc>
        <w:tc>
          <w:tcPr/>
          <w:p>
            <w:pPr>
              <w:pStyle w:val="Compact"/>
            </w:pPr>
            <w:r>
              <w:t xml:space="preserve">Single-Page Application</w:t>
            </w:r>
          </w:p>
        </w:tc>
      </w:tr>
      <w:tr>
        <w:tc>
          <w:tcPr/>
          <w:p>
            <w:pPr>
              <w:pStyle w:val="Compact"/>
            </w:pPr>
            <w:r>
              <w:t xml:space="preserve">SSRF</w:t>
            </w:r>
          </w:p>
        </w:tc>
        <w:tc>
          <w:tcPr/>
          <w:p>
            <w:pPr>
              <w:pStyle w:val="Compact"/>
            </w:pPr>
            <w:r>
              <w:t xml:space="preserve">Server-Side Request Forgery</w:t>
            </w:r>
          </w:p>
        </w:tc>
      </w:tr>
      <w:tr>
        <w:tc>
          <w:tcPr/>
          <w:p>
            <w:pPr>
              <w:pStyle w:val="Compact"/>
            </w:pPr>
            <w:r>
              <w:t xml:space="preserve">TLS</w:t>
            </w:r>
          </w:p>
        </w:tc>
        <w:tc>
          <w:tcPr/>
          <w:p>
            <w:pPr>
              <w:pStyle w:val="Compact"/>
            </w:pPr>
            <w:r>
              <w:t xml:space="preserve">Transport Layer Security</w:t>
            </w:r>
          </w:p>
        </w:tc>
      </w:tr>
    </w:tbl>
    <w:bookmarkEnd w:id="18"/>
    <w:bookmarkEnd w:id="19"/>
    <w:bookmarkStart w:id="27" w:name="chapter-1-introduction"/>
    <w:p>
      <w:pPr>
        <w:pStyle w:val="Heading1"/>
      </w:pPr>
      <w:r>
        <w:t xml:space="preserve">Chapter 1: Introduction</w:t>
      </w:r>
    </w:p>
    <w:bookmarkStart w:id="20" w:name="background-and-motivation"/>
    <w:p>
      <w:pPr>
        <w:pStyle w:val="Heading2"/>
      </w:pPr>
      <w:r>
        <w:t xml:space="preserve">1.1 Background and Motivation</w:t>
      </w:r>
    </w:p>
    <w:p>
      <w:pPr>
        <w:pStyle w:val="FirstParagraph"/>
      </w:pPr>
      <w:r>
        <w:t xml:space="preserve">Scientific knowledge is cumulative, and the citation is the mechanism by which</w:t>
      </w:r>
      <w:r>
        <w:t xml:space="preserve"> </w:t>
      </w:r>
      <w:r>
        <w:t xml:space="preserve">that accumulation is recorded. When a paper cites another, it declares a</w:t>
      </w:r>
      <w:r>
        <w:t xml:space="preserve"> </w:t>
      </w:r>
      <w:r>
        <w:t xml:space="preserve">dependency: some part of the new work rests on the earlier one. Garfield's</w:t>
      </w:r>
      <w:r>
        <w:t xml:space="preserve"> </w:t>
      </w:r>
      <w:r>
        <w:t xml:space="preserve">proposal for a citation index [garfield1955] rested on exactly this</w:t>
      </w:r>
      <w:r>
        <w:t xml:space="preserve"> </w:t>
      </w:r>
      <w:r>
        <w:t xml:space="preserve">observation, that the network of citations is itself a navigable structure, and</w:t>
      </w:r>
      <w:r>
        <w:t xml:space="preserve"> </w:t>
      </w:r>
      <w:r>
        <w:t xml:space="preserve">that following it backwards should let a reader reach the origin of an idea.</w:t>
      </w:r>
    </w:p>
    <w:p>
      <w:pPr>
        <w:pStyle w:val="BodyText"/>
      </w:pPr>
      <w:r>
        <w:t xml:space="preserve">Seventy years later, the network exists and is machine-readable. OpenAlex</w:t>
      </w:r>
      <w:r>
        <w:t xml:space="preserve"> </w:t>
      </w:r>
      <w:r>
        <w:t xml:space="preserve">[priem2022openalex], Crossref [hendricks2020crossref] and Europe PMC</w:t>
      </w:r>
      <w:r>
        <w:t xml:space="preserve"> </w:t>
      </w:r>
      <w:r>
        <w:t xml:space="preserve">[europepmc2015] between them expose hundreds of millions of works and their</w:t>
      </w:r>
      <w:r>
        <w:t xml:space="preserve"> </w:t>
      </w:r>
      <w:r>
        <w:t xml:space="preserve">reference lists through open APIs. What has not kept pace is the interpretation</w:t>
      </w:r>
      <w:r>
        <w:t xml:space="preserve"> </w:t>
      </w:r>
      <w:r>
        <w:t xml:space="preserve">of that network. The dominant summary statistics, citation count, h-index</w:t>
      </w:r>
      <w:r>
        <w:t xml:space="preserve"> </w:t>
      </w:r>
      <w:r>
        <w:t xml:space="preserve">[hirsch2005hindex], journal impact factor, all treat citations as</w:t>
      </w:r>
      <w:r>
        <w:t xml:space="preserve"> </w:t>
      </w:r>
      <w:r>
        <w:t xml:space="preserve">interchangeable units. A citation is a citation.</w:t>
      </w:r>
    </w:p>
    <w:p>
      <w:pPr>
        <w:pStyle w:val="BodyText"/>
      </w:pPr>
      <w:r>
        <w:t xml:space="preserve">That assumption is convenient and, for many purposes, wrong. Consider two</w:t>
      </w:r>
      <w:r>
        <w:t xml:space="preserve"> </w:t>
      </w:r>
      <w:r>
        <w:t xml:space="preserve">papers in the same reference list of a clinical review:</w:t>
      </w:r>
    </w:p>
    <w:p>
      <w:pPr>
        <w:pStyle w:val="Compact"/>
        <w:numPr>
          <w:ilvl w:val="0"/>
          <w:numId w:val="1003"/>
        </w:numPr>
      </w:pPr>
      <w:r>
        <w:t xml:space="preserve">A multinational randomised controlled trial that randomised 43,548</w:t>
      </w:r>
      <w:r>
        <w:t xml:space="preserve"> </w:t>
      </w:r>
      <w:r>
        <w:t xml:space="preserve">participants across two arms.</w:t>
      </w:r>
    </w:p>
    <w:p>
      <w:pPr>
        <w:pStyle w:val="Compact"/>
        <w:numPr>
          <w:ilvl w:val="0"/>
          <w:numId w:val="1003"/>
        </w:numPr>
      </w:pPr>
      <w:r>
        <w:t xml:space="preserve">A case report describing three patients.</w:t>
      </w:r>
    </w:p>
    <w:p>
      <w:pPr>
        <w:pStyle w:val="FirstParagraph"/>
      </w:pPr>
      <w:r>
        <w:t xml:space="preserve">Both contribute exactly one to the cited paper's citation count. Both appear as</w:t>
      </w:r>
      <w:r>
        <w:t xml:space="preserve"> </w:t>
      </w:r>
      <w:r>
        <w:t xml:space="preserve">a single unweighted edge in a citation graph. Yet a reader tracing the</w:t>
      </w:r>
      <w:r>
        <w:t xml:space="preserve"> </w:t>
      </w:r>
      <w:r>
        <w:t xml:space="preserve">evidential basis of a clinical claim would not treat them as equivalent for a</w:t>
      </w:r>
      <w:r>
        <w:t xml:space="preserve"> </w:t>
      </w:r>
      <w:r>
        <w:t xml:space="preserve">moment. The scale of the study population is one of the most basic signals a</w:t>
      </w:r>
      <w:r>
        <w:t xml:space="preserve"> </w:t>
      </w:r>
      <w:r>
        <w:t xml:space="preserve">reader uses when judging how much weight a piece of evidence can bear, and it is</w:t>
      </w:r>
      <w:r>
        <w:t xml:space="preserve"> </w:t>
      </w:r>
      <w:r>
        <w:t xml:space="preserve">entirely absent from the citation graph as normally constructed.</w:t>
      </w:r>
    </w:p>
    <w:p>
      <w:pPr>
        <w:pStyle w:val="BodyText"/>
      </w:pPr>
      <w:r>
        <w:t xml:space="preserve">The methodological literature reinforces the point. Ioannidis argues that a</w:t>
      </w:r>
      <w:r>
        <w:t xml:space="preserve"> </w:t>
      </w:r>
      <w:r>
        <w:t xml:space="preserve">large fraction of published findings are false, with small study size among the</w:t>
      </w:r>
      <w:r>
        <w:t xml:space="preserve"> </w:t>
      </w:r>
      <w:r>
        <w:t xml:space="preserve">principal contributors [ioannidis2005why]. Button and colleagues demonstrate</w:t>
      </w:r>
      <w:r>
        <w:t xml:space="preserve"> </w:t>
      </w:r>
      <w:r>
        <w:t xml:space="preserve">that low statistical power both reduces the chance of detecting a true effect</w:t>
      </w:r>
      <w:r>
        <w:t xml:space="preserve"> </w:t>
      </w:r>
      <w:r>
        <w:t xml:space="preserve">and reduces the probability that a detected effect is real [button2013power].</w:t>
      </w:r>
      <w:r>
        <w:t xml:space="preserve"> </w:t>
      </w:r>
      <w:r>
        <w:t xml:space="preserve">If sample size materially changes how much a result should be trusted, then a</w:t>
      </w:r>
      <w:r>
        <w:t xml:space="preserve"> </w:t>
      </w:r>
      <w:r>
        <w:t xml:space="preserve">graph that discards sample size is discarding something a reader needs.</w:t>
      </w:r>
    </w:p>
    <w:bookmarkEnd w:id="20"/>
    <w:bookmarkStart w:id="21" w:name="problem-statement"/>
    <w:p>
      <w:pPr>
        <w:pStyle w:val="Heading2"/>
      </w:pPr>
      <w:r>
        <w:t xml:space="preserve">1.2 Problem Statement</w:t>
      </w:r>
    </w:p>
    <w:p>
      <w:pPr>
        <w:pStyle w:val="FirstParagraph"/>
      </w:pPr>
      <w:r>
        <w:t xml:space="preserve">A researcher who wants to know</w:t>
      </w:r>
      <w:r>
        <w:t xml:space="preserve"> </w:t>
      </w:r>
      <w:r>
        <w:rPr>
          <w:i/>
          <w:iCs/>
        </w:rPr>
        <w:t xml:space="preserve">which earlier papers a body of work actually</w:t>
      </w:r>
      <w:r>
        <w:rPr>
          <w:i/>
          <w:iCs/>
        </w:rPr>
        <w:t xml:space="preserve"> </w:t>
      </w:r>
      <w:r>
        <w:rPr>
          <w:i/>
          <w:iCs/>
        </w:rPr>
        <w:t xml:space="preserve">rests on</w:t>
      </w:r>
      <w:r>
        <w:t xml:space="preserve"> </w:t>
      </w:r>
      <w:r>
        <w:t xml:space="preserve">currently has three unsatisfactory options.</w:t>
      </w:r>
    </w:p>
    <w:p>
      <w:pPr>
        <w:pStyle w:val="BodyText"/>
      </w:pPr>
      <w:r>
        <w:rPr>
          <w:b/>
          <w:bCs/>
        </w:rPr>
        <w:t xml:space="preserve">Manual reference following.</w:t>
      </w:r>
      <w:r>
        <w:t xml:space="preserve"> </w:t>
      </w:r>
      <w:r>
        <w:t xml:space="preserve">Open the seed paper, read its reference list,</w:t>
      </w:r>
      <w:r>
        <w:t xml:space="preserve"> </w:t>
      </w:r>
      <w:r>
        <w:t xml:space="preserve">open the interesting references, repeat. This is accurate but does not scale.</w:t>
      </w:r>
      <w:r>
        <w:t xml:space="preserve"> </w:t>
      </w:r>
      <w:r>
        <w:t xml:space="preserve">A paper with forty references, each with forty references, presents 1,600</w:t>
      </w:r>
      <w:r>
        <w:t xml:space="preserve"> </w:t>
      </w:r>
      <w:r>
        <w:t xml:space="preserve">second-level works.</w:t>
      </w:r>
    </w:p>
    <w:p>
      <w:pPr>
        <w:pStyle w:val="BodyText"/>
      </w:pPr>
      <w:r>
        <w:rPr>
          <w:b/>
          <w:bCs/>
        </w:rPr>
        <w:t xml:space="preserve">Citation-count ranking.</w:t>
      </w:r>
      <w:r>
        <w:t xml:space="preserve"> </w:t>
      </w:r>
      <w:r>
        <w:t xml:space="preserve">Use a bibliometric tool to sort candidates by</w:t>
      </w:r>
      <w:r>
        <w:t xml:space="preserve"> </w:t>
      </w:r>
      <w:r>
        <w:t xml:space="preserve">citation count. This scales, but rewards popularity rather than evidential</w:t>
      </w:r>
      <w:r>
        <w:t xml:space="preserve"> </w:t>
      </w:r>
      <w:r>
        <w:t xml:space="preserve">weight, and is well known to be confounded by field, age and venue</w:t>
      </w:r>
      <w:r>
        <w:t xml:space="preserve"> </w:t>
      </w:r>
      <w:r>
        <w:t xml:space="preserve">[waltman2016review]. Highly cited papers are disproportionately recent reviews</w:t>
      </w:r>
      <w:r>
        <w:t xml:space="preserve"> </w:t>
      </w:r>
      <w:r>
        <w:t xml:space="preserve">rather than foundational primary studies.</w:t>
      </w:r>
    </w:p>
    <w:p>
      <w:pPr>
        <w:pStyle w:val="BodyText"/>
      </w:pPr>
      <w:r>
        <w:rPr>
          <w:b/>
          <w:bCs/>
        </w:rPr>
        <w:t xml:space="preserve">Systematic review methodology.</w:t>
      </w:r>
      <w:r>
        <w:t xml:space="preserve"> </w:t>
      </w:r>
      <w:r>
        <w:t xml:space="preserve">Follow PRISMA [moher2009prisma] and appraise</w:t>
      </w:r>
      <w:r>
        <w:t xml:space="preserve"> </w:t>
      </w:r>
      <w:r>
        <w:t xml:space="preserve">each study with an instrument such as the Cochrane risk-of-bias tool</w:t>
      </w:r>
      <w:r>
        <w:t xml:space="preserve"> </w:t>
      </w:r>
      <w:r>
        <w:t xml:space="preserve">[higgins2011cochrane]. This is the rigorous answer and is the correct one when</w:t>
      </w:r>
      <w:r>
        <w:t xml:space="preserve"> </w:t>
      </w:r>
      <w:r>
        <w:t xml:space="preserve">the stakes justify it, but a full systematic review is a months-long</w:t>
      </w:r>
      <w:r>
        <w:t xml:space="preserve"> </w:t>
      </w:r>
      <w:r>
        <w:t xml:space="preserve">undertaking by a trained team.</w:t>
      </w:r>
    </w:p>
    <w:p>
      <w:pPr>
        <w:pStyle w:val="BodyText"/>
      </w:pPr>
      <w:r>
        <w:t xml:space="preserve">The gap this project addresses sits between the second and third options: an</w:t>
      </w:r>
      <w:r>
        <w:t xml:space="preserve"> </w:t>
      </w:r>
      <w:r>
        <w:t xml:space="preserve">automated traversal that is aware, however imperfectly, of how much evidence</w:t>
      </w:r>
      <w:r>
        <w:t xml:space="preserve"> </w:t>
      </w:r>
      <w:r>
        <w:t xml:space="preserve">each cited paper actually reports, and that is honest about the imperfection.</w:t>
      </w:r>
    </w:p>
    <w:bookmarkEnd w:id="21"/>
    <w:bookmarkStart w:id="22" w:name="research-questions"/>
    <w:p>
      <w:pPr>
        <w:pStyle w:val="Heading2"/>
      </w:pPr>
      <w:r>
        <w:t xml:space="preserve">1.3 Research Questions</w:t>
      </w:r>
    </w:p>
    <w:p>
      <w:pPr>
        <w:pStyle w:val="FirstParagraph"/>
      </w:pPr>
      <w:r>
        <w:t xml:space="preserve">This project is organised around four questions.</w:t>
      </w:r>
    </w:p>
    <w:p>
      <w:pPr>
        <w:pStyle w:val="BodyText"/>
      </w:pPr>
      <w:r>
        <w:rPr>
          <w:b/>
          <w:bCs/>
        </w:rPr>
        <w:t xml:space="preserve">RQ1.</w:t>
      </w:r>
      <w:r>
        <w:t xml:space="preserve"> </w:t>
      </w:r>
      <w:r>
        <w:t xml:space="preserve">Can study population sizes be extracted from abstracts reliably enough</w:t>
      </w:r>
      <w:r>
        <w:t xml:space="preserve"> </w:t>
      </w:r>
      <w:r>
        <w:t xml:space="preserve">to be used as an edge-weighting signal, using pattern-based information</w:t>
      </w:r>
      <w:r>
        <w:t xml:space="preserve"> </w:t>
      </w:r>
      <w:r>
        <w:t xml:space="preserve">extraction rather than a trained model?</w:t>
      </w:r>
    </w:p>
    <w:p>
      <w:pPr>
        <w:pStyle w:val="BodyText"/>
      </w:pPr>
      <w:r>
        <w:rPr>
          <w:b/>
          <w:bCs/>
        </w:rPr>
        <w:t xml:space="preserve">RQ2.</w:t>
      </w:r>
      <w:r>
        <w:t xml:space="preserve"> </w:t>
      </w:r>
      <w:r>
        <w:t xml:space="preserve">What proportion of papers reachable in a citation traversal actually</w:t>
      </w:r>
      <w:r>
        <w:t xml:space="preserve"> </w:t>
      </w:r>
      <w:r>
        <w:t xml:space="preserve">carry the text needed for such extraction, and does that proportion constrain</w:t>
      </w:r>
      <w:r>
        <w:t xml:space="preserve"> </w:t>
      </w:r>
      <w:r>
        <w:t xml:space="preserve">the approach more than extraction accuracy does?</w:t>
      </w:r>
    </w:p>
    <w:p>
      <w:pPr>
        <w:pStyle w:val="BodyText"/>
      </w:pPr>
      <w:r>
        <w:rPr>
          <w:b/>
          <w:bCs/>
        </w:rPr>
        <w:t xml:space="preserve">RQ3.</w:t>
      </w:r>
      <w:r>
        <w:t xml:space="preserve"> </w:t>
      </w:r>
      <w:r>
        <w:t xml:space="preserve">Does weighting citation edges by extracted population evidence produce</w:t>
      </w:r>
      <w:r>
        <w:t xml:space="preserve"> </w:t>
      </w:r>
      <w:r>
        <w:t xml:space="preserve">a foundational-paper ranking that a domain reader would find defensible?</w:t>
      </w:r>
    </w:p>
    <w:p>
      <w:pPr>
        <w:pStyle w:val="BodyText"/>
      </w:pPr>
      <w:r>
        <w:rPr>
          <w:b/>
          <w:bCs/>
        </w:rPr>
        <w:t xml:space="preserve">RQ4.</w:t>
      </w:r>
      <w:r>
        <w:t xml:space="preserve"> </w:t>
      </w:r>
      <w:r>
        <w:t xml:space="preserve">Can a citation traversal over public scholarly APIs be made fast enough</w:t>
      </w:r>
      <w:r>
        <w:t xml:space="preserve"> </w:t>
      </w:r>
      <w:r>
        <w:t xml:space="preserve">for interactive use, and what dominates its cost?</w:t>
      </w:r>
    </w:p>
    <w:p>
      <w:pPr>
        <w:pStyle w:val="BodyText"/>
      </w:pPr>
      <w:r>
        <w:t xml:space="preserve">Chapter 6 answers RQ1, RQ2 and RQ4 with measured results. RQ3 is answered</w:t>
      </w:r>
      <w:r>
        <w:t xml:space="preserve"> </w:t>
      </w:r>
      <w:r>
        <w:t xml:space="preserve">qualitatively and with explicit acknowledgement that no formal relevance</w:t>
      </w:r>
      <w:r>
        <w:t xml:space="preserve"> </w:t>
      </w:r>
      <w:r>
        <w:t xml:space="preserve">judgement study was conducted; Section 7.3 treats this as a threat to validity.</w:t>
      </w:r>
    </w:p>
    <w:bookmarkEnd w:id="22"/>
    <w:bookmarkStart w:id="23" w:name="aim-and-objectives"/>
    <w:p>
      <w:pPr>
        <w:pStyle w:val="Heading2"/>
      </w:pPr>
      <w:r>
        <w:t xml:space="preserve">1.4 Aim and Objectives</w:t>
      </w:r>
    </w:p>
    <w:p>
      <w:pPr>
        <w:pStyle w:val="FirstParagraph"/>
      </w:pPr>
      <w:r>
        <w:rPr>
          <w:b/>
          <w:bCs/>
        </w:rPr>
        <w:t xml:space="preserve">Aim.</w:t>
      </w:r>
      <w:r>
        <w:t xml:space="preserve"> </w:t>
      </w:r>
      <w:r>
        <w:t xml:space="preserve">To design, implement and evaluate a system that constructs a citation</w:t>
      </w:r>
      <w:r>
        <w:t xml:space="preserve"> </w:t>
      </w:r>
      <w:r>
        <w:t xml:space="preserve">graph from a single seed paper, weights its edges by extracted study-scale</w:t>
      </w:r>
      <w:r>
        <w:t xml:space="preserve"> </w:t>
      </w:r>
      <w:r>
        <w:t xml:space="preserve">evidence, and surfaces the uncertainty of that extraction to the user.</w:t>
      </w:r>
    </w:p>
    <w:p>
      <w:pPr>
        <w:pStyle w:val="BodyText"/>
      </w:pPr>
      <w:r>
        <w:rPr>
          <w:b/>
          <w:bCs/>
        </w:rPr>
        <w:t xml:space="preserve">Objectives.</w:t>
      </w:r>
    </w:p>
    <w:p>
      <w:pPr>
        <w:pStyle w:val="Compact"/>
        <w:numPr>
          <w:ilvl w:val="0"/>
          <w:numId w:val="1004"/>
        </w:numPr>
      </w:pPr>
      <w:r>
        <w:t xml:space="preserve">Normalise heterogeneous scholarly identifiers (DOI, PMID, PMCID, free-text</w:t>
      </w:r>
      <w:r>
        <w:t xml:space="preserve"> </w:t>
      </w:r>
      <w:r>
        <w:t xml:space="preserve">title, article URL) to a single canonical form.</w:t>
      </w:r>
    </w:p>
    <w:p>
      <w:pPr>
        <w:pStyle w:val="Compact"/>
        <w:numPr>
          <w:ilvl w:val="0"/>
          <w:numId w:val="1004"/>
        </w:numPr>
      </w:pPr>
      <w:r>
        <w:t xml:space="preserve">Resolve metadata for a paper by querying multiple scholarly APIs in parallel</w:t>
      </w:r>
      <w:r>
        <w:t xml:space="preserve"> </w:t>
      </w:r>
      <w:r>
        <w:t xml:space="preserve">and merging the results with field-level precedence.</w:t>
      </w:r>
    </w:p>
    <w:p>
      <w:pPr>
        <w:pStyle w:val="Compact"/>
        <w:numPr>
          <w:ilvl w:val="0"/>
          <w:numId w:val="1004"/>
        </w:numPr>
      </w:pPr>
      <w:r>
        <w:t xml:space="preserve">Traverse the citation network in both directions to a configurable depth</w:t>
      </w:r>
      <w:r>
        <w:t xml:space="preserve"> </w:t>
      </w:r>
      <w:r>
        <w:t xml:space="preserve">under a bounded budget of papers.</w:t>
      </w:r>
    </w:p>
    <w:p>
      <w:pPr>
        <w:pStyle w:val="Compact"/>
        <w:numPr>
          <w:ilvl w:val="0"/>
          <w:numId w:val="1004"/>
        </w:numPr>
      </w:pPr>
      <w:r>
        <w:t xml:space="preserve">Extract candidate study population sizes from abstract text and classify</w:t>
      </w:r>
      <w:r>
        <w:t xml:space="preserve"> </w:t>
      </w:r>
      <w:r>
        <w:t xml:space="preserve">them into semantic categories.</w:t>
      </w:r>
    </w:p>
    <w:p>
      <w:pPr>
        <w:pStyle w:val="Compact"/>
        <w:numPr>
          <w:ilvl w:val="0"/>
          <w:numId w:val="1004"/>
        </w:numPr>
      </w:pPr>
      <w:r>
        <w:t xml:space="preserve">Resolve competing candidates within a paper to a single effective population</w:t>
      </w:r>
      <w:r>
        <w:t xml:space="preserve"> </w:t>
      </w:r>
      <w:r>
        <w:t xml:space="preserve">size with an explicit confidence and status.</w:t>
      </w:r>
    </w:p>
    <w:p>
      <w:pPr>
        <w:pStyle w:val="Compact"/>
        <w:numPr>
          <w:ilvl w:val="0"/>
          <w:numId w:val="1004"/>
        </w:numPr>
      </w:pPr>
      <w:r>
        <w:t xml:space="preserve">Weight citation edges using the normalised population score, scaled by</w:t>
      </w:r>
      <w:r>
        <w:t xml:space="preserve"> </w:t>
      </w:r>
      <w:r>
        <w:t xml:space="preserve">extraction confidence, without discarding edges that lack evidence.</w:t>
      </w:r>
    </w:p>
    <w:p>
      <w:pPr>
        <w:pStyle w:val="Compact"/>
        <w:numPr>
          <w:ilvl w:val="0"/>
          <w:numId w:val="1004"/>
        </w:numPr>
      </w:pPr>
      <w:r>
        <w:t xml:space="preserve">Rank probable foundational papers using PageRank over the weighted graph.</w:t>
      </w:r>
    </w:p>
    <w:p>
      <w:pPr>
        <w:pStyle w:val="Compact"/>
        <w:numPr>
          <w:ilvl w:val="0"/>
          <w:numId w:val="1004"/>
        </w:numPr>
      </w:pPr>
      <w:r>
        <w:t xml:space="preserve">Expose the analysis through a REST API and a web dashboard, with exports in</w:t>
      </w:r>
      <w:r>
        <w:t xml:space="preserve"> </w:t>
      </w:r>
      <w:r>
        <w:t xml:space="preserve">machine-readable and human-readable formats.</w:t>
      </w:r>
    </w:p>
    <w:p>
      <w:pPr>
        <w:pStyle w:val="Compact"/>
        <w:numPr>
          <w:ilvl w:val="0"/>
          <w:numId w:val="1004"/>
        </w:numPr>
      </w:pPr>
      <w:r>
        <w:t xml:space="preserve">Evaluate each module against the metrics specified in the project proposal.</w:t>
      </w:r>
    </w:p>
    <w:p>
      <w:pPr>
        <w:pStyle w:val="FirstParagraph"/>
      </w:pPr>
      <w:r>
        <w:t xml:space="preserve">Objective 9 deserves particular note. The project proposal specified an</w:t>
      </w:r>
      <w:r>
        <w:t xml:space="preserve"> </w:t>
      </w:r>
      <w:r>
        <w:t xml:space="preserve">evaluation plan covering four modules, but at the point where this thesis was</w:t>
      </w:r>
      <w:r>
        <w:t xml:space="preserve"> </w:t>
      </w:r>
      <w:r>
        <w:t xml:space="preserve">begun, the evaluation directory in the repository was empty and no metric had</w:t>
      </w:r>
      <w:r>
        <w:t xml:space="preserve"> </w:t>
      </w:r>
      <w:r>
        <w:t xml:space="preserve">been computed. Chapter 6 reports the results of implementing that plan.</w:t>
      </w:r>
    </w:p>
    <w:bookmarkEnd w:id="23"/>
    <w:bookmarkStart w:id="24" w:name="scope-and-delimitations"/>
    <w:p>
      <w:pPr>
        <w:pStyle w:val="Heading2"/>
      </w:pPr>
      <w:r>
        <w:t xml:space="preserve">1.5 Scope and Delimitations</w:t>
      </w:r>
    </w:p>
    <w:p>
      <w:pPr>
        <w:pStyle w:val="FirstParagraph"/>
      </w:pPr>
      <w:r>
        <w:rPr>
          <w:b/>
          <w:bCs/>
        </w:rPr>
        <w:t xml:space="preserve">In scope.</w:t>
      </w:r>
      <w:r>
        <w:t xml:space="preserve"> </w:t>
      </w:r>
      <w:r>
        <w:t xml:space="preserve">Biomedical and clinical literature, where reported sample sizes</w:t>
      </w:r>
      <w:r>
        <w:t xml:space="preserve"> </w:t>
      </w:r>
      <w:r>
        <w:t xml:space="preserve">are conventional and abstracts are structured. Abstract-level extraction.</w:t>
      </w:r>
      <w:r>
        <w:t xml:space="preserve"> </w:t>
      </w:r>
      <w:r>
        <w:t xml:space="preserve">Graphs bounded at 200 papers. Backward references to depth 3 and forward</w:t>
      </w:r>
      <w:r>
        <w:t xml:space="preserve"> </w:t>
      </w:r>
      <w:r>
        <w:t xml:space="preserve">citations to depth 2. Three metadata providers: OpenAlex, Crossref, Europe PMC.</w:t>
      </w:r>
    </w:p>
    <w:p>
      <w:pPr>
        <w:pStyle w:val="BodyText"/>
      </w:pPr>
      <w:r>
        <w:rPr>
          <w:b/>
          <w:bCs/>
        </w:rPr>
        <w:t xml:space="preserve">Explicitly out of scope.</w:t>
      </w:r>
    </w:p>
    <w:p>
      <w:pPr>
        <w:pStyle w:val="Compact"/>
        <w:numPr>
          <w:ilvl w:val="0"/>
          <w:numId w:val="1005"/>
        </w:numPr>
      </w:pPr>
      <w:r>
        <w:rPr>
          <w:i/>
          <w:iCs/>
        </w:rPr>
        <w:t xml:space="preserve">General full-text parsing.</w:t>
      </w:r>
      <w:r>
        <w:t xml:space="preserve"> </w:t>
      </w:r>
      <w:r>
        <w:t xml:space="preserve">The project proposal specified GROBID</w:t>
      </w:r>
      <w:r>
        <w:t xml:space="preserve"> </w:t>
      </w:r>
      <w:r>
        <w:t xml:space="preserve">[lopez2009grobid] for PDF structure extraction. This was not implemented.</w:t>
      </w:r>
      <w:r>
        <w:t xml:space="preserve"> </w:t>
      </w:r>
      <w:r>
        <w:t xml:space="preserve">Extraction runs on abstracts, with one narrow fallback: when an abstract</w:t>
      </w:r>
      <w:r>
        <w:t xml:space="preserve"> </w:t>
      </w:r>
      <w:r>
        <w:t xml:space="preserve">states no population and Europe PMC holds the paper as open access, the</w:t>
      </w:r>
      <w:r>
        <w:t xml:space="preserve"> </w:t>
      </w:r>
      <w:r>
        <w:t xml:space="preserve">Methods and Results sections of its structured XML are read instead</w:t>
      </w:r>
      <w:r>
        <w:t xml:space="preserve"> </w:t>
      </w:r>
      <w:r>
        <w:t xml:space="preserve">(Section 5.2). Section 7.4 discusses the consequence.</w:t>
      </w:r>
    </w:p>
    <w:p>
      <w:pPr>
        <w:pStyle w:val="Compact"/>
        <w:numPr>
          <w:ilvl w:val="0"/>
          <w:numId w:val="1005"/>
        </w:numPr>
      </w:pPr>
      <w:r>
        <w:rPr>
          <w:i/>
          <w:iCs/>
        </w:rPr>
        <w:t xml:space="preserve">Exhaustive citation retrieval.</w:t>
      </w:r>
      <w:r>
        <w:t xml:space="preserve"> </w:t>
      </w:r>
      <w:r>
        <w:t xml:space="preserve">A heavily cited paper may have tens of</w:t>
      </w:r>
      <w:r>
        <w:t xml:space="preserve"> </w:t>
      </w:r>
      <w:r>
        <w:t xml:space="preserve">thousands of citing works; the system samples the most-cited subset within</w:t>
      </w:r>
      <w:r>
        <w:t xml:space="preserve"> </w:t>
      </w:r>
      <w:r>
        <w:t xml:space="preserve">its paper budget. It does not claim completeness.</w:t>
      </w:r>
    </w:p>
    <w:p>
      <w:pPr>
        <w:pStyle w:val="Compact"/>
        <w:numPr>
          <w:ilvl w:val="0"/>
          <w:numId w:val="1005"/>
        </w:numPr>
      </w:pPr>
      <w:r>
        <w:rPr>
          <w:i/>
          <w:iCs/>
        </w:rPr>
        <w:t xml:space="preserve">Clinical interpretation.</w:t>
      </w:r>
      <w:r>
        <w:t xml:space="preserve"> </w:t>
      </w:r>
      <w:r>
        <w:t xml:space="preserve">An extracted population size is a reading of the</w:t>
      </w:r>
      <w:r>
        <w:t xml:space="preserve"> </w:t>
      </w:r>
      <w:r>
        <w:t xml:space="preserve">abstract, not a verified study characteristic. The system is an exploratory</w:t>
      </w:r>
      <w:r>
        <w:t xml:space="preserve"> </w:t>
      </w:r>
      <w:r>
        <w:t xml:space="preserve">aid, not an evidence-appraisal instrument.</w:t>
      </w:r>
    </w:p>
    <w:p>
      <w:pPr>
        <w:pStyle w:val="Compact"/>
        <w:numPr>
          <w:ilvl w:val="0"/>
          <w:numId w:val="1005"/>
        </w:numPr>
      </w:pPr>
      <w:r>
        <w:rPr>
          <w:i/>
          <w:iCs/>
        </w:rPr>
        <w:t xml:space="preserve">Study-level deduplication.</w:t>
      </w:r>
      <w:r>
        <w:t xml:space="preserve"> </w:t>
      </w:r>
      <w:r>
        <w:t xml:space="preserve">The proposal described a study-aware graph in</w:t>
      </w:r>
      <w:r>
        <w:t xml:space="preserve"> </w:t>
      </w:r>
      <w:r>
        <w:t xml:space="preserve">which several papers reporting one trial collapse to a single study node.</w:t>
      </w:r>
      <w:r>
        <w:t xml:space="preserve"> </w:t>
      </w:r>
      <w:r>
        <w:t xml:space="preserve">The implementation maps papers to studies one-to-one.</w:t>
      </w:r>
    </w:p>
    <w:bookmarkEnd w:id="24"/>
    <w:bookmarkStart w:id="25" w:name="contributions"/>
    <w:p>
      <w:pPr>
        <w:pStyle w:val="Heading2"/>
      </w:pPr>
      <w:r>
        <w:t xml:space="preserve">1.6 Contributions</w:t>
      </w:r>
    </w:p>
    <w:p>
      <w:pPr>
        <w:pStyle w:val="FirstParagraph"/>
      </w:pPr>
      <w:r>
        <w:t xml:space="preserve">This thesis makes the following contributions.</w:t>
      </w:r>
    </w:p>
    <w:p>
      <w:pPr>
        <w:pStyle w:val="BodyText"/>
      </w:pPr>
      <w:r>
        <w:rPr>
          <w:b/>
          <w:bCs/>
        </w:rPr>
        <w:t xml:space="preserve">C1. A working, deployed pipeline.</w:t>
      </w:r>
      <w:r>
        <w:t xml:space="preserve"> </w:t>
      </w:r>
      <w:r>
        <w:t xml:space="preserve">An end-to-end system from identifier to</w:t>
      </w:r>
      <w:r>
        <w:t xml:space="preserve"> </w:t>
      </w:r>
      <w:r>
        <w:t xml:space="preserve">ranked graph, deployed and publicly reachable, with 102 automated tests.</w:t>
      </w:r>
    </w:p>
    <w:p>
      <w:pPr>
        <w:pStyle w:val="BodyText"/>
      </w:pPr>
      <w:r>
        <w:rPr>
          <w:b/>
          <w:bCs/>
        </w:rPr>
        <w:t xml:space="preserve">C2. An edge-weighting formulation that degrades honestly.</w:t>
      </w:r>
      <w:r>
        <w:t xml:space="preserve"> </w:t>
      </w:r>
      <w:r>
        <w:t xml:space="preserve">Population</w:t>
      </w:r>
      <w:r>
        <w:t xml:space="preserve"> </w:t>
      </w:r>
      <w:r>
        <w:t xml:space="preserve">evidence scales the evidential term of the edge weight while a structural term</w:t>
      </w:r>
      <w:r>
        <w:t xml:space="preserve"> </w:t>
      </w:r>
      <w:r>
        <w:t xml:space="preserve">always applies, so an edge whose evidence could not be extracted retains a</w:t>
      </w:r>
      <w:r>
        <w:t xml:space="preserve"> </w:t>
      </w:r>
      <w:r>
        <w:t xml:space="preserve">uniform non-zero weight instead of vanishing. Section 5.6 shows that the</w:t>
      </w:r>
      <w:r>
        <w:t xml:space="preserve"> </w:t>
      </w:r>
      <w:r>
        <w:t xml:space="preserve">original formulation, multiplying the entire weight by confidence, silently</w:t>
      </w:r>
      <w:r>
        <w:t xml:space="preserve"> </w:t>
      </w:r>
      <w:r>
        <w:t xml:space="preserve">collapsed every edge weight to exactly zero for any paper outside clinical</w:t>
      </w:r>
      <w:r>
        <w:t xml:space="preserve"> </w:t>
      </w:r>
      <w:r>
        <w:t xml:space="preserve">phrasing, and that the defect was masked by a Python truthiness accident.</w:t>
      </w:r>
    </w:p>
    <w:p>
      <w:pPr>
        <w:pStyle w:val="BodyText"/>
      </w:pPr>
      <w:r>
        <w:rPr>
          <w:b/>
          <w:bCs/>
        </w:rPr>
        <w:t xml:space="preserve">C3. A measured evaluation with hard negatives.</w:t>
      </w:r>
      <w:r>
        <w:t xml:space="preserve"> </w:t>
      </w:r>
      <w:r>
        <w:t xml:space="preserve">A 20-paper gold standard in</w:t>
      </w:r>
      <w:r>
        <w:t xml:space="preserve"> </w:t>
      </w:r>
      <w:r>
        <w:t xml:space="preserve">which nine negatives contain large but irrelevant numbers, so false positives</w:t>
      </w:r>
      <w:r>
        <w:t xml:space="preserve"> </w:t>
      </w:r>
      <w:r>
        <w:t xml:space="preserve">are measured rather than hidden. Results in Chapter 6.</w:t>
      </w:r>
    </w:p>
    <w:p>
      <w:pPr>
        <w:pStyle w:val="BodyText"/>
      </w:pPr>
      <w:r>
        <w:rPr>
          <w:b/>
          <w:bCs/>
        </w:rPr>
        <w:t xml:space="preserve">C4. A quantified account of the data-availability ceiling.</w:t>
      </w:r>
      <w:r>
        <w:t xml:space="preserve"> </w:t>
      </w:r>
      <w:r>
        <w:t xml:space="preserve">Measurement</w:t>
      </w:r>
      <w:r>
        <w:t xml:space="preserve"> </w:t>
      </w:r>
      <w:r>
        <w:t xml:space="preserve">showing that 28% of papers in a representative graph carry no abstract in the</w:t>
      </w:r>
      <w:r>
        <w:t xml:space="preserve"> </w:t>
      </w:r>
      <w:r>
        <w:t xml:space="preserve">primary provider, that all of those were recoverable from a second provider,</w:t>
      </w:r>
      <w:r>
        <w:t xml:space="preserve"> </w:t>
      </w:r>
      <w:r>
        <w:t xml:space="preserve">and that this data gap constrained recall more than extraction logic did.</w:t>
      </w:r>
    </w:p>
    <w:p>
      <w:pPr>
        <w:pStyle w:val="BodyText"/>
      </w:pPr>
      <w:r>
        <w:rPr>
          <w:b/>
          <w:bCs/>
        </w:rPr>
        <w:t xml:space="preserve">C5. A documented catalogue of defects found by measurement.</w:t>
      </w:r>
      <w:r>
        <w:t xml:space="preserve"> </w:t>
      </w:r>
      <w:r>
        <w:t xml:space="preserve">Chapter 5</w:t>
      </w:r>
      <w:r>
        <w:t xml:space="preserve"> </w:t>
      </w:r>
      <w:r>
        <w:t xml:space="preserve">records eight defects in the delivered system that were found only by</w:t>
      </w:r>
      <w:r>
        <w:t xml:space="preserve"> </w:t>
      </w:r>
      <w:r>
        <w:t xml:space="preserve">instrumenting and measuring it, including a traversal fault that discarded the</w:t>
      </w:r>
      <w:r>
        <w:t xml:space="preserve"> </w:t>
      </w:r>
      <w:r>
        <w:t xml:space="preserve">majority of every graph. These are reported because a thesis that describes</w:t>
      </w:r>
      <w:r>
        <w:t xml:space="preserve"> </w:t>
      </w:r>
      <w:r>
        <w:t xml:space="preserve">only the working system teaches less than one that describes how the faults</w:t>
      </w:r>
      <w:r>
        <w:t xml:space="preserve"> </w:t>
      </w:r>
      <w:r>
        <w:t xml:space="preserve">were found.</w:t>
      </w:r>
    </w:p>
    <w:bookmarkEnd w:id="25"/>
    <w:bookmarkStart w:id="26" w:name="thesis-structure"/>
    <w:p>
      <w:pPr>
        <w:pStyle w:val="Heading2"/>
      </w:pPr>
      <w:r>
        <w:t xml:space="preserve">1.7 Thesis Structure</w:t>
      </w:r>
    </w:p>
    <w:p>
      <w:pPr>
        <w:pStyle w:val="FirstParagraph"/>
      </w:pPr>
      <w:r>
        <w:rPr>
          <w:b/>
          <w:bCs/>
        </w:rPr>
        <w:t xml:space="preserve">Chapter 2</w:t>
      </w:r>
      <w:r>
        <w:t xml:space="preserve"> </w:t>
      </w:r>
      <w:r>
        <w:t xml:space="preserve">reviews citation analysis, scholarly data infrastructure,</w:t>
      </w:r>
      <w:r>
        <w:t xml:space="preserve"> </w:t>
      </w:r>
      <w:r>
        <w:t xml:space="preserve">biomedical information extraction and evidence appraisal, and positions this</w:t>
      </w:r>
      <w:r>
        <w:t xml:space="preserve"> </w:t>
      </w:r>
      <w:r>
        <w:t xml:space="preserve">work against each.</w:t>
      </w:r>
    </w:p>
    <w:p>
      <w:pPr>
        <w:pStyle w:val="BodyText"/>
      </w:pPr>
      <w:r>
        <w:rPr>
          <w:b/>
          <w:bCs/>
        </w:rPr>
        <w:t xml:space="preserve">Chapter 3</w:t>
      </w:r>
      <w:r>
        <w:t xml:space="preserve"> </w:t>
      </w:r>
      <w:r>
        <w:t xml:space="preserve">states functional and non-functional requirements, describes the</w:t>
      </w:r>
      <w:r>
        <w:t xml:space="preserve"> </w:t>
      </w:r>
      <w:r>
        <w:t xml:space="preserve">development methodology, and defines the evaluation strategy.</w:t>
      </w:r>
    </w:p>
    <w:p>
      <w:pPr>
        <w:pStyle w:val="BodyText"/>
      </w:pPr>
      <w:r>
        <w:rPr>
          <w:b/>
          <w:bCs/>
        </w:rPr>
        <w:t xml:space="preserve">Chapter 4</w:t>
      </w:r>
      <w:r>
        <w:t xml:space="preserve"> </w:t>
      </w:r>
      <w:r>
        <w:t xml:space="preserve">presents the architecture, the data model and the algorithms.</w:t>
      </w:r>
    </w:p>
    <w:p>
      <w:pPr>
        <w:pStyle w:val="BodyText"/>
      </w:pPr>
      <w:r>
        <w:rPr>
          <w:b/>
          <w:bCs/>
        </w:rPr>
        <w:t xml:space="preserve">Chapter 5</w:t>
      </w:r>
      <w:r>
        <w:t xml:space="preserve"> </w:t>
      </w:r>
      <w:r>
        <w:t xml:space="preserve">describes the implementation, including the defects found during</w:t>
      </w:r>
      <w:r>
        <w:t xml:space="preserve"> </w:t>
      </w:r>
      <w:r>
        <w:t xml:space="preserve">measurement and how each was resolved.</w:t>
      </w:r>
    </w:p>
    <w:p>
      <w:pPr>
        <w:pStyle w:val="BodyText"/>
      </w:pPr>
      <w:r>
        <w:rPr>
          <w:b/>
          <w:bCs/>
        </w:rPr>
        <w:t xml:space="preserve">Chapter 6</w:t>
      </w:r>
      <w:r>
        <w:t xml:space="preserve"> </w:t>
      </w:r>
      <w:r>
        <w:t xml:space="preserve">reports the evaluation: gold standard construction, measured</w:t>
      </w:r>
      <w:r>
        <w:t xml:space="preserve"> </w:t>
      </w:r>
      <w:r>
        <w:t xml:space="preserve">results for each module, performance characterisation, and failure analysis.</w:t>
      </w:r>
    </w:p>
    <w:p>
      <w:pPr>
        <w:pStyle w:val="BodyText"/>
      </w:pPr>
      <w:r>
        <w:rPr>
          <w:b/>
          <w:bCs/>
        </w:rPr>
        <w:t xml:space="preserve">Chapter 7</w:t>
      </w:r>
      <w:r>
        <w:t xml:space="preserve"> </w:t>
      </w:r>
      <w:r>
        <w:t xml:space="preserve">interprets the results, states threats to validity, and</w:t>
      </w:r>
      <w:r>
        <w:t xml:space="preserve"> </w:t>
      </w:r>
      <w:r>
        <w:t xml:space="preserve">catalogues every divergence between the proposal and the delivered system.</w:t>
      </w:r>
    </w:p>
    <w:p>
      <w:pPr>
        <w:pStyle w:val="BodyText"/>
      </w:pPr>
      <w:r>
        <w:rPr>
          <w:b/>
          <w:bCs/>
        </w:rPr>
        <w:t xml:space="preserve">Chapter 8</w:t>
      </w:r>
      <w:r>
        <w:t xml:space="preserve"> </w:t>
      </w:r>
      <w:r>
        <w:t xml:space="preserve">concludes and sets out future work.</w:t>
      </w:r>
    </w:p>
    <w:bookmarkEnd w:id="26"/>
    <w:bookmarkEnd w:id="27"/>
    <w:bookmarkStart w:id="44" w:name="chapter-2-literature-review"/>
    <w:p>
      <w:pPr>
        <w:pStyle w:val="Heading1"/>
      </w:pPr>
      <w:r>
        <w:t xml:space="preserve">Chapter 2: Literature Review</w:t>
      </w:r>
    </w:p>
    <w:p>
      <w:pPr>
        <w:pStyle w:val="FirstParagraph"/>
      </w:pPr>
      <w:r>
        <w:t xml:space="preserve">This chapter surveys four bodies of work that the project draws on: citation</w:t>
      </w:r>
      <w:r>
        <w:t xml:space="preserve"> </w:t>
      </w:r>
      <w:r>
        <w:t xml:space="preserve">analysis and bibliometrics (2.1), the structure of citation networks (2.2),</w:t>
      </w:r>
      <w:r>
        <w:t xml:space="preserve"> </w:t>
      </w:r>
      <w:r>
        <w:t xml:space="preserve">scholarly data infrastructure (2.3), and biomedical information extraction</w:t>
      </w:r>
      <w:r>
        <w:t xml:space="preserve"> </w:t>
      </w:r>
      <w:r>
        <w:t xml:space="preserve">(2.4). Section 2.5 reviews evidence appraisal, which supplies the project's</w:t>
      </w:r>
      <w:r>
        <w:t xml:space="preserve"> </w:t>
      </w:r>
      <w:r>
        <w:t xml:space="preserve">motivating assumption. Section 2.6 states the gap.</w:t>
      </w:r>
    </w:p>
    <w:p>
      <w:pPr>
        <w:pStyle w:val="BodyText"/>
      </w:pPr>
      <w:r>
        <w:t xml:space="preserve">Every work cited in this chapter was resolved against Crossref or OpenAlex</w:t>
      </w:r>
      <w:r>
        <w:t xml:space="preserve"> </w:t>
      </w:r>
      <w:r>
        <w:t xml:space="preserve">before being cited; the verification procedure and the resulting metadata are</w:t>
      </w:r>
      <w:r>
        <w:t xml:space="preserve"> </w:t>
      </w:r>
      <w:r>
        <w:t xml:space="preserve">given in Appendix E. Three candidate references were discarded during that</w:t>
      </w:r>
      <w:r>
        <w:t xml:space="preserve"> </w:t>
      </w:r>
      <w:r>
        <w:t xml:space="preserve">process because the identifiers initially assigned to them resolved to</w:t>
      </w:r>
      <w:r>
        <w:t xml:space="preserve"> </w:t>
      </w:r>
      <w:r>
        <w:t xml:space="preserve">different papers; this is reported in Section 6.7 as a methodological note.</w:t>
      </w:r>
    </w:p>
    <w:bookmarkStart w:id="30" w:name="X3c3434a3936d87efe7635b33a4f0c19f8f9e90f"/>
    <w:p>
      <w:pPr>
        <w:pStyle w:val="Heading2"/>
      </w:pPr>
      <w:r>
        <w:t xml:space="preserve">2.1 Citation indexing and bibliometric indicators</w:t>
      </w:r>
    </w:p>
    <w:bookmarkStart w:id="28" w:name="the-citation-index"/>
    <w:p>
      <w:pPr>
        <w:pStyle w:val="Heading3"/>
      </w:pPr>
      <w:r>
        <w:t xml:space="preserve">2.1.1 The citation index</w:t>
      </w:r>
    </w:p>
    <w:p>
      <w:pPr>
        <w:pStyle w:val="FirstParagraph"/>
      </w:pPr>
      <w:r>
        <w:t xml:space="preserve">Garfield's 1955 proposal introduced the citation index as an instrument for</w:t>
      </w:r>
      <w:r>
        <w:t xml:space="preserve"> </w:t>
      </w:r>
      <w:r>
        <w:t xml:space="preserve">science rather than merely a bibliographic convenience [garfield1955]. The</w:t>
      </w:r>
      <w:r>
        <w:t xml:space="preserve"> </w:t>
      </w:r>
      <w:r>
        <w:t xml:space="preserve">central argument was that the citation is a</w:t>
      </w:r>
      <w:r>
        <w:t xml:space="preserve"> </w:t>
      </w:r>
      <w:r>
        <w:rPr>
          <w:i/>
          <w:iCs/>
        </w:rPr>
        <w:t xml:space="preserve">directed assertion of dependence</w:t>
      </w:r>
      <w:r>
        <w:t xml:space="preserve">,</w:t>
      </w:r>
      <w:r>
        <w:t xml:space="preserve"> </w:t>
      </w:r>
      <w:r>
        <w:t xml:space="preserve">and that a machine-readable index of such assertions would let a reader move</w:t>
      </w:r>
      <w:r>
        <w:t xml:space="preserve"> </w:t>
      </w:r>
      <w:r>
        <w:t xml:space="preserve">through the literature along lines of intellectual descent rather than by</w:t>
      </w:r>
      <w:r>
        <w:t xml:space="preserve"> </w:t>
      </w:r>
      <w:r>
        <w:t xml:space="preserve">subject heading. The paper anticipates the use this project makes of citation</w:t>
      </w:r>
      <w:r>
        <w:t xml:space="preserve"> </w:t>
      </w:r>
      <w:r>
        <w:t xml:space="preserve">data: following edges backwards to reach antecedents.</w:t>
      </w:r>
    </w:p>
    <w:p>
      <w:pPr>
        <w:pStyle w:val="BodyText"/>
      </w:pPr>
      <w:r>
        <w:t xml:space="preserve">Garfield also anticipated the failure mode. He noted that a citation may be</w:t>
      </w:r>
      <w:r>
        <w:t xml:space="preserve"> </w:t>
      </w:r>
      <w:r>
        <w:t xml:space="preserve">critical as easily as supportive, and that an index records the link without</w:t>
      </w:r>
      <w:r>
        <w:t xml:space="preserve"> </w:t>
      </w:r>
      <w:r>
        <w:t xml:space="preserve">recording its valence. This limitation is unresolved seventy years on and</w:t>
      </w:r>
      <w:r>
        <w:t xml:space="preserve"> </w:t>
      </w:r>
      <w:r>
        <w:t xml:space="preserve">applies directly to the present work: CiteGraph-NLP treats every citation as a</w:t>
      </w:r>
      <w:r>
        <w:t xml:space="preserve"> </w:t>
      </w:r>
      <w:r>
        <w:t xml:space="preserve">positive dependency because the available APIs expose no sentiment.</w:t>
      </w:r>
    </w:p>
    <w:bookmarkEnd w:id="28"/>
    <w:bookmarkStart w:id="29" w:name="Xd50c60daa026084cb0df83f05a13311eaf567d0"/>
    <w:p>
      <w:pPr>
        <w:pStyle w:val="Heading3"/>
      </w:pPr>
      <w:r>
        <w:t xml:space="preserve">2.1.2 Count-based indicators and their known confounds</w:t>
      </w:r>
    </w:p>
    <w:p>
      <w:pPr>
        <w:pStyle w:val="FirstParagraph"/>
      </w:pPr>
      <w:r>
        <w:t xml:space="preserve">The h-index [hirsch2005hindex] proposed a single number combining productivity</w:t>
      </w:r>
      <w:r>
        <w:t xml:space="preserve"> </w:t>
      </w:r>
      <w:r>
        <w:t xml:space="preserve">and impact: an author has index</w:t>
      </w:r>
      <w:r>
        <w:t xml:space="preserve"> </w:t>
      </w:r>
      <w:r>
        <w:rPr>
          <w:i/>
          <w:iCs/>
        </w:rPr>
        <w:t xml:space="preserve">h</w:t>
      </w:r>
      <w:r>
        <w:t xml:space="preserve"> </w:t>
      </w:r>
      <w:r>
        <w:t xml:space="preserve">if</w:t>
      </w:r>
      <w:r>
        <w:t xml:space="preserve"> </w:t>
      </w:r>
      <w:r>
        <w:rPr>
          <w:i/>
          <w:iCs/>
        </w:rPr>
        <w:t xml:space="preserve">h</w:t>
      </w:r>
      <w:r>
        <w:t xml:space="preserve"> </w:t>
      </w:r>
      <w:r>
        <w:t xml:space="preserve">of their papers have at least</w:t>
      </w:r>
      <w:r>
        <w:t xml:space="preserve"> </w:t>
      </w:r>
      <w:r>
        <w:rPr>
          <w:i/>
          <w:iCs/>
        </w:rPr>
        <w:t xml:space="preserve">h</w:t>
      </w:r>
      <w:r>
        <w:t xml:space="preserve"> </w:t>
      </w:r>
      <w:r>
        <w:t xml:space="preserve">citations each. Its appeal is robustness to both a long tail of uncited work</w:t>
      </w:r>
      <w:r>
        <w:t xml:space="preserve"> </w:t>
      </w:r>
      <w:r>
        <w:t xml:space="preserve">and a single exceptional paper.</w:t>
      </w:r>
    </w:p>
    <w:p>
      <w:pPr>
        <w:pStyle w:val="BodyText"/>
      </w:pPr>
      <w:r>
        <w:t xml:space="preserve">Waltman's review of citation impact indicators [waltman2016review] surveys the</w:t>
      </w:r>
      <w:r>
        <w:t xml:space="preserve"> </w:t>
      </w:r>
      <w:r>
        <w:t xml:space="preserve">subsequent literature and catalogues the confounds that affect this whole</w:t>
      </w:r>
      <w:r>
        <w:t xml:space="preserve"> </w:t>
      </w:r>
      <w:r>
        <w:t xml:space="preserve">family of measures. Three matter here. Citation practice differs by field, so</w:t>
      </w:r>
      <w:r>
        <w:t xml:space="preserve"> </w:t>
      </w:r>
      <w:r>
        <w:t xml:space="preserve">raw counts are not comparable across disciplines. Counts accumulate with time,</w:t>
      </w:r>
      <w:r>
        <w:t xml:space="preserve"> </w:t>
      </w:r>
      <w:r>
        <w:t xml:space="preserve">so older papers are advantaged and recent work is systematically</w:t>
      </w:r>
      <w:r>
        <w:t xml:space="preserve"> </w:t>
      </w:r>
      <w:r>
        <w:t xml:space="preserve">under-represented. And review articles attract citations disproportionately to</w:t>
      </w:r>
      <w:r>
        <w:t xml:space="preserve"> </w:t>
      </w:r>
      <w:r>
        <w:t xml:space="preserve">primary studies, which is precisely inverted relative to what a reader tracing</w:t>
      </w:r>
      <w:r>
        <w:t xml:space="preserve"> </w:t>
      </w:r>
      <w:r>
        <w:t xml:space="preserve">foundational evidence wants.</w:t>
      </w:r>
    </w:p>
    <w:p>
      <w:pPr>
        <w:pStyle w:val="BodyText"/>
      </w:pPr>
      <w:r>
        <w:t xml:space="preserve">This project responds to the third confound directly. The foundational ranking</w:t>
      </w:r>
      <w:r>
        <w:t xml:space="preserve"> </w:t>
      </w:r>
      <w:r>
        <w:t xml:space="preserve">described in Section 4.6 combines PageRank with an age term, deliberately</w:t>
      </w:r>
      <w:r>
        <w:t xml:space="preserve"> </w:t>
      </w:r>
      <w:r>
        <w:t xml:space="preserve">advantaging older work, because the target is the origin of a line of research</w:t>
      </w:r>
      <w:r>
        <w:t xml:space="preserve"> </w:t>
      </w:r>
      <w:r>
        <w:t xml:space="preserve">rather than its most popular recent summary. Whether this succeeds is examined</w:t>
      </w:r>
      <w:r>
        <w:t xml:space="preserve"> </w:t>
      </w:r>
      <w:r>
        <w:t xml:space="preserve">in Section 6.5, and Section 7.3 notes that no formal relevance study was run.</w:t>
      </w:r>
    </w:p>
    <w:bookmarkEnd w:id="29"/>
    <w:bookmarkEnd w:id="30"/>
    <w:bookmarkStart w:id="35" w:name="Xc68e961cae085f1d193dc8b23f9962ef002d445"/>
    <w:p>
      <w:pPr>
        <w:pStyle w:val="Heading2"/>
      </w:pPr>
      <w:r>
        <w:t xml:space="preserve">2.2 Structure and dynamics of citation networks</w:t>
      </w:r>
    </w:p>
    <w:bookmarkStart w:id="31" w:name="empirical-distribution-of-citations"/>
    <w:p>
      <w:pPr>
        <w:pStyle w:val="Heading3"/>
      </w:pPr>
      <w:r>
        <w:t xml:space="preserve">2.2.1 Empirical distribution of citations</w:t>
      </w:r>
    </w:p>
    <w:p>
      <w:pPr>
        <w:pStyle w:val="FirstParagraph"/>
      </w:pPr>
      <w:r>
        <w:t xml:space="preserve">Redner's empirical study of citation distributions [redner1998citation]</w:t>
      </w:r>
      <w:r>
        <w:t xml:space="preserve"> </w:t>
      </w:r>
      <w:r>
        <w:t xml:space="preserve">established that citation counts are extremely heavy-tailed: the large majority</w:t>
      </w:r>
      <w:r>
        <w:t xml:space="preserve"> </w:t>
      </w:r>
      <w:r>
        <w:t xml:space="preserve">of papers receive few citations while a small minority receive very many.</w:t>
      </w:r>
      <w:r>
        <w:t xml:space="preserve"> </w:t>
      </w:r>
      <w:r>
        <w:t xml:space="preserve">Radicchi and colleagues [radicchi2008universality] showed that after</w:t>
      </w:r>
      <w:r>
        <w:t xml:space="preserve"> </w:t>
      </w:r>
      <w:r>
        <w:t xml:space="preserve">normalising by field-average citation count, the distributions across</w:t>
      </w:r>
      <w:r>
        <w:t xml:space="preserve"> </w:t>
      </w:r>
      <w:r>
        <w:t xml:space="preserve">disciplines collapse onto a common curve, which both explains the</w:t>
      </w:r>
      <w:r>
        <w:t xml:space="preserve"> </w:t>
      </w:r>
      <w:r>
        <w:t xml:space="preserve">incomparability of raw counts and suggests a normalisation.</w:t>
      </w:r>
    </w:p>
    <w:p>
      <w:pPr>
        <w:pStyle w:val="BodyText"/>
      </w:pPr>
      <w:r>
        <w:t xml:space="preserve">The practical consequence for this project is a design constraint rather than a</w:t>
      </w:r>
      <w:r>
        <w:t xml:space="preserve"> </w:t>
      </w:r>
      <w:r>
        <w:t xml:space="preserve">theoretical one. Because the distribution is heavy-tailed, a seed paper may</w:t>
      </w:r>
      <w:r>
        <w:t xml:space="preserve"> </w:t>
      </w:r>
      <w:r>
        <w:t xml:space="preserve">have tens of thousands of citing works, the AlphaFold paper used as a test case</w:t>
      </w:r>
      <w:r>
        <w:t xml:space="preserve"> </w:t>
      </w:r>
      <w:r>
        <w:t xml:space="preserve">in Chapter 6 has over thirty thousand. No interactive traversal can enumerate</w:t>
      </w:r>
      <w:r>
        <w:t xml:space="preserve"> </w:t>
      </w:r>
      <w:r>
        <w:t xml:space="preserve">them. Section 4.5 describes the sampling strategy this forces, and Section 7.3</w:t>
      </w:r>
      <w:r>
        <w:t xml:space="preserve"> </w:t>
      </w:r>
      <w:r>
        <w:t xml:space="preserve">treats the resulting incompleteness as a threat to validity.</w:t>
      </w:r>
    </w:p>
    <w:bookmarkEnd w:id="31"/>
    <w:bookmarkStart w:id="32" w:name="Xa98dc2d77b4303fdebdd858386ea68d30149ca8"/>
    <w:p>
      <w:pPr>
        <w:pStyle w:val="Heading3"/>
      </w:pPr>
      <w:r>
        <w:t xml:space="preserve">2.2.2 Network models of scientific collaboration and citation</w:t>
      </w:r>
    </w:p>
    <w:p>
      <w:pPr>
        <w:pStyle w:val="FirstParagraph"/>
      </w:pPr>
      <w:r>
        <w:t xml:space="preserve">Newman's analysis of scientific collaboration networks [newman2001structure]</w:t>
      </w:r>
      <w:r>
        <w:t xml:space="preserve"> </w:t>
      </w:r>
      <w:r>
        <w:t xml:space="preserve">characterised the small-world and clustering properties of coauthorship graphs.</w:t>
      </w:r>
      <w:r>
        <w:t xml:space="preserve"> </w:t>
      </w:r>
      <w:r>
        <w:t xml:space="preserve">Although coauthorship is not citation, the structural findings, short path</w:t>
      </w:r>
      <w:r>
        <w:t xml:space="preserve"> </w:t>
      </w:r>
      <w:r>
        <w:t xml:space="preserve">lengths, high clustering, heavy-tailed degree, recur in citation graphs and</w:t>
      </w:r>
      <w:r>
        <w:t xml:space="preserve"> </w:t>
      </w:r>
      <w:r>
        <w:t xml:space="preserve">bear on this system: short paths mean a bounded-depth traversal reaches</w:t>
      </w:r>
      <w:r>
        <w:t xml:space="preserve"> </w:t>
      </w:r>
      <w:r>
        <w:t xml:space="preserve">substantial portions of a local neighbourhood, and high clustering means the</w:t>
      </w:r>
      <w:r>
        <w:t xml:space="preserve"> </w:t>
      </w:r>
      <w:r>
        <w:t xml:space="preserve">papers retrieved tend to be topically coherent, which is observed empirically</w:t>
      </w:r>
      <w:r>
        <w:t xml:space="preserve"> </w:t>
      </w:r>
      <w:r>
        <w:t xml:space="preserve">in Section 6.5.</w:t>
      </w:r>
    </w:p>
    <w:bookmarkEnd w:id="32"/>
    <w:bookmarkStart w:id="33" w:name="pagerank-applied-to-citation-networks"/>
    <w:p>
      <w:pPr>
        <w:pStyle w:val="Heading3"/>
      </w:pPr>
      <w:r>
        <w:t xml:space="preserve">2.2.3 PageRank applied to citation networks</w:t>
      </w:r>
    </w:p>
    <w:p>
      <w:pPr>
        <w:pStyle w:val="FirstParagraph"/>
      </w:pPr>
      <w:r>
        <w:t xml:space="preserve">Brin and Page's description of the Google search engine [brin1998anatomy]</w:t>
      </w:r>
      <w:r>
        <w:t xml:space="preserve"> </w:t>
      </w:r>
      <w:r>
        <w:t xml:space="preserve">introduced PageRank as a recursive measure of importance over a directed graph:</w:t>
      </w:r>
      <w:r>
        <w:t xml:space="preserve"> </w:t>
      </w:r>
      <w:r>
        <w:t xml:space="preserve">a node is important if important nodes point to it. The method was devised for</w:t>
      </w:r>
      <w:r>
        <w:t xml:space="preserve"> </w:t>
      </w:r>
      <w:r>
        <w:t xml:space="preserve">hyperlinks, but citation graphs are directed graphs of the same shape.</w:t>
      </w:r>
    </w:p>
    <w:p>
      <w:pPr>
        <w:pStyle w:val="BodyText"/>
      </w:pPr>
      <w:r>
        <w:t xml:space="preserve">Chen and colleagues applied PageRank directly to a physics citation network</w:t>
      </w:r>
      <w:r>
        <w:t xml:space="preserve"> </w:t>
      </w:r>
      <w:r>
        <w:t xml:space="preserve">[chen2007gems] and found that it surfaces papers that raw citation count does</w:t>
      </w:r>
      <w:r>
        <w:t xml:space="preserve"> </w:t>
      </w:r>
      <w:r>
        <w:t xml:space="preserve">not, work that is cited by influential papers rather than by many papers. They</w:t>
      </w:r>
      <w:r>
        <w:t xml:space="preserve"> </w:t>
      </w:r>
      <w:r>
        <w:t xml:space="preserve">characterise these as "scientific gems". Walker and colleagues proposed</w:t>
      </w:r>
      <w:r>
        <w:t xml:space="preserve"> </w:t>
      </w:r>
      <w:r>
        <w:t xml:space="preserve">CiteRank [walker2007citerank], a model of network traffic that adds an explicit</w:t>
      </w:r>
      <w:r>
        <w:t xml:space="preserve"> </w:t>
      </w:r>
      <w:r>
        <w:t xml:space="preserve">ageing term so that recent papers are not penalised purely for having had less</w:t>
      </w:r>
      <w:r>
        <w:t xml:space="preserve"> </w:t>
      </w:r>
      <w:r>
        <w:t xml:space="preserve">time to accumulate citations.</w:t>
      </w:r>
    </w:p>
    <w:p>
      <w:pPr>
        <w:pStyle w:val="BodyText"/>
      </w:pPr>
      <w:r>
        <w:t xml:space="preserve">These two papers are the closest prior art to the ranking component of this</w:t>
      </w:r>
      <w:r>
        <w:t xml:space="preserve"> </w:t>
      </w:r>
      <w:r>
        <w:t xml:space="preserve">project, and the relationship should be stated plainly:</w:t>
      </w:r>
      <w:r>
        <w:t xml:space="preserve"> </w:t>
      </w:r>
      <w:r>
        <w:rPr>
          <w:b/>
          <w:bCs/>
        </w:rPr>
        <w:t xml:space="preserve">the ranking method</w:t>
      </w:r>
      <w:r>
        <w:rPr>
          <w:b/>
          <w:bCs/>
        </w:rPr>
        <w:t xml:space="preserve"> </w:t>
      </w:r>
      <w:r>
        <w:rPr>
          <w:b/>
          <w:bCs/>
        </w:rPr>
        <w:t xml:space="preserve">used here is not novel.</w:t>
      </w:r>
      <w:r>
        <w:t xml:space="preserve"> </w:t>
      </w:r>
      <w:r>
        <w:t xml:space="preserve">PageRank over a citation graph, with an age</w:t>
      </w:r>
      <w:r>
        <w:t xml:space="preserve"> </w:t>
      </w:r>
      <w:r>
        <w:t xml:space="preserve">adjustment, is exactly what Chen et al. and Walker et al. describe. The</w:t>
      </w:r>
      <w:r>
        <w:t xml:space="preserve"> </w:t>
      </w:r>
      <w:r>
        <w:t xml:space="preserve">difference in this work is not the algorithm but the</w:t>
      </w:r>
      <w:r>
        <w:t xml:space="preserve"> </w:t>
      </w:r>
      <w:r>
        <w:rPr>
          <w:i/>
          <w:iCs/>
        </w:rPr>
        <w:t xml:space="preserve">edge weights</w:t>
      </w:r>
      <w:r>
        <w:t xml:space="preserve"> </w:t>
      </w:r>
      <w:r>
        <w:t xml:space="preserve">it operates</w:t>
      </w:r>
      <w:r>
        <w:t xml:space="preserve"> </w:t>
      </w:r>
      <w:r>
        <w:t xml:space="preserve">on. Chen et al. run PageRank over an unweighted citation graph; CiteRank</w:t>
      </w:r>
      <w:r>
        <w:t xml:space="preserve"> </w:t>
      </w:r>
      <w:r>
        <w:t xml:space="preserve">weights by age. CiteGraph-NLP weights each edge by extracted study-scale</w:t>
      </w:r>
      <w:r>
        <w:t xml:space="preserve"> </w:t>
      </w:r>
      <w:r>
        <w:t xml:space="preserve">evidence. Whether that weighting is an improvement is not established by this</w:t>
      </w:r>
      <w:r>
        <w:t xml:space="preserve"> </w:t>
      </w:r>
      <w:r>
        <w:t xml:space="preserve">thesis and is not claimed; Section 7.3 is explicit that no comparative ranking</w:t>
      </w:r>
      <w:r>
        <w:t xml:space="preserve"> </w:t>
      </w:r>
      <w:r>
        <w:t xml:space="preserve">experiment against an unweighted baseline was conducted.</w:t>
      </w:r>
    </w:p>
    <w:bookmarkEnd w:id="33"/>
    <w:bookmarkStart w:id="34" w:name="co-citation-analysis-and-visualisation"/>
    <w:p>
      <w:pPr>
        <w:pStyle w:val="Heading3"/>
      </w:pPr>
      <w:r>
        <w:t xml:space="preserve">2.2.4 Co-citation analysis and visualisation</w:t>
      </w:r>
    </w:p>
    <w:p>
      <w:pPr>
        <w:pStyle w:val="FirstParagraph"/>
      </w:pPr>
      <w:r>
        <w:t xml:space="preserve">Chen's CiteSpace [chen2007cocitation] provides interactive visual analytics over</w:t>
      </w:r>
      <w:r>
        <w:t xml:space="preserve"> </w:t>
      </w:r>
      <w:r>
        <w:t xml:space="preserve">co-citation networks, detecting emerging trends and intellectual turning points.</w:t>
      </w:r>
      <w:r>
        <w:t xml:space="preserve"> </w:t>
      </w:r>
      <w:r>
        <w:t xml:space="preserve">It shares this project's premise that a citation network is best interrogated</w:t>
      </w:r>
      <w:r>
        <w:t xml:space="preserve"> </w:t>
      </w:r>
      <w:r>
        <w:t xml:space="preserve">visually and interactively rather than reduced to a ranking. It differs in</w:t>
      </w:r>
      <w:r>
        <w:t xml:space="preserve"> </w:t>
      </w:r>
      <w:r>
        <w:t xml:space="preserve">unit of analysis: CiteSpace works from a corpus supplied by the user, typically</w:t>
      </w:r>
      <w:r>
        <w:t xml:space="preserve"> </w:t>
      </w:r>
      <w:r>
        <w:t xml:space="preserve">a search result set, whereas CiteGraph-NLP expands outward from a single seed.</w:t>
      </w:r>
    </w:p>
    <w:bookmarkEnd w:id="34"/>
    <w:bookmarkEnd w:id="35"/>
    <w:bookmarkStart w:id="36" w:name="scholarly-data-infrastructure"/>
    <w:p>
      <w:pPr>
        <w:pStyle w:val="Heading2"/>
      </w:pPr>
      <w:r>
        <w:t xml:space="preserve">2.3 Scholarly data infrastructure</w:t>
      </w:r>
    </w:p>
    <w:p>
      <w:pPr>
        <w:pStyle w:val="FirstParagraph"/>
      </w:pPr>
      <w:r>
        <w:t xml:space="preserve">The feasibility of this project rests entirely on the availability of open</w:t>
      </w:r>
      <w:r>
        <w:t xml:space="preserve"> </w:t>
      </w:r>
      <w:r>
        <w:t xml:space="preserve">citation data. Four sources are relevant.</w:t>
      </w:r>
    </w:p>
    <w:p>
      <w:pPr>
        <w:pStyle w:val="BodyText"/>
      </w:pPr>
      <w:r>
        <w:rPr>
          <w:b/>
          <w:bCs/>
        </w:rPr>
        <w:t xml:space="preserve">Crossref</w:t>
      </w:r>
      <w:r>
        <w:t xml:space="preserve"> </w:t>
      </w:r>
      <w:r>
        <w:t xml:space="preserve">[hendricks2020crossref] is the DOI registration agency for</w:t>
      </w:r>
      <w:r>
        <w:t xml:space="preserve"> </w:t>
      </w:r>
      <w:r>
        <w:t xml:space="preserve">scholarly publishing and the canonical source for publisher-deposited metadata,</w:t>
      </w:r>
      <w:r>
        <w:t xml:space="preserve"> </w:t>
      </w:r>
      <w:r>
        <w:t xml:space="preserve">including reference lists where publishers deposit them. Crossref's coverage of</w:t>
      </w:r>
      <w:r>
        <w:t xml:space="preserve"> </w:t>
      </w:r>
      <w:r>
        <w:t xml:space="preserve">reference lists is uneven because deposit is at publisher discretion, a</w:t>
      </w:r>
      <w:r>
        <w:t xml:space="preserve"> </w:t>
      </w:r>
      <w:r>
        <w:t xml:space="preserve">limitation this project encountered directly and quantified in Section 6.3.</w:t>
      </w:r>
    </w:p>
    <w:p>
      <w:pPr>
        <w:pStyle w:val="BodyText"/>
      </w:pPr>
      <w:r>
        <w:rPr>
          <w:b/>
          <w:bCs/>
        </w:rPr>
        <w:t xml:space="preserve">OpenAlex</w:t>
      </w:r>
      <w:r>
        <w:t xml:space="preserve"> </w:t>
      </w:r>
      <w:r>
        <w:t xml:space="preserve">[priem2022openalex] is an open catalogue of scholarly works</w:t>
      </w:r>
      <w:r>
        <w:t xml:space="preserve"> </w:t>
      </w:r>
      <w:r>
        <w:t xml:space="preserve">succeeding the discontinued Microsoft Academic Graph. It provides works,</w:t>
      </w:r>
      <w:r>
        <w:t xml:space="preserve"> </w:t>
      </w:r>
      <w:r>
        <w:t xml:space="preserve">authors, venues and, critically here, both</w:t>
      </w:r>
      <w:r>
        <w:t xml:space="preserve"> </w:t>
      </w:r>
      <w:r>
        <w:rPr>
          <w:rStyle w:val="VerbatimChar"/>
        </w:rPr>
        <w:t xml:space="preserve">referenced_works</w:t>
      </w:r>
      <w:r>
        <w:t xml:space="preserve"> </w:t>
      </w:r>
      <w:r>
        <w:t xml:space="preserve">and a</w:t>
      </w:r>
      <w:r>
        <w:t xml:space="preserve"> </w:t>
      </w:r>
      <w:r>
        <w:rPr>
          <w:rStyle w:val="VerbatimChar"/>
        </w:rPr>
        <w:t xml:space="preserve">cites</w:t>
      </w:r>
      <w:r>
        <w:t xml:space="preserve"> </w:t>
      </w:r>
      <w:r>
        <w:t xml:space="preserve">filter supporting forward citation queries. It is the primary provider in this</w:t>
      </w:r>
      <w:r>
        <w:t xml:space="preserve"> </w:t>
      </w:r>
      <w:r>
        <w:t xml:space="preserve">system.</w:t>
      </w:r>
    </w:p>
    <w:p>
      <w:pPr>
        <w:pStyle w:val="BodyText"/>
      </w:pPr>
      <w:r>
        <w:rPr>
          <w:b/>
          <w:bCs/>
        </w:rPr>
        <w:t xml:space="preserve">Microsoft Academic Graph</w:t>
      </w:r>
      <w:r>
        <w:t xml:space="preserve"> </w:t>
      </w:r>
      <w:r>
        <w:t xml:space="preserve">[wang2020mag] was the prior generation of this</w:t>
      </w:r>
      <w:r>
        <w:t xml:space="preserve"> </w:t>
      </w:r>
      <w:r>
        <w:t xml:space="preserve">infrastructure. Its discontinuation, and OpenAlex's emergence as successor, is</w:t>
      </w:r>
      <w:r>
        <w:t xml:space="preserve"> </w:t>
      </w:r>
      <w:r>
        <w:t xml:space="preserve">a reminder that a system built on a single provider inherits that provider's</w:t>
      </w:r>
      <w:r>
        <w:t xml:space="preserve"> </w:t>
      </w:r>
      <w:r>
        <w:t xml:space="preserve">lifespan, one motivation for the multi-provider design in Section 4.3.</w:t>
      </w:r>
    </w:p>
    <w:p>
      <w:pPr>
        <w:pStyle w:val="BodyText"/>
      </w:pPr>
      <w:r>
        <w:rPr>
          <w:b/>
          <w:bCs/>
        </w:rPr>
        <w:t xml:space="preserve">Europe PMC</w:t>
      </w:r>
      <w:r>
        <w:t xml:space="preserve"> </w:t>
      </w:r>
      <w:r>
        <w:t xml:space="preserve">[europepmc2015] is a full-text literature database for the life</w:t>
      </w:r>
      <w:r>
        <w:t xml:space="preserve"> </w:t>
      </w:r>
      <w:r>
        <w:t xml:space="preserve">sciences providing abstracts and, for open-access content, full text. In this</w:t>
      </w:r>
      <w:r>
        <w:t xml:space="preserve"> </w:t>
      </w:r>
      <w:r>
        <w:t xml:space="preserve">system it began as a third metadata provider and became, as measured in</w:t>
      </w:r>
      <w:r>
        <w:t xml:space="preserve"> </w:t>
      </w:r>
      <w:r>
        <w:t xml:space="preserve">Section 6.3, the decisive source of abstract text: 28% of papers in a</w:t>
      </w:r>
      <w:r>
        <w:t xml:space="preserve"> </w:t>
      </w:r>
      <w:r>
        <w:t xml:space="preserve">representative graph carried no abstract in OpenAlex, and all of them were</w:t>
      </w:r>
      <w:r>
        <w:t xml:space="preserve"> </w:t>
      </w:r>
      <w:r>
        <w:t xml:space="preserve">recoverable from Europe PMC.</w:t>
      </w:r>
    </w:p>
    <w:p>
      <w:pPr>
        <w:pStyle w:val="BodyText"/>
      </w:pPr>
      <w:r>
        <w:rPr>
          <w:b/>
          <w:bCs/>
        </w:rPr>
        <w:t xml:space="preserve">Unpaywall</w:t>
      </w:r>
      <w:r>
        <w:t xml:space="preserve"> </w:t>
      </w:r>
      <w:r>
        <w:t xml:space="preserve">[martin2021oadoi] characterises the open-access state of the</w:t>
      </w:r>
      <w:r>
        <w:t xml:space="preserve"> </w:t>
      </w:r>
      <w:r>
        <w:t xml:space="preserve">literature. Its relevance is to the full-text extension discussed in</w:t>
      </w:r>
      <w:r>
        <w:t xml:space="preserve"> </w:t>
      </w:r>
      <w:r>
        <w:t xml:space="preserve">Section 8.2: any move from abstracts to full text must first determine which</w:t>
      </w:r>
      <w:r>
        <w:t xml:space="preserve"> </w:t>
      </w:r>
      <w:r>
        <w:t xml:space="preserve">articles are legally retrievable.</w:t>
      </w:r>
    </w:p>
    <w:bookmarkEnd w:id="36"/>
    <w:bookmarkStart w:id="41" w:name="biomedical-information-extraction"/>
    <w:p>
      <w:pPr>
        <w:pStyle w:val="Heading2"/>
      </w:pPr>
      <w:r>
        <w:t xml:space="preserve">2.4 Biomedical information extraction</w:t>
      </w:r>
    </w:p>
    <w:bookmarkStart w:id="37" w:name="annotated-corpora"/>
    <w:p>
      <w:pPr>
        <w:pStyle w:val="Heading3"/>
      </w:pPr>
      <w:r>
        <w:t xml:space="preserve">2.4.1 Annotated corpora</w:t>
      </w:r>
    </w:p>
    <w:p>
      <w:pPr>
        <w:pStyle w:val="FirstParagraph"/>
      </w:pPr>
      <w:r>
        <w:t xml:space="preserve">The GENIA corpus [kim2003genia] established the pattern for biomedical IE</w:t>
      </w:r>
      <w:r>
        <w:t xml:space="preserve"> </w:t>
      </w:r>
      <w:r>
        <w:t xml:space="preserve">evaluation: a semantically annotated corpus of abstracts supporting supervised</w:t>
      </w:r>
      <w:r>
        <w:t xml:space="preserve"> </w:t>
      </w:r>
      <w:r>
        <w:t xml:space="preserve">training and comparable evaluation. Its significance for this project is</w:t>
      </w:r>
      <w:r>
        <w:t xml:space="preserve"> </w:t>
      </w:r>
      <w:r>
        <w:t xml:space="preserve">methodological, it demonstrates that abstract-level annotation is a legitimate</w:t>
      </w:r>
      <w:r>
        <w:t xml:space="preserve"> </w:t>
      </w:r>
      <w:r>
        <w:t xml:space="preserve">evaluation substrate, which is the basis for the gold standard in Section 6.1.</w:t>
      </w:r>
    </w:p>
    <w:bookmarkEnd w:id="37"/>
    <w:bookmarkStart w:id="38" w:name="pico-extraction"/>
    <w:p>
      <w:pPr>
        <w:pStyle w:val="Heading3"/>
      </w:pPr>
      <w:r>
        <w:t xml:space="preserve">2.4.2 PICO extraction</w:t>
      </w:r>
    </w:p>
    <w:p>
      <w:pPr>
        <w:pStyle w:val="FirstParagraph"/>
      </w:pPr>
      <w:r>
        <w:t xml:space="preserve">The task closest to this project's extraction component is PICO element</w:t>
      </w:r>
      <w:r>
        <w:t xml:space="preserve"> </w:t>
      </w:r>
      <w:r>
        <w:t xml:space="preserve">detection: identifying Population, Intervention, Comparison and Outcome spans in</w:t>
      </w:r>
      <w:r>
        <w:t xml:space="preserve"> </w:t>
      </w:r>
      <w:r>
        <w:t xml:space="preserve">clinical abstracts. The EBM-NLP corpus [nye2018ebmnlp] provides multi-level</w:t>
      </w:r>
      <w:r>
        <w:t xml:space="preserve"> </w:t>
      </w:r>
      <w:r>
        <w:t xml:space="preserve">annotations of these elements over a large set of abstracts. Jin and Szolovits</w:t>
      </w:r>
      <w:r>
        <w:t xml:space="preserve"> </w:t>
      </w:r>
      <w:r>
        <w:t xml:space="preserve">[jin2018pico] approach the detection task with LSTM models.</w:t>
      </w:r>
    </w:p>
    <w:p>
      <w:pPr>
        <w:pStyle w:val="BodyText"/>
      </w:pPr>
      <w:r>
        <w:t xml:space="preserve">The</w:t>
      </w:r>
      <w:r>
        <w:t xml:space="preserve"> </w:t>
      </w:r>
      <w:r>
        <w:rPr>
          <w:i/>
          <w:iCs/>
        </w:rPr>
        <w:t xml:space="preserve">P</w:t>
      </w:r>
      <w:r>
        <w:t xml:space="preserve"> </w:t>
      </w:r>
      <w:r>
        <w:t xml:space="preserve">of PICO is the element this project extracts, but with an important</w:t>
      </w:r>
      <w:r>
        <w:t xml:space="preserve"> </w:t>
      </w:r>
      <w:r>
        <w:t xml:space="preserve">narrowing. PICO population annotation captures the described population,</w:t>
      </w:r>
      <w:r>
        <w:t xml:space="preserve"> </w:t>
      </w:r>
      <w:r>
        <w:t xml:space="preserve">"adults over 65 with type 2 diabetes", as a text span. CiteGraph-NLP extracts</w:t>
      </w:r>
      <w:r>
        <w:t xml:space="preserve"> </w:t>
      </w:r>
      <w:r>
        <w:t xml:space="preserve">the</w:t>
      </w:r>
      <w:r>
        <w:t xml:space="preserve"> </w:t>
      </w:r>
      <w:r>
        <w:rPr>
          <w:i/>
          <w:iCs/>
        </w:rPr>
        <w:t xml:space="preserve">cardinality</w:t>
      </w:r>
      <w:r>
        <w:t xml:space="preserve"> </w:t>
      </w:r>
      <w:r>
        <w:t xml:space="preserve">of that population: the integer count of subjects. These are</w:t>
      </w:r>
      <w:r>
        <w:t xml:space="preserve"> </w:t>
      </w:r>
      <w:r>
        <w:t xml:space="preserve">related but distinct tasks, and the distinction matters when comparing results.</w:t>
      </w:r>
      <w:r>
        <w:t xml:space="preserve"> </w:t>
      </w:r>
      <w:r>
        <w:t xml:space="preserve">A PICO system that correctly identifies a population span has not necessarily</w:t>
      </w:r>
      <w:r>
        <w:t xml:space="preserve"> </w:t>
      </w:r>
      <w:r>
        <w:t xml:space="preserve">identified a sample size.</w:t>
      </w:r>
    </w:p>
    <w:p>
      <w:pPr>
        <w:pStyle w:val="BodyText"/>
      </w:pPr>
      <w:r>
        <w:t xml:space="preserve">The methodological gap is worth stating plainly: EBM-NLP and the systems trained</w:t>
      </w:r>
      <w:r>
        <w:t xml:space="preserve"> </w:t>
      </w:r>
      <w:r>
        <w:t xml:space="preserve">on it are supervised, trained on thousands of annotated abstracts. This project</w:t>
      </w:r>
      <w:r>
        <w:t xml:space="preserve"> </w:t>
      </w:r>
      <w:r>
        <w:t xml:space="preserve">uses hand-written patterns evaluated on twenty. Section 7.3 treats the resulting</w:t>
      </w:r>
      <w:r>
        <w:t xml:space="preserve"> </w:t>
      </w:r>
      <w:r>
        <w:t xml:space="preserve">limits on generalisability as the principal threat to validity in the extraction</w:t>
      </w:r>
      <w:r>
        <w:t xml:space="preserve"> </w:t>
      </w:r>
      <w:r>
        <w:t xml:space="preserve">results, and Section 8.2 identifies supervised extraction as the clearest</w:t>
      </w:r>
      <w:r>
        <w:t xml:space="preserve"> </w:t>
      </w:r>
      <w:r>
        <w:t xml:space="preserve">improvement path.</w:t>
      </w:r>
    </w:p>
    <w:bookmarkEnd w:id="38"/>
    <w:bookmarkStart w:id="39" w:name="domain-adapted-language-models"/>
    <w:p>
      <w:pPr>
        <w:pStyle w:val="Heading3"/>
      </w:pPr>
      <w:r>
        <w:t xml:space="preserve">2.4.3 Domain-adapted language models</w:t>
      </w:r>
    </w:p>
    <w:p>
      <w:pPr>
        <w:pStyle w:val="FirstParagraph"/>
      </w:pPr>
      <w:r>
        <w:t xml:space="preserve">BioBERT [lee2020biobert] and SciBERT [beltagy2019scibert] demonstrated that</w:t>
      </w:r>
      <w:r>
        <w:t xml:space="preserve"> </w:t>
      </w:r>
      <w:r>
        <w:t xml:space="preserve">pretraining transformer models on biomedical and scientific text respectively</w:t>
      </w:r>
      <w:r>
        <w:t xml:space="preserve"> </w:t>
      </w:r>
      <w:r>
        <w:t xml:space="preserve">yields substantial gains over general-domain models on domain tasks. ScispaCy</w:t>
      </w:r>
      <w:r>
        <w:t xml:space="preserve"> </w:t>
      </w:r>
      <w:r>
        <w:t xml:space="preserve">[neumann2019scispacy] packages practical biomedical NLP pipelines.</w:t>
      </w:r>
    </w:p>
    <w:p>
      <w:pPr>
        <w:pStyle w:val="BodyText"/>
      </w:pPr>
      <w:r>
        <w:t xml:space="preserve">None of these is used in the delivered system, which extracts using regular</w:t>
      </w:r>
      <w:r>
        <w:t xml:space="preserve"> </w:t>
      </w:r>
      <w:r>
        <w:t xml:space="preserve">expressions. This is a deliberate scope decision rather than an oversight, and</w:t>
      </w:r>
      <w:r>
        <w:t xml:space="preserve"> </w:t>
      </w:r>
      <w:r>
        <w:t xml:space="preserve">the trade-off should be stated honestly. Pattern-based extraction is</w:t>
      </w:r>
      <w:r>
        <w:t xml:space="preserve"> </w:t>
      </w:r>
      <w:r>
        <w:t xml:space="preserve">transparent, every decision traces to a named pattern and can be explained to a</w:t>
      </w:r>
      <w:r>
        <w:t xml:space="preserve"> </w:t>
      </w:r>
      <w:r>
        <w:t xml:space="preserve">user, and requires no training data, which the project did not have. It is also</w:t>
      </w:r>
      <w:r>
        <w:t xml:space="preserve"> </w:t>
      </w:r>
      <w:r>
        <w:t xml:space="preserve">brittle in exactly the way Section 6.4 measures: the system distinguishes</w:t>
      </w:r>
      <w:r>
        <w:t xml:space="preserve"> </w:t>
      </w:r>
      <w:r>
        <w:rPr>
          <w:i/>
          <w:iCs/>
        </w:rPr>
        <w:t xml:space="preserve">randomised</w:t>
      </w:r>
      <w:r>
        <w:t xml:space="preserve"> </w:t>
      </w:r>
      <w:r>
        <w:t xml:space="preserve">from</w:t>
      </w:r>
      <w:r>
        <w:t xml:space="preserve"> </w:t>
      </w:r>
      <w:r>
        <w:rPr>
          <w:i/>
          <w:iCs/>
        </w:rPr>
        <w:t xml:space="preserve">enrolled</w:t>
      </w:r>
      <w:r>
        <w:t xml:space="preserve"> </w:t>
      </w:r>
      <w:r>
        <w:t xml:space="preserve">from</w:t>
      </w:r>
      <w:r>
        <w:t xml:space="preserve"> </w:t>
      </w:r>
      <w:r>
        <w:rPr>
          <w:i/>
          <w:iCs/>
        </w:rPr>
        <w:t xml:space="preserve">analysed</w:t>
      </w:r>
      <w:r>
        <w:t xml:space="preserve"> </w:t>
      </w:r>
      <w:r>
        <w:t xml:space="preserve">correctly in only 6 of 10 cases, a</w:t>
      </w:r>
      <w:r>
        <w:t xml:space="preserve"> </w:t>
      </w:r>
      <w:r>
        <w:t xml:space="preserve">discrimination a domain-adapted model would be expected to make more reliably.</w:t>
      </w:r>
    </w:p>
    <w:bookmarkEnd w:id="39"/>
    <w:bookmarkStart w:id="40" w:name="automated-evidence-appraisal"/>
    <w:p>
      <w:pPr>
        <w:pStyle w:val="Heading3"/>
      </w:pPr>
      <w:r>
        <w:t xml:space="preserve">2.4.4 Automated evidence appraisal</w:t>
      </w:r>
    </w:p>
    <w:p>
      <w:pPr>
        <w:pStyle w:val="FirstParagraph"/>
      </w:pPr>
      <w:r>
        <w:t xml:space="preserve">RobotReviewer [marshall2016robotreviewer] automatically assesses risk of bias in</w:t>
      </w:r>
      <w:r>
        <w:t xml:space="preserve"> </w:t>
      </w:r>
      <w:r>
        <w:t xml:space="preserve">clinical trial reports, and Trialstreamer [marshall2020trialstreamer] maintains a</w:t>
      </w:r>
      <w:r>
        <w:t xml:space="preserve"> </w:t>
      </w:r>
      <w:r>
        <w:t xml:space="preserve">living, automatically updated database of randomised controlled trials with</w:t>
      </w:r>
      <w:r>
        <w:t xml:space="preserve"> </w:t>
      </w:r>
      <w:r>
        <w:t xml:space="preserve">extracted characteristics including sample size.</w:t>
      </w:r>
    </w:p>
    <w:p>
      <w:pPr>
        <w:pStyle w:val="BodyText"/>
      </w:pPr>
      <w:r>
        <w:t xml:space="preserve">Trialstreamer is the nearest system-level prior art to this project, and the</w:t>
      </w:r>
      <w:r>
        <w:t xml:space="preserve"> </w:t>
      </w:r>
      <w:r>
        <w:t xml:space="preserve">comparison is instructive rather than favourable. Trialstreamer extracts trial</w:t>
      </w:r>
      <w:r>
        <w:t xml:space="preserve"> </w:t>
      </w:r>
      <w:r>
        <w:t xml:space="preserve">characteristics at scale using trained models over full text, with published</w:t>
      </w:r>
      <w:r>
        <w:t xml:space="preserve"> </w:t>
      </w:r>
      <w:r>
        <w:t xml:space="preserve">evaluation. CiteGraph-NLP extracts one characteristic from abstracts using</w:t>
      </w:r>
      <w:r>
        <w:t xml:space="preserve"> </w:t>
      </w:r>
      <w:r>
        <w:t xml:space="preserve">patterns, evaluated on twenty papers. What this project does that Trialstreamer</w:t>
      </w:r>
      <w:r>
        <w:t xml:space="preserve"> </w:t>
      </w:r>
      <w:r>
        <w:t xml:space="preserve">does not is use the extracted scale</w:t>
      </w:r>
      <w:r>
        <w:t xml:space="preserve"> </w:t>
      </w:r>
      <w:r>
        <w:rPr>
          <w:i/>
          <w:iCs/>
        </w:rPr>
        <w:t xml:space="preserve">as a citation-graph edge weight</w:t>
      </w:r>
      <w:r>
        <w:t xml:space="preserve">, the</w:t>
      </w:r>
      <w:r>
        <w:t xml:space="preserve"> </w:t>
      </w:r>
      <w:r>
        <w:t xml:space="preserve">combination of extraction with network analysis is where the work sits, not in</w:t>
      </w:r>
      <w:r>
        <w:t xml:space="preserve"> </w:t>
      </w:r>
      <w:r>
        <w:t xml:space="preserve">the extraction itself.</w:t>
      </w:r>
    </w:p>
    <w:bookmarkEnd w:id="40"/>
    <w:bookmarkEnd w:id="41"/>
    <w:bookmarkStart w:id="42" w:name="X1afa7d70dd3b0502ba0a0e75f9b99d3185e88b9"/>
    <w:p>
      <w:pPr>
        <w:pStyle w:val="Heading2"/>
      </w:pPr>
      <w:r>
        <w:t xml:space="preserve">2.5 Evidence appraisal and the role of study size</w:t>
      </w:r>
    </w:p>
    <w:p>
      <w:pPr>
        <w:pStyle w:val="FirstParagraph"/>
      </w:pPr>
      <w:r>
        <w:t xml:space="preserve">The premise that sample size is a meaningful proxy for evidential weight is</w:t>
      </w:r>
      <w:r>
        <w:t xml:space="preserve"> </w:t>
      </w:r>
      <w:r>
        <w:t xml:space="preserve">supported by, but not identical to, the methodological literature.</w:t>
      </w:r>
    </w:p>
    <w:p>
      <w:pPr>
        <w:pStyle w:val="BodyText"/>
      </w:pPr>
      <w:r>
        <w:t xml:space="preserve">PRISMA [moher2009prisma] standardises the reporting of systematic reviews, and</w:t>
      </w:r>
      <w:r>
        <w:t xml:space="preserve"> </w:t>
      </w:r>
      <w:r>
        <w:t xml:space="preserve">the Cochrane risk-of-bias tool [higgins2011cochrane] structures appraisal of</w:t>
      </w:r>
      <w:r>
        <w:t xml:space="preserve"> </w:t>
      </w:r>
      <w:r>
        <w:t xml:space="preserve">individual trials. Both make clear that sample size is</w:t>
      </w:r>
      <w:r>
        <w:t xml:space="preserve"> </w:t>
      </w:r>
      <w:r>
        <w:rPr>
          <w:i/>
          <w:iCs/>
        </w:rPr>
        <w:t xml:space="preserve">one</w:t>
      </w:r>
      <w:r>
        <w:t xml:space="preserve"> </w:t>
      </w:r>
      <w:r>
        <w:t xml:space="preserve">dimension among</w:t>
      </w:r>
      <w:r>
        <w:t xml:space="preserve"> </w:t>
      </w:r>
      <w:r>
        <w:t xml:space="preserve">several, allocation concealment, blinding, attrition and selective reporting</w:t>
      </w:r>
      <w:r>
        <w:t xml:space="preserve"> </w:t>
      </w:r>
      <w:r>
        <w:t xml:space="preserve">all bear on trustworthiness, and none is captured by a participant count.</w:t>
      </w:r>
    </w:p>
    <w:p>
      <w:pPr>
        <w:pStyle w:val="BodyText"/>
      </w:pPr>
      <w:r>
        <w:t xml:space="preserve">Ioannidis [ioannidis2005why] and Button et al. [button2013power] supply the</w:t>
      </w:r>
      <w:r>
        <w:t xml:space="preserve"> </w:t>
      </w:r>
      <w:r>
        <w:t xml:space="preserve">argument for why size nonetheless matters: underpowered studies both miss true</w:t>
      </w:r>
      <w:r>
        <w:t xml:space="preserve"> </w:t>
      </w:r>
      <w:r>
        <w:t xml:space="preserve">effects and inflate the proportion of detected effects that are spurious.</w:t>
      </w:r>
    </w:p>
    <w:p>
      <w:pPr>
        <w:pStyle w:val="BodyText"/>
      </w:pPr>
      <w:r>
        <w:t xml:space="preserve">The honest position for this project is therefore narrow. Sample size is a</w:t>
      </w:r>
      <w:r>
        <w:t xml:space="preserve"> </w:t>
      </w:r>
      <w:r>
        <w:rPr>
          <w:i/>
          <w:iCs/>
        </w:rPr>
        <w:t xml:space="preserve">cheaply extractable</w:t>
      </w:r>
      <w:r>
        <w:t xml:space="preserve"> </w:t>
      </w:r>
      <w:r>
        <w:t xml:space="preserve">signal that correlates with evidential weight and is</w:t>
      </w:r>
      <w:r>
        <w:t xml:space="preserve"> </w:t>
      </w:r>
      <w:r>
        <w:t xml:space="preserve">currently absent from citation graphs. It is not a measure of study quality,</w:t>
      </w:r>
      <w:r>
        <w:t xml:space="preserve"> </w:t>
      </w:r>
      <w:r>
        <w:t xml:space="preserve">and the system must not be presented as appraising quality. Section 4.7</w:t>
      </w:r>
      <w:r>
        <w:t xml:space="preserve"> </w:t>
      </w:r>
      <w:r>
        <w:t xml:space="preserve">describes how this caution is surfaced in the interface, and the generated</w:t>
      </w:r>
      <w:r>
        <w:t xml:space="preserve"> </w:t>
      </w:r>
      <w:r>
        <w:t xml:space="preserve">analysis reports carry an explicit statement to that effect.</w:t>
      </w:r>
    </w:p>
    <w:bookmarkEnd w:id="42"/>
    <w:bookmarkStart w:id="43" w:name="synthesis-and-research-gap"/>
    <w:p>
      <w:pPr>
        <w:pStyle w:val="Heading2"/>
      </w:pPr>
      <w:r>
        <w:t xml:space="preserve">2.6 Synthesis and research gap</w:t>
      </w:r>
    </w:p>
    <w:p>
      <w:pPr>
        <w:pStyle w:val="FirstParagraph"/>
      </w:pPr>
      <w:r>
        <w:t xml:space="preserve">The reviewed literature supports four observations.</w:t>
      </w:r>
    </w:p>
    <w:p>
      <w:pPr>
        <w:pStyle w:val="Compact"/>
        <w:numPr>
          <w:ilvl w:val="0"/>
          <w:numId w:val="1006"/>
        </w:numPr>
      </w:pPr>
      <w:r>
        <w:t xml:space="preserve">Citation graphs are navigable and machine-readable at scale</w:t>
      </w:r>
      <w:r>
        <w:t xml:space="preserve"> </w:t>
      </w:r>
      <w:r>
        <w:t xml:space="preserve">[garfield1955; priem2022openalex; hendricks2020crossref].</w:t>
      </w:r>
    </w:p>
    <w:p>
      <w:pPr>
        <w:pStyle w:val="Compact"/>
        <w:numPr>
          <w:ilvl w:val="0"/>
          <w:numId w:val="1006"/>
        </w:numPr>
      </w:pPr>
      <w:r>
        <w:t xml:space="preserve">Count-based indicators are confounded, and PageRank-family methods over</w:t>
      </w:r>
      <w:r>
        <w:t xml:space="preserve"> </w:t>
      </w:r>
      <w:r>
        <w:t xml:space="preserve">citation graphs partially address this [waltman2016review; chen2007gems;</w:t>
      </w:r>
      <w:r>
        <w:t xml:space="preserve"> </w:t>
      </w:r>
      <w:r>
        <w:t xml:space="preserve">walker2007citerank].</w:t>
      </w:r>
    </w:p>
    <w:p>
      <w:pPr>
        <w:pStyle w:val="Compact"/>
        <w:numPr>
          <w:ilvl w:val="0"/>
          <w:numId w:val="1006"/>
        </w:numPr>
      </w:pPr>
      <w:r>
        <w:t xml:space="preserve">Study characteristics including sample size can be extracted automatically</w:t>
      </w:r>
      <w:r>
        <w:t xml:space="preserve"> </w:t>
      </w:r>
      <w:r>
        <w:t xml:space="preserve">from clinical text [nye2018ebmnlp; marshall2020trialstreamer].</w:t>
      </w:r>
    </w:p>
    <w:p>
      <w:pPr>
        <w:pStyle w:val="Compact"/>
        <w:numPr>
          <w:ilvl w:val="0"/>
          <w:numId w:val="1006"/>
        </w:numPr>
      </w:pPr>
      <w:r>
        <w:t xml:space="preserve">Sample size is one legitimate, if partial, component of evidential weight</w:t>
      </w:r>
      <w:r>
        <w:t xml:space="preserve"> </w:t>
      </w:r>
      <w:r>
        <w:t xml:space="preserve">[ioannidis2005why; button2013power].</w:t>
      </w:r>
    </w:p>
    <w:p>
      <w:pPr>
        <w:pStyle w:val="FirstParagraph"/>
      </w:pPr>
      <w:r>
        <w:t xml:space="preserve">Observations 2 and 3 have developed largely independently. Citation-graph</w:t>
      </w:r>
      <w:r>
        <w:t xml:space="preserve"> </w:t>
      </w:r>
      <w:r>
        <w:t xml:space="preserve">analysis treats edges as uniform; evidence extraction produces study</w:t>
      </w:r>
      <w:r>
        <w:t xml:space="preserve"> </w:t>
      </w:r>
      <w:r>
        <w:t xml:space="preserve">characteristics that are used for search and synthesis but not fed back into the</w:t>
      </w:r>
      <w:r>
        <w:t xml:space="preserve"> </w:t>
      </w:r>
      <w:r>
        <w:t xml:space="preserve">network.</w:t>
      </w:r>
      <w:r>
        <w:t xml:space="preserve"> </w:t>
      </w:r>
      <w:r>
        <w:rPr>
          <w:b/>
          <w:bCs/>
        </w:rPr>
        <w:t xml:space="preserve">The gap this project addresses is the connection between them: using</w:t>
      </w:r>
      <w:r>
        <w:rPr>
          <w:b/>
          <w:bCs/>
        </w:rPr>
        <w:t xml:space="preserve"> </w:t>
      </w:r>
      <w:r>
        <w:rPr>
          <w:b/>
          <w:bCs/>
        </w:rPr>
        <w:t xml:space="preserve">automatically extracted study-scale evidence as a weight on citation edges, and</w:t>
      </w:r>
      <w:r>
        <w:rPr>
          <w:b/>
          <w:bCs/>
        </w:rPr>
        <w:t xml:space="preserve"> </w:t>
      </w:r>
      <w:r>
        <w:rPr>
          <w:b/>
          <w:bCs/>
        </w:rPr>
        <w:t xml:space="preserve">propagating that weight through a graph ranking.</w:t>
      </w:r>
    </w:p>
    <w:p>
      <w:pPr>
        <w:pStyle w:val="BodyText"/>
      </w:pPr>
      <w:r>
        <w:t xml:space="preserve">Two qualifications bound the claim. First, the components are individually</w:t>
      </w:r>
      <w:r>
        <w:t xml:space="preserve"> </w:t>
      </w:r>
      <w:r>
        <w:t xml:space="preserve">established; the contribution is their combination and a measured account of</w:t>
      </w:r>
      <w:r>
        <w:t xml:space="preserve"> </w:t>
      </w:r>
      <w:r>
        <w:t xml:space="preserve">how well it works, not a new method. Second, this thesis does not demonstrate</w:t>
      </w:r>
      <w:r>
        <w:t xml:space="preserve"> </w:t>
      </w:r>
      <w:r>
        <w:t xml:space="preserve">that evidence-weighted ranking is</w:t>
      </w:r>
      <w:r>
        <w:t xml:space="preserve"> </w:t>
      </w:r>
      <w:r>
        <w:rPr>
          <w:i/>
          <w:iCs/>
        </w:rPr>
        <w:t xml:space="preserve">better</w:t>
      </w:r>
      <w:r>
        <w:t xml:space="preserve"> </w:t>
      </w:r>
      <w:r>
        <w:t xml:space="preserve">than unweighted ranking, no</w:t>
      </w:r>
      <w:r>
        <w:t xml:space="preserve"> </w:t>
      </w:r>
      <w:r>
        <w:t xml:space="preserve">comparative experiment was performed, and Section 7.3 states this as the</w:t>
      </w:r>
      <w:r>
        <w:t xml:space="preserve"> </w:t>
      </w:r>
      <w:r>
        <w:t xml:space="preserve">principal unaddressed question.</w:t>
      </w:r>
    </w:p>
    <w:bookmarkEnd w:id="43"/>
    <w:bookmarkEnd w:id="44"/>
    <w:bookmarkStart w:id="63" w:name="chapter-3-requirements-and-methodology"/>
    <w:p>
      <w:pPr>
        <w:pStyle w:val="Heading1"/>
      </w:pPr>
      <w:r>
        <w:t xml:space="preserve">Chapter 3: Requirements and Methodology</w:t>
      </w:r>
    </w:p>
    <w:bookmarkStart w:id="45" w:name="requirements-elicitation"/>
    <w:p>
      <w:pPr>
        <w:pStyle w:val="Heading2"/>
      </w:pPr>
      <w:r>
        <w:t xml:space="preserve">3.1 Requirements Elicitation</w:t>
      </w:r>
    </w:p>
    <w:p>
      <w:pPr>
        <w:pStyle w:val="FirstParagraph"/>
      </w:pPr>
      <w:r>
        <w:t xml:space="preserve">Requirements were derived from three sources, in order of authority: the</w:t>
      </w:r>
      <w:r>
        <w:t xml:space="preserve"> </w:t>
      </w:r>
      <w:r>
        <w:t xml:space="preserve">project proposal approved by the department, a Product Requirement Document</w:t>
      </w:r>
      <w:r>
        <w:t xml:space="preserve"> </w:t>
      </w:r>
      <w:r>
        <w:t xml:space="preserve">(PRD) written during the design phase, and a feasibility study commissioned</w:t>
      </w:r>
      <w:r>
        <w:t xml:space="preserve"> </w:t>
      </w:r>
      <w:r>
        <w:t xml:space="preserve">before implementation began.</w:t>
      </w:r>
    </w:p>
    <w:p>
      <w:pPr>
        <w:pStyle w:val="BodyText"/>
      </w:pPr>
      <w:r>
        <w:t xml:space="preserve">The feasibility study is worth describing because it shaped the scope</w:t>
      </w:r>
      <w:r>
        <w:t xml:space="preserve"> </w:t>
      </w:r>
      <w:r>
        <w:t xml:space="preserve">materially. It assessed each intended component, metadata resolution, PDF</w:t>
      </w:r>
      <w:r>
        <w:t xml:space="preserve"> </w:t>
      </w:r>
      <w:r>
        <w:t xml:space="preserve">parsing, population extraction, citation traversal, graph construction, and</w:t>
      </w:r>
      <w:r>
        <w:t xml:space="preserve"> </w:t>
      </w:r>
      <w:r>
        <w:t xml:space="preserve">judged the difficulty of each independently. Its conclusion on full-text</w:t>
      </w:r>
      <w:r>
        <w:t xml:space="preserve"> </w:t>
      </w:r>
      <w:r>
        <w:t xml:space="preserve">parsing was the decisive one: obtaining legal full text at scale is gated by</w:t>
      </w:r>
      <w:r>
        <w:t xml:space="preserve"> </w:t>
      </w:r>
      <w:r>
        <w:t xml:space="preserve">open-access status rather than by parsing capability, and a pipeline that</w:t>
      </w:r>
      <w:r>
        <w:t xml:space="preserve"> </w:t>
      </w:r>
      <w:r>
        <w:t xml:space="preserve">depends on full text will fail for a large fraction of inputs regardless of how</w:t>
      </w:r>
      <w:r>
        <w:t xml:space="preserve"> </w:t>
      </w:r>
      <w:r>
        <w:t xml:space="preserve">good its parser is. The delivered system therefore extracts from abstracts,</w:t>
      </w:r>
      <w:r>
        <w:t xml:space="preserve"> </w:t>
      </w:r>
      <w:r>
        <w:t xml:space="preserve">turning to full text only where Europe PMC holds it openly as structured XML</w:t>
      </w:r>
      <w:r>
        <w:t xml:space="preserve"> </w:t>
      </w:r>
      <w:r>
        <w:t xml:space="preserve">(Section 5.2), and Chapter 6 quantifies what that costs.</w:t>
      </w:r>
    </w:p>
    <w:bookmarkEnd w:id="45"/>
    <w:bookmarkStart w:id="51" w:name="functional-requirements"/>
    <w:p>
      <w:pPr>
        <w:pStyle w:val="Heading2"/>
      </w:pPr>
      <w:r>
        <w:t xml:space="preserve">3.2 Functional Requirements</w:t>
      </w:r>
    </w:p>
    <w:p>
      <w:pPr>
        <w:pStyle w:val="FirstParagraph"/>
      </w:pPr>
      <w:r>
        <w:t xml:space="preserve">Requirements are stated in the form</w:t>
      </w:r>
      <w:r>
        <w:t xml:space="preserve"> </w:t>
      </w:r>
      <w:r>
        <w:rPr>
          <w:i/>
          <w:iCs/>
        </w:rPr>
        <w:t xml:space="preserve">the system shall</w:t>
      </w:r>
      <w:r>
        <w:t xml:space="preserve">, with a verification</w:t>
      </w:r>
      <w:r>
        <w:t xml:space="preserve"> </w:t>
      </w:r>
      <w:r>
        <w:t xml:space="preserve">method and the section reporting the result.</w:t>
      </w:r>
    </w:p>
    <w:bookmarkStart w:id="46" w:name="input-handling"/>
    <w:p>
      <w:pPr>
        <w:pStyle w:val="Heading3"/>
      </w:pPr>
      <w:r>
        <w:t xml:space="preserve">3.2.1 Input handling</w:t>
      </w:r>
    </w:p>
    <w:tbl>
      <w:tblPr>
        <w:tblStyle w:val="Table"/>
        <w:tblW w:type="pct" w:w="5000"/>
        <w:tblLayout w:type="fixed"/>
        <w:tblLook w:firstRow="1" w:lastRow="0" w:firstColumn="0" w:lastColumn="0" w:noHBand="0" w:noVBand="0" w:val="0020"/>
      </w:tblPr>
      <w:tblGrid>
        <w:gridCol w:w="1021"/>
        <w:gridCol w:w="3321"/>
        <w:gridCol w:w="3576"/>
      </w:tblGrid>
      <w:tr>
        <w:trPr>
          <w:tblHeader w:val="on"/>
        </w:trPr>
        <w:tc>
          <w:tcPr/>
          <w:p>
            <w:pPr>
              <w:pStyle w:val="Compact"/>
            </w:pPr>
            <w:r>
              <w:t xml:space="preserve">ID</w:t>
            </w:r>
          </w:p>
        </w:tc>
        <w:tc>
          <w:tcPr/>
          <w:p>
            <w:pPr>
              <w:pStyle w:val="Compact"/>
            </w:pPr>
            <w:r>
              <w:t xml:space="preserve">Requirement</w:t>
            </w:r>
          </w:p>
        </w:tc>
        <w:tc>
          <w:tcPr/>
          <w:p>
            <w:pPr>
              <w:pStyle w:val="Compact"/>
            </w:pPr>
            <w:r>
              <w:t xml:space="preserve">Verification</w:t>
            </w:r>
          </w:p>
        </w:tc>
      </w:tr>
      <w:tr>
        <w:tc>
          <w:tcPr/>
          <w:p>
            <w:pPr>
              <w:pStyle w:val="Compact"/>
            </w:pPr>
            <w:r>
              <w:t xml:space="preserve">FR-1</w:t>
            </w:r>
          </w:p>
        </w:tc>
        <w:tc>
          <w:tcPr/>
          <w:p>
            <w:pPr>
              <w:pStyle w:val="Compact"/>
            </w:pPr>
            <w:r>
              <w:t xml:space="preserve">Accept a DOI, PMID, PMCID, free-text title or article URL as the seed identifier</w:t>
            </w:r>
          </w:p>
        </w:tc>
        <w:tc>
          <w:tcPr/>
          <w:p>
            <w:pPr>
              <w:pStyle w:val="Compact"/>
            </w:pPr>
            <w:r>
              <w:t xml:space="preserve">Automated test, §6.2</w:t>
            </w:r>
          </w:p>
        </w:tc>
      </w:tr>
      <w:tr>
        <w:tc>
          <w:tcPr/>
          <w:p>
            <w:pPr>
              <w:pStyle w:val="Compact"/>
            </w:pPr>
            <w:r>
              <w:t xml:space="preserve">FR-2</w:t>
            </w:r>
          </w:p>
        </w:tc>
        <w:tc>
          <w:tcPr/>
          <w:p>
            <w:pPr>
              <w:pStyle w:val="Compact"/>
            </w:pPr>
            <w:r>
              <w:t xml:space="preserve">Canonicalise all identifiers to a single normalised form</w:t>
            </w:r>
          </w:p>
        </w:tc>
        <w:tc>
          <w:tcPr/>
          <w:p>
            <w:pPr>
              <w:pStyle w:val="Compact"/>
            </w:pPr>
            <w:r>
              <w:t xml:space="preserve">Automated test</w:t>
            </w:r>
          </w:p>
        </w:tc>
      </w:tr>
      <w:tr>
        <w:tc>
          <w:tcPr/>
          <w:p>
            <w:pPr>
              <w:pStyle w:val="Compact"/>
            </w:pPr>
            <w:r>
              <w:t xml:space="preserve">FR-3</w:t>
            </w:r>
          </w:p>
        </w:tc>
        <w:tc>
          <w:tcPr/>
          <w:p>
            <w:pPr>
              <w:pStyle w:val="Compact"/>
            </w:pPr>
            <w:r>
              <w:t xml:space="preserve">Extract an embedded identifier from an article URL without fetching the page where possible</w:t>
            </w:r>
          </w:p>
        </w:tc>
        <w:tc>
          <w:tcPr/>
          <w:p>
            <w:pPr>
              <w:pStyle w:val="Compact"/>
            </w:pPr>
            <w:r>
              <w:t xml:space="preserve">Automated test, §5.7</w:t>
            </w:r>
          </w:p>
        </w:tc>
      </w:tr>
      <w:tr>
        <w:tc>
          <w:tcPr/>
          <w:p>
            <w:pPr>
              <w:pStyle w:val="Compact"/>
            </w:pPr>
            <w:r>
              <w:t xml:space="preserve">FR-4</w:t>
            </w:r>
          </w:p>
        </w:tc>
        <w:tc>
          <w:tcPr/>
          <w:p>
            <w:pPr>
              <w:pStyle w:val="Compact"/>
            </w:pPr>
            <w:r>
              <w:t xml:space="preserve">Reject malformed identifiers with a message naming the expected form</w:t>
            </w:r>
          </w:p>
        </w:tc>
        <w:tc>
          <w:tcPr/>
          <w:p>
            <w:pPr>
              <w:pStyle w:val="Compact"/>
            </w:pPr>
            <w:r>
              <w:t xml:space="preserve">Automated test</w:t>
            </w:r>
          </w:p>
        </w:tc>
      </w:tr>
    </w:tbl>
    <w:bookmarkEnd w:id="46"/>
    <w:bookmarkStart w:id="47" w:name="metadata-resolution"/>
    <w:p>
      <w:pPr>
        <w:pStyle w:val="Heading3"/>
      </w:pPr>
      <w:r>
        <w:t xml:space="preserve">3.2.2 Metadata resolution</w:t>
      </w:r>
    </w:p>
    <w:tbl>
      <w:tblPr>
        <w:tblStyle w:val="Table"/>
        <w:tblW w:type="pct" w:w="5000"/>
        <w:tblLayout w:type="fixed"/>
        <w:tblLook w:firstRow="1" w:lastRow="0" w:firstColumn="0" w:lastColumn="0" w:noHBand="0" w:noVBand="0" w:val="0020"/>
      </w:tblPr>
      <w:tblGrid>
        <w:gridCol w:w="1021"/>
        <w:gridCol w:w="3321"/>
        <w:gridCol w:w="3576"/>
      </w:tblGrid>
      <w:tr>
        <w:trPr>
          <w:tblHeader w:val="on"/>
        </w:trPr>
        <w:tc>
          <w:tcPr/>
          <w:p>
            <w:pPr>
              <w:pStyle w:val="Compact"/>
            </w:pPr>
            <w:r>
              <w:t xml:space="preserve">ID</w:t>
            </w:r>
          </w:p>
        </w:tc>
        <w:tc>
          <w:tcPr/>
          <w:p>
            <w:pPr>
              <w:pStyle w:val="Compact"/>
            </w:pPr>
            <w:r>
              <w:t xml:space="preserve">Requirement</w:t>
            </w:r>
          </w:p>
        </w:tc>
        <w:tc>
          <w:tcPr/>
          <w:p>
            <w:pPr>
              <w:pStyle w:val="Compact"/>
            </w:pPr>
            <w:r>
              <w:t xml:space="preserve">Verification</w:t>
            </w:r>
          </w:p>
        </w:tc>
      </w:tr>
      <w:tr>
        <w:tc>
          <w:tcPr/>
          <w:p>
            <w:pPr>
              <w:pStyle w:val="Compact"/>
            </w:pPr>
            <w:r>
              <w:t xml:space="preserve">FR-5</w:t>
            </w:r>
          </w:p>
        </w:tc>
        <w:tc>
          <w:tcPr/>
          <w:p>
            <w:pPr>
              <w:pStyle w:val="Compact"/>
            </w:pPr>
            <w:r>
              <w:t xml:space="preserve">Query OpenAlex, Crossref and Europe PMC concurrently</w:t>
            </w:r>
          </w:p>
        </w:tc>
        <w:tc>
          <w:tcPr/>
          <w:p>
            <w:pPr>
              <w:pStyle w:val="Compact"/>
            </w:pPr>
            <w:r>
              <w:t xml:space="preserve">Code inspection</w:t>
            </w:r>
          </w:p>
        </w:tc>
      </w:tr>
      <w:tr>
        <w:tc>
          <w:tcPr/>
          <w:p>
            <w:pPr>
              <w:pStyle w:val="Compact"/>
            </w:pPr>
            <w:r>
              <w:t xml:space="preserve">FR-6</w:t>
            </w:r>
          </w:p>
        </w:tc>
        <w:tc>
          <w:tcPr/>
          <w:p>
            <w:pPr>
              <w:pStyle w:val="Compact"/>
            </w:pPr>
            <w:r>
              <w:t xml:space="preserve">Merge provider results with field-level precedence</w:t>
            </w:r>
          </w:p>
        </w:tc>
        <w:tc>
          <w:tcPr/>
          <w:p>
            <w:pPr>
              <w:pStyle w:val="Compact"/>
            </w:pPr>
            <w:r>
              <w:t xml:space="preserve">Code inspection</w:t>
            </w:r>
          </w:p>
        </w:tc>
      </w:tr>
      <w:tr>
        <w:tc>
          <w:tcPr/>
          <w:p>
            <w:pPr>
              <w:pStyle w:val="Compact"/>
            </w:pPr>
            <w:r>
              <w:t xml:space="preserve">FR-7</w:t>
            </w:r>
          </w:p>
        </w:tc>
        <w:tc>
          <w:tcPr/>
          <w:p>
            <w:pPr>
              <w:pStyle w:val="Compact"/>
            </w:pPr>
            <w:r>
              <w:t xml:space="preserve">Record per-provider provenance for each resolved paper</w:t>
            </w:r>
          </w:p>
        </w:tc>
        <w:tc>
          <w:tcPr/>
          <w:p>
            <w:pPr>
              <w:pStyle w:val="Compact"/>
            </w:pPr>
            <w:r>
              <w:t xml:space="preserve">Data inspection</w:t>
            </w:r>
          </w:p>
        </w:tc>
      </w:tr>
      <w:tr>
        <w:tc>
          <w:tcPr/>
          <w:p>
            <w:pPr>
              <w:pStyle w:val="Compact"/>
            </w:pPr>
            <w:r>
              <w:t xml:space="preserve">FR-8</w:t>
            </w:r>
          </w:p>
        </w:tc>
        <w:tc>
          <w:tcPr/>
          <w:p>
            <w:pPr>
              <w:pStyle w:val="Compact"/>
            </w:pPr>
            <w:r>
              <w:t xml:space="preserve">Recover abstracts absent from the primary provider from a secondary provider</w:t>
            </w:r>
          </w:p>
        </w:tc>
        <w:tc>
          <w:tcPr/>
          <w:p>
            <w:pPr>
              <w:pStyle w:val="Compact"/>
            </w:pPr>
            <w:r>
              <w:t xml:space="preserve">Measured, §6.3</w:t>
            </w:r>
          </w:p>
        </w:tc>
      </w:tr>
    </w:tbl>
    <w:bookmarkEnd w:id="47"/>
    <w:bookmarkStart w:id="48" w:name="citation-traversal"/>
    <w:p>
      <w:pPr>
        <w:pStyle w:val="Heading3"/>
      </w:pPr>
      <w:r>
        <w:t xml:space="preserve">3.2.3 Citation traversal</w:t>
      </w:r>
    </w:p>
    <w:tbl>
      <w:tblPr>
        <w:tblStyle w:val="Table"/>
        <w:tblW w:type="pct" w:w="5000"/>
        <w:tblLayout w:type="fixed"/>
        <w:tblLook w:firstRow="1" w:lastRow="0" w:firstColumn="0" w:lastColumn="0" w:noHBand="0" w:noVBand="0" w:val="0020"/>
      </w:tblPr>
      <w:tblGrid>
        <w:gridCol w:w="1021"/>
        <w:gridCol w:w="3321"/>
        <w:gridCol w:w="3576"/>
      </w:tblGrid>
      <w:tr>
        <w:trPr>
          <w:tblHeader w:val="on"/>
        </w:trPr>
        <w:tc>
          <w:tcPr/>
          <w:p>
            <w:pPr>
              <w:pStyle w:val="Compact"/>
            </w:pPr>
            <w:r>
              <w:t xml:space="preserve">ID</w:t>
            </w:r>
          </w:p>
        </w:tc>
        <w:tc>
          <w:tcPr/>
          <w:p>
            <w:pPr>
              <w:pStyle w:val="Compact"/>
            </w:pPr>
            <w:r>
              <w:t xml:space="preserve">Requirement</w:t>
            </w:r>
          </w:p>
        </w:tc>
        <w:tc>
          <w:tcPr/>
          <w:p>
            <w:pPr>
              <w:pStyle w:val="Compact"/>
            </w:pPr>
            <w:r>
              <w:t xml:space="preserve">Verification</w:t>
            </w:r>
          </w:p>
        </w:tc>
      </w:tr>
      <w:tr>
        <w:tc>
          <w:tcPr/>
          <w:p>
            <w:pPr>
              <w:pStyle w:val="Compact"/>
            </w:pPr>
            <w:r>
              <w:t xml:space="preserve">FR-9</w:t>
            </w:r>
          </w:p>
        </w:tc>
        <w:tc>
          <w:tcPr/>
          <w:p>
            <w:pPr>
              <w:pStyle w:val="Compact"/>
            </w:pPr>
            <w:r>
              <w:t xml:space="preserve">Traverse backward references to a configurable depth (0–3)</w:t>
            </w:r>
          </w:p>
        </w:tc>
        <w:tc>
          <w:tcPr/>
          <w:p>
            <w:pPr>
              <w:pStyle w:val="Compact"/>
            </w:pPr>
            <w:r>
              <w:t xml:space="preserve">Measured, §6.5</w:t>
            </w:r>
          </w:p>
        </w:tc>
      </w:tr>
      <w:tr>
        <w:tc>
          <w:tcPr/>
          <w:p>
            <w:pPr>
              <w:pStyle w:val="Compact"/>
            </w:pPr>
            <w:r>
              <w:t xml:space="preserve">FR-10</w:t>
            </w:r>
          </w:p>
        </w:tc>
        <w:tc>
          <w:tcPr/>
          <w:p>
            <w:pPr>
              <w:pStyle w:val="Compact"/>
            </w:pPr>
            <w:r>
              <w:t xml:space="preserve">Traverse forward citations to a configurable depth (0–2)</w:t>
            </w:r>
          </w:p>
        </w:tc>
        <w:tc>
          <w:tcPr/>
          <w:p>
            <w:pPr>
              <w:pStyle w:val="Compact"/>
            </w:pPr>
            <w:r>
              <w:t xml:space="preserve">Measured, §6.5</w:t>
            </w:r>
          </w:p>
        </w:tc>
      </w:tr>
      <w:tr>
        <w:tc>
          <w:tcPr/>
          <w:p>
            <w:pPr>
              <w:pStyle w:val="Compact"/>
            </w:pPr>
            <w:r>
              <w:t xml:space="preserve">FR-11</w:t>
            </w:r>
          </w:p>
        </w:tc>
        <w:tc>
          <w:tcPr/>
          <w:p>
            <w:pPr>
              <w:pStyle w:val="Compact"/>
            </w:pPr>
            <w:r>
              <w:t xml:space="preserve">Bound the total number of papers per run (1–200)</w:t>
            </w:r>
          </w:p>
        </w:tc>
        <w:tc>
          <w:tcPr/>
          <w:p>
            <w:pPr>
              <w:pStyle w:val="Compact"/>
            </w:pPr>
            <w:r>
              <w:t xml:space="preserve">Automated test</w:t>
            </w:r>
          </w:p>
        </w:tc>
      </w:tr>
      <w:tr>
        <w:tc>
          <w:tcPr/>
          <w:p>
            <w:pPr>
              <w:pStyle w:val="Compact"/>
            </w:pPr>
            <w:r>
              <w:t xml:space="preserve">FR-12</w:t>
            </w:r>
          </w:p>
        </w:tc>
        <w:tc>
          <w:tcPr/>
          <w:p>
            <w:pPr>
              <w:pStyle w:val="Compact"/>
            </w:pPr>
            <w:r>
              <w:t xml:space="preserve">Collapse records describing one work under multiple identifiers onto one node</w:t>
            </w:r>
          </w:p>
        </w:tc>
        <w:tc>
          <w:tcPr/>
          <w:p>
            <w:pPr>
              <w:pStyle w:val="Compact"/>
            </w:pPr>
            <w:r>
              <w:t xml:space="preserve">Measured, §6.5</w:t>
            </w:r>
          </w:p>
        </w:tc>
      </w:tr>
      <w:tr>
        <w:tc>
          <w:tcPr/>
          <w:p>
            <w:pPr>
              <w:pStyle w:val="Compact"/>
            </w:pPr>
            <w:r>
              <w:t xml:space="preserve">FR-13</w:t>
            </w:r>
          </w:p>
        </w:tc>
        <w:tc>
          <w:tcPr/>
          <w:p>
            <w:pPr>
              <w:pStyle w:val="Compact"/>
            </w:pPr>
            <w:r>
              <w:t xml:space="preserve">Emit no edge whose endpoints are not both present as nodes</w:t>
            </w:r>
          </w:p>
        </w:tc>
        <w:tc>
          <w:tcPr/>
          <w:p>
            <w:pPr>
              <w:pStyle w:val="Compact"/>
            </w:pPr>
            <w:r>
              <w:t xml:space="preserve">Measured, §6.5</w:t>
            </w:r>
          </w:p>
        </w:tc>
      </w:tr>
    </w:tbl>
    <w:bookmarkEnd w:id="48"/>
    <w:bookmarkStart w:id="49" w:name="population-extraction"/>
    <w:p>
      <w:pPr>
        <w:pStyle w:val="Heading3"/>
      </w:pPr>
      <w:r>
        <w:t xml:space="preserve">3.2.4 Population extraction</w:t>
      </w:r>
    </w:p>
    <w:tbl>
      <w:tblPr>
        <w:tblStyle w:val="Table"/>
        <w:tblW w:type="pct" w:w="5000"/>
        <w:tblLayout w:type="fixed"/>
        <w:tblLook w:firstRow="1" w:lastRow="0" w:firstColumn="0" w:lastColumn="0" w:noHBand="0" w:noVBand="0" w:val="0020"/>
      </w:tblPr>
      <w:tblGrid>
        <w:gridCol w:w="1021"/>
        <w:gridCol w:w="3321"/>
        <w:gridCol w:w="3576"/>
      </w:tblGrid>
      <w:tr>
        <w:trPr>
          <w:tblHeader w:val="on"/>
        </w:trPr>
        <w:tc>
          <w:tcPr/>
          <w:p>
            <w:pPr>
              <w:pStyle w:val="Compact"/>
            </w:pPr>
            <w:r>
              <w:t xml:space="preserve">ID</w:t>
            </w:r>
          </w:p>
        </w:tc>
        <w:tc>
          <w:tcPr/>
          <w:p>
            <w:pPr>
              <w:pStyle w:val="Compact"/>
            </w:pPr>
            <w:r>
              <w:t xml:space="preserve">Requirement</w:t>
            </w:r>
          </w:p>
        </w:tc>
        <w:tc>
          <w:tcPr/>
          <w:p>
            <w:pPr>
              <w:pStyle w:val="Compact"/>
            </w:pPr>
            <w:r>
              <w:t xml:space="preserve">Verification</w:t>
            </w:r>
          </w:p>
        </w:tc>
      </w:tr>
      <w:tr>
        <w:tc>
          <w:tcPr/>
          <w:p>
            <w:pPr>
              <w:pStyle w:val="Compact"/>
            </w:pPr>
            <w:r>
              <w:t xml:space="preserve">FR-14</w:t>
            </w:r>
          </w:p>
        </w:tc>
        <w:tc>
          <w:tcPr/>
          <w:p>
            <w:pPr>
              <w:pStyle w:val="Compact"/>
            </w:pPr>
            <w:r>
              <w:t xml:space="preserve">Extract candidate population sizes from abstract text</w:t>
            </w:r>
          </w:p>
        </w:tc>
        <w:tc>
          <w:tcPr/>
          <w:p>
            <w:pPr>
              <w:pStyle w:val="Compact"/>
            </w:pPr>
            <w:r>
              <w:t xml:space="preserve">Measured, §6.4</w:t>
            </w:r>
          </w:p>
        </w:tc>
      </w:tr>
      <w:tr>
        <w:tc>
          <w:tcPr/>
          <w:p>
            <w:pPr>
              <w:pStyle w:val="Compact"/>
            </w:pPr>
            <w:r>
              <w:t xml:space="preserve">FR-15</w:t>
            </w:r>
          </w:p>
        </w:tc>
        <w:tc>
          <w:tcPr/>
          <w:p>
            <w:pPr>
              <w:pStyle w:val="Compact"/>
            </w:pPr>
            <w:r>
              <w:t xml:space="preserve">Classify each candidate into a semantic type</w:t>
            </w:r>
          </w:p>
        </w:tc>
        <w:tc>
          <w:tcPr/>
          <w:p>
            <w:pPr>
              <w:pStyle w:val="Compact"/>
            </w:pPr>
            <w:r>
              <w:t xml:space="preserve">Measured, §6.4</w:t>
            </w:r>
          </w:p>
        </w:tc>
      </w:tr>
      <w:tr>
        <w:tc>
          <w:tcPr/>
          <w:p>
            <w:pPr>
              <w:pStyle w:val="Compact"/>
            </w:pPr>
            <w:r>
              <w:t xml:space="preserve">FR-16</w:t>
            </w:r>
          </w:p>
        </w:tc>
        <w:tc>
          <w:tcPr/>
          <w:p>
            <w:pPr>
              <w:pStyle w:val="Compact"/>
            </w:pPr>
            <w:r>
              <w:t xml:space="preserve">Resolve competing candidates to one effective size per paper</w:t>
            </w:r>
          </w:p>
        </w:tc>
        <w:tc>
          <w:tcPr/>
          <w:p>
            <w:pPr>
              <w:pStyle w:val="Compact"/>
            </w:pPr>
            <w:r>
              <w:t xml:space="preserve">Measured, §6.4</w:t>
            </w:r>
          </w:p>
        </w:tc>
      </w:tr>
      <w:tr>
        <w:tc>
          <w:tcPr/>
          <w:p>
            <w:pPr>
              <w:pStyle w:val="Compact"/>
            </w:pPr>
            <w:r>
              <w:t xml:space="preserve">FR-17</w:t>
            </w:r>
          </w:p>
        </w:tc>
        <w:tc>
          <w:tcPr/>
          <w:p>
            <w:pPr>
              <w:pStyle w:val="Compact"/>
            </w:pPr>
            <w:r>
              <w:t xml:space="preserve">Attach a confidence score and a status of resolved, ambiguous or missing</w:t>
            </w:r>
          </w:p>
        </w:tc>
        <w:tc>
          <w:tcPr/>
          <w:p>
            <w:pPr>
              <w:pStyle w:val="Compact"/>
            </w:pPr>
            <w:r>
              <w:t xml:space="preserve">Measured, §6.4</w:t>
            </w:r>
          </w:p>
        </w:tc>
      </w:tr>
      <w:tr>
        <w:tc>
          <w:tcPr/>
          <w:p>
            <w:pPr>
              <w:pStyle w:val="Compact"/>
            </w:pPr>
            <w:r>
              <w:t xml:space="preserve">FR-18</w:t>
            </w:r>
          </w:p>
        </w:tc>
        <w:tc>
          <w:tcPr/>
          <w:p>
            <w:pPr>
              <w:pStyle w:val="Compact"/>
            </w:pPr>
            <w:r>
              <w:t xml:space="preserve">Not treat years, percentages, p-values or dosages as population sizes</w:t>
            </w:r>
          </w:p>
        </w:tc>
        <w:tc>
          <w:tcPr/>
          <w:p>
            <w:pPr>
              <w:pStyle w:val="Compact"/>
            </w:pPr>
            <w:r>
              <w:t xml:space="preserve">Automated test, §5.5</w:t>
            </w:r>
          </w:p>
        </w:tc>
      </w:tr>
    </w:tbl>
    <w:bookmarkEnd w:id="49"/>
    <w:bookmarkStart w:id="50" w:name="weighting-ranking-and-output"/>
    <w:p>
      <w:pPr>
        <w:pStyle w:val="Heading3"/>
      </w:pPr>
      <w:r>
        <w:t xml:space="preserve">3.2.5 Weighting, ranking and output</w:t>
      </w:r>
    </w:p>
    <w:tbl>
      <w:tblPr>
        <w:tblStyle w:val="Table"/>
        <w:tblW w:type="pct" w:w="5000"/>
        <w:tblLayout w:type="fixed"/>
        <w:tblLook w:firstRow="1" w:lastRow="0" w:firstColumn="0" w:lastColumn="0" w:noHBand="0" w:noVBand="0" w:val="0020"/>
      </w:tblPr>
      <w:tblGrid>
        <w:gridCol w:w="1021"/>
        <w:gridCol w:w="3321"/>
        <w:gridCol w:w="3576"/>
      </w:tblGrid>
      <w:tr>
        <w:trPr>
          <w:tblHeader w:val="on"/>
        </w:trPr>
        <w:tc>
          <w:tcPr/>
          <w:p>
            <w:pPr>
              <w:pStyle w:val="Compact"/>
            </w:pPr>
            <w:r>
              <w:t xml:space="preserve">ID</w:t>
            </w:r>
          </w:p>
        </w:tc>
        <w:tc>
          <w:tcPr/>
          <w:p>
            <w:pPr>
              <w:pStyle w:val="Compact"/>
            </w:pPr>
            <w:r>
              <w:t xml:space="preserve">Requirement</w:t>
            </w:r>
          </w:p>
        </w:tc>
        <w:tc>
          <w:tcPr/>
          <w:p>
            <w:pPr>
              <w:pStyle w:val="Compact"/>
            </w:pPr>
            <w:r>
              <w:t xml:space="preserve">Verification</w:t>
            </w:r>
          </w:p>
        </w:tc>
      </w:tr>
      <w:tr>
        <w:tc>
          <w:tcPr/>
          <w:p>
            <w:pPr>
              <w:pStyle w:val="Compact"/>
            </w:pPr>
            <w:r>
              <w:t xml:space="preserve">FR-19</w:t>
            </w:r>
          </w:p>
        </w:tc>
        <w:tc>
          <w:tcPr/>
          <w:p>
            <w:pPr>
              <w:pStyle w:val="Compact"/>
            </w:pPr>
            <w:r>
              <w:t xml:space="preserve">Weight each edge by normalised population evidence scaled by confidence</w:t>
            </w:r>
          </w:p>
        </w:tc>
        <w:tc>
          <w:tcPr/>
          <w:p>
            <w:pPr>
              <w:pStyle w:val="Compact"/>
            </w:pPr>
            <w:r>
              <w:t xml:space="preserve">Code inspection, §5.6</w:t>
            </w:r>
          </w:p>
        </w:tc>
      </w:tr>
      <w:tr>
        <w:tc>
          <w:tcPr/>
          <w:p>
            <w:pPr>
              <w:pStyle w:val="Compact"/>
            </w:pPr>
            <w:r>
              <w:t xml:space="preserve">FR-20</w:t>
            </w:r>
          </w:p>
        </w:tc>
        <w:tc>
          <w:tcPr/>
          <w:p>
            <w:pPr>
              <w:pStyle w:val="Compact"/>
            </w:pPr>
            <w:r>
              <w:t xml:space="preserve">Assign a non-zero weight to edges lacking population evidence</w:t>
            </w:r>
          </w:p>
        </w:tc>
        <w:tc>
          <w:tcPr/>
          <w:p>
            <w:pPr>
              <w:pStyle w:val="Compact"/>
            </w:pPr>
            <w:r>
              <w:t xml:space="preserve">Automated test, §5.6</w:t>
            </w:r>
          </w:p>
        </w:tc>
      </w:tr>
      <w:tr>
        <w:tc>
          <w:tcPr/>
          <w:p>
            <w:pPr>
              <w:pStyle w:val="Compact"/>
            </w:pPr>
            <w:r>
              <w:t xml:space="preserve">FR-21</w:t>
            </w:r>
          </w:p>
        </w:tc>
        <w:tc>
          <w:tcPr/>
          <w:p>
            <w:pPr>
              <w:pStyle w:val="Compact"/>
            </w:pPr>
            <w:r>
              <w:t xml:space="preserve">Rank probable foundational papers over the weighted graph</w:t>
            </w:r>
          </w:p>
        </w:tc>
        <w:tc>
          <w:tcPr/>
          <w:p>
            <w:pPr>
              <w:pStyle w:val="Compact"/>
            </w:pPr>
            <w:r>
              <w:t xml:space="preserve">Measured, §6.5</w:t>
            </w:r>
          </w:p>
        </w:tc>
      </w:tr>
      <w:tr>
        <w:tc>
          <w:tcPr/>
          <w:p>
            <w:pPr>
              <w:pStyle w:val="Compact"/>
            </w:pPr>
            <w:r>
              <w:t xml:space="preserve">FR-22</w:t>
            </w:r>
          </w:p>
        </w:tc>
        <w:tc>
          <w:tcPr/>
          <w:p>
            <w:pPr>
              <w:pStyle w:val="Compact"/>
            </w:pPr>
            <w:r>
              <w:t xml:space="preserve">Rank citation paths from the seed</w:t>
            </w:r>
          </w:p>
        </w:tc>
        <w:tc>
          <w:tcPr/>
          <w:p>
            <w:pPr>
              <w:pStyle w:val="Compact"/>
            </w:pPr>
            <w:r>
              <w:t xml:space="preserve">Measured, §6.6</w:t>
            </w:r>
          </w:p>
        </w:tc>
      </w:tr>
      <w:tr>
        <w:tc>
          <w:tcPr/>
          <w:p>
            <w:pPr>
              <w:pStyle w:val="Compact"/>
            </w:pPr>
            <w:r>
              <w:t xml:space="preserve">FR-23</w:t>
            </w:r>
          </w:p>
        </w:tc>
        <w:tc>
          <w:tcPr/>
          <w:p>
            <w:pPr>
              <w:pStyle w:val="Compact"/>
            </w:pPr>
            <w:r>
              <w:t xml:space="preserve">Export results as JSON, CSV, edge-list CSV, Markdown and GraphML</w:t>
            </w:r>
          </w:p>
        </w:tc>
        <w:tc>
          <w:tcPr/>
          <w:p>
            <w:pPr>
              <w:pStyle w:val="Compact"/>
            </w:pPr>
            <w:r>
              <w:t xml:space="preserve">Automated test, §5.8</w:t>
            </w:r>
          </w:p>
        </w:tc>
      </w:tr>
      <w:tr>
        <w:tc>
          <w:tcPr/>
          <w:p>
            <w:pPr>
              <w:pStyle w:val="Compact"/>
            </w:pPr>
            <w:r>
              <w:t xml:space="preserve">FR-24</w:t>
            </w:r>
          </w:p>
        </w:tc>
        <w:tc>
          <w:tcPr/>
          <w:p>
            <w:pPr>
              <w:pStyle w:val="Compact"/>
            </w:pPr>
            <w:r>
              <w:t xml:space="preserve">Provide a REST API and a web dashboard</w:t>
            </w:r>
          </w:p>
        </w:tc>
        <w:tc>
          <w:tcPr/>
          <w:p>
            <w:pPr>
              <w:pStyle w:val="Compact"/>
            </w:pPr>
            <w:r>
              <w:t xml:space="preserve">Deployment, §5.9</w:t>
            </w:r>
          </w:p>
        </w:tc>
      </w:tr>
    </w:tbl>
    <w:bookmarkEnd w:id="50"/>
    <w:bookmarkEnd w:id="51"/>
    <w:bookmarkStart w:id="52" w:name="non-functional-requirements"/>
    <w:p>
      <w:pPr>
        <w:pStyle w:val="Heading2"/>
      </w:pPr>
      <w:r>
        <w:t xml:space="preserve">3.3 Non-functional requirements</w:t>
      </w:r>
    </w:p>
    <w:tbl>
      <w:tblPr>
        <w:tblStyle w:val="Table"/>
        <w:tblW w:type="pct" w:w="5000"/>
        <w:tblLayout w:type="fixed"/>
        <w:tblLook w:firstRow="1" w:lastRow="0" w:firstColumn="0" w:lastColumn="0" w:noHBand="0" w:noVBand="0" w:val="0020"/>
      </w:tblPr>
      <w:tblGrid>
        <w:gridCol w:w="960"/>
        <w:gridCol w:w="3120"/>
        <w:gridCol w:w="1920"/>
        <w:gridCol w:w="1920"/>
      </w:tblGrid>
      <w:tr>
        <w:trPr>
          <w:tblHeader w:val="on"/>
        </w:trPr>
        <w:tc>
          <w:tcPr/>
          <w:p>
            <w:pPr>
              <w:pStyle w:val="Compact"/>
            </w:pPr>
            <w:r>
              <w:t xml:space="preserve">ID</w:t>
            </w:r>
          </w:p>
        </w:tc>
        <w:tc>
          <w:tcPr/>
          <w:p>
            <w:pPr>
              <w:pStyle w:val="Compact"/>
            </w:pPr>
            <w:r>
              <w:t xml:space="preserve">Requirement</w:t>
            </w:r>
          </w:p>
        </w:tc>
        <w:tc>
          <w:tcPr/>
          <w:p>
            <w:pPr>
              <w:pStyle w:val="Compact"/>
            </w:pPr>
            <w:r>
              <w:t xml:space="preserve">Target</w:t>
            </w:r>
          </w:p>
        </w:tc>
        <w:tc>
          <w:tcPr/>
          <w:p>
            <w:pPr>
              <w:pStyle w:val="Compact"/>
            </w:pPr>
            <w:r>
              <w:t xml:space="preserve">Result</w:t>
            </w:r>
          </w:p>
        </w:tc>
      </w:tr>
      <w:tr>
        <w:tc>
          <w:tcPr/>
          <w:p>
            <w:pPr>
              <w:pStyle w:val="Compact"/>
            </w:pPr>
            <w:r>
              <w:t xml:space="preserve">NFR-1</w:t>
            </w:r>
          </w:p>
        </w:tc>
        <w:tc>
          <w:tcPr/>
          <w:p>
            <w:pPr>
              <w:pStyle w:val="Compact"/>
            </w:pPr>
            <w:r>
              <w:t xml:space="preserve">A 40-paper run completes within 60 s</w:t>
            </w:r>
          </w:p>
        </w:tc>
        <w:tc>
          <w:tcPr/>
          <w:p>
            <w:pPr>
              <w:pStyle w:val="Compact"/>
            </w:pPr>
            <w:r>
              <w:t xml:space="preserve">&lt; 60 s</w:t>
            </w:r>
          </w:p>
        </w:tc>
        <w:tc>
          <w:tcPr/>
          <w:p>
            <w:pPr>
              <w:pStyle w:val="Compact"/>
            </w:pPr>
            <w:r>
              <w:t xml:space="preserve">19 s mean, §6.6</w:t>
            </w:r>
          </w:p>
        </w:tc>
      </w:tr>
      <w:tr>
        <w:tc>
          <w:tcPr/>
          <w:p>
            <w:pPr>
              <w:pStyle w:val="Compact"/>
            </w:pPr>
            <w:r>
              <w:t xml:space="preserve">NFR-2</w:t>
            </w:r>
          </w:p>
        </w:tc>
        <w:tc>
          <w:tcPr/>
          <w:p>
            <w:pPr>
              <w:pStyle w:val="Compact"/>
            </w:pPr>
            <w:r>
              <w:t xml:space="preserve">Graph analytics are a minority of runtime</w:t>
            </w:r>
          </w:p>
        </w:tc>
        <w:tc>
          <w:tcPr/>
          <w:p>
            <w:pPr>
              <w:pStyle w:val="Compact"/>
            </w:pPr>
            <w:r>
              <w:t xml:space="preserve">&lt; 25%</w:t>
            </w:r>
          </w:p>
        </w:tc>
        <w:tc>
          <w:tcPr/>
          <w:p>
            <w:pPr>
              <w:pStyle w:val="Compact"/>
            </w:pPr>
            <w:r>
              <w:t xml:space="preserve">2.5%, §6.6</w:t>
            </w:r>
          </w:p>
        </w:tc>
      </w:tr>
      <w:tr>
        <w:tc>
          <w:tcPr/>
          <w:p>
            <w:pPr>
              <w:pStyle w:val="Compact"/>
            </w:pPr>
            <w:r>
              <w:t xml:space="preserve">NFR-3</w:t>
            </w:r>
          </w:p>
        </w:tc>
        <w:tc>
          <w:tcPr/>
          <w:p>
            <w:pPr>
              <w:pStyle w:val="Compact"/>
            </w:pPr>
            <w:r>
              <w:t xml:space="preserve">Provider failures degrade the run rather than aborting it</w:t>
            </w:r>
          </w:p>
        </w:tc>
        <w:tc>
          <w:tcPr/>
          <w:p>
            <w:pPr>
              <w:pStyle w:val="Compact"/>
            </w:pPr>
            <w:r>
              <w:t xml:space="preserve">No unhandled exception</w:t>
            </w:r>
          </w:p>
        </w:tc>
        <w:tc>
          <w:tcPr/>
          <w:p>
            <w:pPr>
              <w:pStyle w:val="Compact"/>
            </w:pPr>
            <w:r>
              <w:t xml:space="preserve">§5.4</w:t>
            </w:r>
          </w:p>
        </w:tc>
      </w:tr>
      <w:tr>
        <w:tc>
          <w:tcPr/>
          <w:p>
            <w:pPr>
              <w:pStyle w:val="Compact"/>
            </w:pPr>
            <w:r>
              <w:t xml:space="preserve">NFR-4</w:t>
            </w:r>
          </w:p>
        </w:tc>
        <w:tc>
          <w:tcPr/>
          <w:p>
            <w:pPr>
              <w:pStyle w:val="Compact"/>
            </w:pPr>
            <w:r>
              <w:t xml:space="preserve">No paywalled full text is retrieved</w:t>
            </w:r>
          </w:p>
        </w:tc>
        <w:tc>
          <w:tcPr/>
          <w:p>
            <w:pPr>
              <w:pStyle w:val="Compact"/>
            </w:pPr>
            <w:r>
              <w:t xml:space="preserve">Zero</w:t>
            </w:r>
          </w:p>
        </w:tc>
        <w:tc>
          <w:tcPr/>
          <w:p>
            <w:pPr>
              <w:pStyle w:val="Compact"/>
            </w:pPr>
            <w:r>
              <w:t xml:space="preserve">By construction</w:t>
            </w:r>
          </w:p>
        </w:tc>
      </w:tr>
      <w:tr>
        <w:tc>
          <w:tcPr/>
          <w:p>
            <w:pPr>
              <w:pStyle w:val="Compact"/>
            </w:pPr>
            <w:r>
              <w:t xml:space="preserve">NFR-5</w:t>
            </w:r>
          </w:p>
        </w:tc>
        <w:tc>
          <w:tcPr/>
          <w:p>
            <w:pPr>
              <w:pStyle w:val="Compact"/>
            </w:pPr>
            <w:r>
              <w:t xml:space="preserve">Outbound fetches cannot reach private network addresses</w:t>
            </w:r>
          </w:p>
        </w:tc>
        <w:tc>
          <w:tcPr/>
          <w:p>
            <w:pPr>
              <w:pStyle w:val="Compact"/>
            </w:pPr>
            <w:r>
              <w:t xml:space="preserve">Zero</w:t>
            </w:r>
          </w:p>
        </w:tc>
        <w:tc>
          <w:tcPr/>
          <w:p>
            <w:pPr>
              <w:pStyle w:val="Compact"/>
            </w:pPr>
            <w:r>
              <w:t xml:space="preserve">§5.7</w:t>
            </w:r>
          </w:p>
        </w:tc>
      </w:tr>
      <w:tr>
        <w:tc>
          <w:tcPr/>
          <w:p>
            <w:pPr>
              <w:pStyle w:val="Compact"/>
            </w:pPr>
            <w:r>
              <w:t xml:space="preserve">NFR-6</w:t>
            </w:r>
          </w:p>
        </w:tc>
        <w:tc>
          <w:tcPr/>
          <w:p>
            <w:pPr>
              <w:pStyle w:val="Compact"/>
            </w:pPr>
            <w:r>
              <w:t xml:space="preserve">Browser access is restricted to a configured origin</w:t>
            </w:r>
          </w:p>
        </w:tc>
        <w:tc>
          <w:tcPr/>
          <w:p>
            <w:pPr>
              <w:pStyle w:val="Compact"/>
            </w:pPr>
            <w:r>
              <w:t xml:space="preserve">Configured origin only</w:t>
            </w:r>
          </w:p>
        </w:tc>
        <w:tc>
          <w:tcPr/>
          <w:p>
            <w:pPr>
              <w:pStyle w:val="Compact"/>
            </w:pPr>
            <w:r>
              <w:t xml:space="preserve">§5.9</w:t>
            </w:r>
          </w:p>
        </w:tc>
      </w:tr>
      <w:tr>
        <w:tc>
          <w:tcPr/>
          <w:p>
            <w:pPr>
              <w:pStyle w:val="Compact"/>
            </w:pPr>
            <w:r>
              <w:t xml:space="preserve">NFR-7</w:t>
            </w:r>
          </w:p>
        </w:tc>
        <w:tc>
          <w:tcPr/>
          <w:p>
            <w:pPr>
              <w:pStyle w:val="Compact"/>
            </w:pPr>
            <w:r>
              <w:t xml:space="preserve">Every reported metric is recomputable from a committed script</w:t>
            </w:r>
          </w:p>
        </w:tc>
        <w:tc>
          <w:tcPr/>
          <w:p>
            <w:pPr>
              <w:pStyle w:val="Compact"/>
            </w:pPr>
            <w:r>
              <w:t xml:space="preserve">100%</w:t>
            </w:r>
          </w:p>
        </w:tc>
        <w:tc>
          <w:tcPr/>
          <w:p>
            <w:pPr>
              <w:pStyle w:val="Compact"/>
            </w:pPr>
            <w:r>
              <w:t xml:space="preserve">Appendix C</w:t>
            </w:r>
          </w:p>
        </w:tc>
      </w:tr>
    </w:tbl>
    <w:p>
      <w:pPr>
        <w:pStyle w:val="BodyText"/>
      </w:pPr>
      <w:r>
        <w:t xml:space="preserve">NFR-7 is a response to a specific failure mode. The project proposal specified</w:t>
      </w:r>
      <w:r>
        <w:t xml:space="preserve"> </w:t>
      </w:r>
      <w:r>
        <w:t xml:space="preserve">an evaluation plan that was never executed, and its absence was not visible</w:t>
      </w:r>
      <w:r>
        <w:t xml:space="preserve"> </w:t>
      </w:r>
      <w:r>
        <w:t xml:space="preserve">because nothing in the repository recorded that the metrics were missing.</w:t>
      </w:r>
      <w:r>
        <w:t xml:space="preserve"> </w:t>
      </w:r>
      <w:r>
        <w:t xml:space="preserve">Making recomputability an explicit requirement means a gap of that kind becomes</w:t>
      </w:r>
      <w:r>
        <w:t xml:space="preserve"> </w:t>
      </w:r>
      <w:r>
        <w:t xml:space="preserve">detectable.</w:t>
      </w:r>
    </w:p>
    <w:p>
      <w:pPr>
        <w:pStyle w:val="BodyText"/>
      </w:pPr>
      <w:r>
        <w:t xml:space="preserve">The requirement follows Peng's argument that for computational work the</w:t>
      </w:r>
      <w:r>
        <w:t xml:space="preserve"> </w:t>
      </w:r>
      <w:r>
        <w:t xml:space="preserve">reproducible-research standard, code and data published alongside the claims,</w:t>
      </w:r>
      <w:r>
        <w:t xml:space="preserve"> </w:t>
      </w:r>
      <w:r>
        <w:t xml:space="preserve">is the minimum that makes a result checkable at all, since the analysis is the</w:t>
      </w:r>
      <w:r>
        <w:t xml:space="preserve"> </w:t>
      </w:r>
      <w:r>
        <w:t xml:space="preserve">experiment [peng2011reproducible]. Baker's survey of 1,576 researchers puts</w:t>
      </w:r>
      <w:r>
        <w:t xml:space="preserve"> </w:t>
      </w:r>
      <w:r>
        <w:t xml:space="preserve">the practical case: more than half had failed to reproduce another group's</w:t>
      </w:r>
      <w:r>
        <w:t xml:space="preserve"> </w:t>
      </w:r>
      <w:r>
        <w:t xml:space="preserve">result and over 70% had failed to reproduce their own, with selective</w:t>
      </w:r>
      <w:r>
        <w:t xml:space="preserve"> </w:t>
      </w:r>
      <w:r>
        <w:t xml:space="preserve">reporting and unavailable methods among the causes most often named</w:t>
      </w:r>
      <w:r>
        <w:t xml:space="preserve"> </w:t>
      </w:r>
      <w:r>
        <w:t xml:space="preserve">[baker2016reproducibility]. Both point at the same remedy, which is why every</w:t>
      </w:r>
      <w:r>
        <w:t xml:space="preserve"> </w:t>
      </w:r>
      <w:r>
        <w:t xml:space="preserve">number in Chapter 6 is produced by a committed script rather than transcribed</w:t>
      </w:r>
      <w:r>
        <w:t xml:space="preserve"> </w:t>
      </w:r>
      <w:r>
        <w:t xml:space="preserve">from a run someone remembers doing.</w:t>
      </w:r>
    </w:p>
    <w:bookmarkEnd w:id="52"/>
    <w:bookmarkStart w:id="55" w:name="development-methodology"/>
    <w:p>
      <w:pPr>
        <w:pStyle w:val="Heading2"/>
      </w:pPr>
      <w:r>
        <w:t xml:space="preserve">3.4 Development Methodology</w:t>
      </w:r>
    </w:p>
    <w:bookmarkStart w:id="53" w:name="process"/>
    <w:p>
      <w:pPr>
        <w:pStyle w:val="Heading3"/>
      </w:pPr>
      <w:r>
        <w:t xml:space="preserve">3.4.1 Process</w:t>
      </w:r>
    </w:p>
    <w:p>
      <w:pPr>
        <w:pStyle w:val="FirstParagraph"/>
      </w:pPr>
      <w:r>
        <w:t xml:space="preserve">Development followed an iterative cycle of building, measuring and correcting</w:t>
      </w:r>
      <w:r>
        <w:t xml:space="preserve"> </w:t>
      </w:r>
      <w:r>
        <w:t xml:space="preserve">rather than a waterfall. Given a three-person team, a fixed academic deadline</w:t>
      </w:r>
      <w:r>
        <w:t xml:space="preserve"> </w:t>
      </w:r>
      <w:r>
        <w:t xml:space="preserve">and external dependencies whose behaviour was not fully known in advance,</w:t>
      </w:r>
      <w:r>
        <w:t xml:space="preserve"> </w:t>
      </w:r>
      <w:r>
        <w:t xml:space="preserve">planning the system completely before building it was not realistic, a</w:t>
      </w:r>
      <w:r>
        <w:t xml:space="preserve"> </w:t>
      </w:r>
      <w:r>
        <w:t xml:space="preserve">judgement the feasibility study supported.</w:t>
      </w:r>
    </w:p>
    <w:p>
      <w:pPr>
        <w:pStyle w:val="BodyText"/>
      </w:pPr>
      <w:r>
        <w:t xml:space="preserve">Each iteration comprised: implement a pipeline stage; write automated tests;</w:t>
      </w:r>
      <w:r>
        <w:t xml:space="preserve"> </w:t>
      </w:r>
      <w:r>
        <w:t xml:space="preserve">run the stage against live scholarly APIs; inspect the output for correctness;</w:t>
      </w:r>
      <w:r>
        <w:t xml:space="preserve"> </w:t>
      </w:r>
      <w:r>
        <w:t xml:space="preserve">correct what the inspection revealed.</w:t>
      </w:r>
    </w:p>
    <w:p>
      <w:pPr>
        <w:pStyle w:val="BodyText"/>
      </w:pPr>
      <w:r>
        <w:t xml:space="preserve">The final phase of the project departed from this pattern in a way worth</w:t>
      </w:r>
      <w:r>
        <w:t xml:space="preserve"> </w:t>
      </w:r>
      <w:r>
        <w:t xml:space="preserve">recording, because it produced most of the defects catalogued in Chapter 5.</w:t>
      </w:r>
      <w:r>
        <w:t xml:space="preserve"> </w:t>
      </w:r>
      <w:r>
        <w:t xml:space="preserve">Rather than implementing new features, that phase consisted of</w:t>
      </w:r>
      <w:r>
        <w:t xml:space="preserve"> </w:t>
      </w:r>
      <w:r>
        <w:rPr>
          <w:i/>
          <w:iCs/>
        </w:rPr>
        <w:t xml:space="preserve">instrumenting</w:t>
      </w:r>
      <w:r>
        <w:rPr>
          <w:i/>
          <w:iCs/>
        </w:rPr>
        <w:t xml:space="preserve"> </w:t>
      </w:r>
      <w:r>
        <w:rPr>
          <w:i/>
          <w:iCs/>
        </w:rPr>
        <w:t xml:space="preserve">and measuring the existing system</w:t>
      </w:r>
      <w:r>
        <w:t xml:space="preserve">. Eight defects were found. Several had been</w:t>
      </w:r>
      <w:r>
        <w:t xml:space="preserve"> </w:t>
      </w:r>
      <w:r>
        <w:t xml:space="preserve">present since early in development, had passed every test, and had produced</w:t>
      </w:r>
      <w:r>
        <w:t xml:space="preserve"> </w:t>
      </w:r>
      <w:r>
        <w:t xml:space="preserve">output that appeared plausible. Section 5.10 draws the methodological lesson.</w:t>
      </w:r>
    </w:p>
    <w:bookmarkEnd w:id="53"/>
    <w:bookmarkStart w:id="54" w:name="version-control-and-quality-gates"/>
    <w:p>
      <w:pPr>
        <w:pStyle w:val="Heading3"/>
      </w:pPr>
      <w:r>
        <w:t xml:space="preserve">3.4.2 Version control and quality gates</w:t>
      </w:r>
    </w:p>
    <w:p>
      <w:pPr>
        <w:pStyle w:val="FirstParagraph"/>
      </w:pPr>
      <w:r>
        <w:t xml:space="preserve">All work is version-controlled in Git with descriptive commits. The test suite</w:t>
      </w:r>
      <w:r>
        <w:t xml:space="preserve"> </w:t>
      </w:r>
      <w:r>
        <w:t xml:space="preserve">comprises 102 automated tests. Continuous integration deploys the backend to a</w:t>
      </w:r>
      <w:r>
        <w:t xml:space="preserve"> </w:t>
      </w:r>
      <w:r>
        <w:t xml:space="preserve">shared host and the frontend to a content delivery network on merge to the main</w:t>
      </w:r>
      <w:r>
        <w:t xml:space="preserve"> </w:t>
      </w:r>
      <w:r>
        <w:t xml:space="preserve">branch.</w:t>
      </w:r>
    </w:p>
    <w:p>
      <w:pPr>
        <w:pStyle w:val="BodyText"/>
      </w:pPr>
      <w:r>
        <w:t xml:space="preserve">Two properties of the test suite are worth noting because they bear on Chapter</w:t>
      </w:r>
      <w:r>
        <w:t xml:space="preserve"> </w:t>
      </w:r>
      <w:r>
        <w:t xml:space="preserve">5. First, the suite passed in full throughout the period in which the traversal</w:t>
      </w:r>
      <w:r>
        <w:t xml:space="preserve"> </w:t>
      </w:r>
      <w:r>
        <w:t xml:space="preserve">defect described in Section 5.3 was discarding the majority of every graph; the</w:t>
      </w:r>
      <w:r>
        <w:t xml:space="preserve"> </w:t>
      </w:r>
      <w:r>
        <w:t xml:space="preserve">tests asserted that the pipeline completed and returned a structure of the</w:t>
      </w:r>
      <w:r>
        <w:t xml:space="preserve"> </w:t>
      </w:r>
      <w:r>
        <w:t xml:space="preserve">right shape, not that the structure was correct. Second, two defects in the</w:t>
      </w:r>
      <w:r>
        <w:t xml:space="preserve"> </w:t>
      </w:r>
      <w:r>
        <w:t xml:space="preserve">test suite itself were found, one hung the entire suite indefinitely, and one</w:t>
      </w:r>
      <w:r>
        <w:t xml:space="preserve"> </w:t>
      </w:r>
      <w:r>
        <w:t xml:space="preserve">masked a failure on the database read path. A test suite is software and is</w:t>
      </w:r>
      <w:r>
        <w:t xml:space="preserve"> </w:t>
      </w:r>
      <w:r>
        <w:t xml:space="preserve">subject to the same defects as the system it tests.</w:t>
      </w:r>
    </w:p>
    <w:bookmarkEnd w:id="54"/>
    <w:bookmarkEnd w:id="55"/>
    <w:bookmarkStart w:id="62" w:name="evaluation-strategy"/>
    <w:p>
      <w:pPr>
        <w:pStyle w:val="Heading2"/>
      </w:pPr>
      <w:r>
        <w:t xml:space="preserve">3.5 Evaluation Strategy</w:t>
      </w:r>
    </w:p>
    <w:bookmarkStart w:id="56" w:name="evaluation-design"/>
    <w:p>
      <w:pPr>
        <w:pStyle w:val="Heading3"/>
      </w:pPr>
      <w:r>
        <w:t xml:space="preserve">3.5.1 Evaluation design</w:t>
      </w:r>
    </w:p>
    <w:p>
      <w:pPr>
        <w:pStyle w:val="FirstParagraph"/>
      </w:pPr>
      <w:r>
        <w:t xml:space="preserve">Evaluation follows the module structure of the proposal's evaluation plan:</w:t>
      </w:r>
      <w:r>
        <w:t xml:space="preserve"> </w:t>
      </w:r>
      <w:r>
        <w:t xml:space="preserve">metadata resolution, population extraction, citation graph construction, and</w:t>
      </w:r>
      <w:r>
        <w:t xml:space="preserve"> </w:t>
      </w:r>
      <w:r>
        <w:t xml:space="preserve">ranking. Each is evaluated against a measurable criterion where one exists, and</w:t>
      </w:r>
      <w:r>
        <w:t xml:space="preserve"> </w:t>
      </w:r>
      <w:r>
        <w:t xml:space="preserve">reported as unmeasured where one does not.</w:t>
      </w:r>
    </w:p>
    <w:bookmarkEnd w:id="56"/>
    <w:bookmarkStart w:id="57" w:name="gold-standard-construction"/>
    <w:p>
      <w:pPr>
        <w:pStyle w:val="Heading3"/>
      </w:pPr>
      <w:r>
        <w:t xml:space="preserve">3.5.2 Gold standard construction</w:t>
      </w:r>
    </w:p>
    <w:p>
      <w:pPr>
        <w:pStyle w:val="FirstParagraph"/>
      </w:pPr>
      <w:r>
        <w:t xml:space="preserve">Population extraction is evaluated against a hand-annotated gold standard of 20</w:t>
      </w:r>
      <w:r>
        <w:t xml:space="preserve"> </w:t>
      </w:r>
      <w:r>
        <w:t xml:space="preserve">papers. The construction protocol is:</w:t>
      </w:r>
    </w:p>
    <w:p>
      <w:pPr>
        <w:pStyle w:val="Compact"/>
        <w:numPr>
          <w:ilvl w:val="0"/>
          <w:numId w:val="1007"/>
        </w:numPr>
      </w:pPr>
      <w:r>
        <w:t xml:space="preserve">Select papers spanning study designs, randomised trials, cohort studies, case series, epidemiological analyses, modelling studies, plus negatives: reviews, guidelines, and computational papers with no human subjects. 2. Retrieve the abstract through the same providers the pipeline uses. 3. Read each abstract and record the effective population size, defined as the total number of human subjects the paper's primary analysis rests on as stated in the abstract. 4. Record the supporting sentence verbatim so every label is auditable. 5. Where no human study population is stated, label the paper negative; the correct system behaviour is to extract nothing.</w:t>
      </w:r>
    </w:p>
    <w:p>
      <w:pPr>
        <w:pStyle w:val="FirstParagraph"/>
      </w:pPr>
      <w:r>
        <w:t xml:space="preserve">Nine of the twenty are negatives, and several are</w:t>
      </w:r>
      <w:r>
        <w:t xml:space="preserve"> </w:t>
      </w:r>
      <w:r>
        <w:rPr>
          <w:i/>
          <w:iCs/>
        </w:rPr>
        <w:t xml:space="preserve">hard</w:t>
      </w:r>
      <w:r>
        <w:t xml:space="preserve"> </w:t>
      </w:r>
      <w:r>
        <w:t xml:space="preserve">negatives whose</w:t>
      </w:r>
      <w:r>
        <w:t xml:space="preserve"> </w:t>
      </w:r>
      <w:r>
        <w:t xml:space="preserve">abstracts contain large, salient numbers that are not study populations: an</w:t>
      </w:r>
      <w:r>
        <w:t xml:space="preserve"> </w:t>
      </w:r>
      <w:r>
        <w:t xml:space="preserve">epidemic case tally of 2,794 laboratory-confirmed infections, an ImageNet</w:t>
      </w:r>
      <w:r>
        <w:t xml:space="preserve"> </w:t>
      </w:r>
      <w:r>
        <w:t xml:space="preserve">dataset size of 1.2 million images, and a systematic review whose units are</w:t>
      </w:r>
      <w:r>
        <w:t xml:space="preserve"> </w:t>
      </w:r>
      <w:r>
        <w:t xml:space="preserve">studies rather than patients. Including these is a deliberate design choice, a</w:t>
      </w:r>
      <w:r>
        <w:t xml:space="preserve"> </w:t>
      </w:r>
      <w:r>
        <w:t xml:space="preserve">positives-only gold set cannot measure false positives, and false positives are</w:t>
      </w:r>
      <w:r>
        <w:t xml:space="preserve"> </w:t>
      </w:r>
      <w:r>
        <w:t xml:space="preserve">the failure mode that most damages user trust.</w:t>
      </w:r>
    </w:p>
    <w:bookmarkEnd w:id="57"/>
    <w:bookmarkStart w:id="58" w:name="statistical-treatment"/>
    <w:p>
      <w:pPr>
        <w:pStyle w:val="Heading3"/>
      </w:pPr>
      <w:r>
        <w:t xml:space="preserve">3.5.3 Statistical treatment</w:t>
      </w:r>
    </w:p>
    <w:p>
      <w:pPr>
        <w:pStyle w:val="FirstParagraph"/>
      </w:pPr>
      <w:r>
        <w:t xml:space="preserve">Proportions are reported with 95% Wilson score intervals [wilson1927]. The</w:t>
      </w:r>
      <w:r>
        <w:t xml:space="preserve"> </w:t>
      </w:r>
      <w:r>
        <w:t xml:space="preserve">Wilson interval is used rather than the normal approximation because the</w:t>
      </w:r>
      <w:r>
        <w:t xml:space="preserve"> </w:t>
      </w:r>
      <w:r>
        <w:t xml:space="preserve">sample is small (n = 20 overall, n = 11 positives), where the normal</w:t>
      </w:r>
      <w:r>
        <w:t xml:space="preserve"> </w:t>
      </w:r>
      <w:r>
        <w:t xml:space="preserve">approximation is unreliable and degenerates entirely at proportions of 0 or 1.</w:t>
      </w:r>
      <w:r>
        <w:t xml:space="preserve"> </w:t>
      </w:r>
      <w:r>
        <w:t xml:space="preserve">Brown, Cai and DasGupta show that the normal approximation's coverage is</w:t>
      </w:r>
      <w:r>
        <w:t xml:space="preserve"> </w:t>
      </w:r>
      <w:r>
        <w:t xml:space="preserve">erratic even at sample sizes far larger than this one, and recommend the</w:t>
      </w:r>
      <w:r>
        <w:t xml:space="preserve"> </w:t>
      </w:r>
      <w:r>
        <w:t xml:space="preserve">Wilson interval as the default for small n [brown2001interval]. Agresti and</w:t>
      </w:r>
      <w:r>
        <w:t xml:space="preserve"> </w:t>
      </w:r>
      <w:r>
        <w:t xml:space="preserve">Coull make the related point that the exact Clopper-Pearson interval, despite</w:t>
      </w:r>
      <w:r>
        <w:t xml:space="preserve"> </w:t>
      </w:r>
      <w:r>
        <w:t xml:space="preserve">its name, is conservative rather than accurate, so exactness is not the</w:t>
      </w:r>
      <w:r>
        <w:t xml:space="preserve"> </w:t>
      </w:r>
      <w:r>
        <w:t xml:space="preserve">property to optimise for here [agresti1998approximate].</w:t>
      </w:r>
    </w:p>
    <w:p>
      <w:pPr>
        <w:pStyle w:val="BodyText"/>
      </w:pPr>
      <w:r>
        <w:t xml:space="preserve">The intervals are wide, and Chapter 6 reports them alongside every point</w:t>
      </w:r>
      <w:r>
        <w:t xml:space="preserve"> </w:t>
      </w:r>
      <w:r>
        <w:t xml:space="preserve">estimate rather than quoting point estimates alone. A recall of 1.000 on</w:t>
      </w:r>
      <w:r>
        <w:t xml:space="preserve"> </w:t>
      </w:r>
      <w:r>
        <w:t xml:space="preserve">eleven positives is consistent with a true recall as low as roughly 0.74.</w:t>
      </w:r>
    </w:p>
    <w:bookmarkEnd w:id="58"/>
    <w:bookmarkStart w:id="59" w:name="Xc0e2707e3f398f339974fb9767584da7314e2af"/>
    <w:p>
      <w:pPr>
        <w:pStyle w:val="Heading3"/>
      </w:pPr>
      <w:r>
        <w:t xml:space="preserve">3.5.4 Annotation reliability, and what this evaluation does not establish</w:t>
      </w:r>
    </w:p>
    <w:p>
      <w:pPr>
        <w:pStyle w:val="FirstParagraph"/>
      </w:pPr>
      <w:r>
        <w:t xml:space="preserve">The gold standard was annotated from abstract text by the project team.</w:t>
      </w:r>
      <w:r>
        <w:t xml:space="preserve"> </w:t>
      </w:r>
      <w:r>
        <w:t xml:space="preserve">Because a single annotator produced it, no inter-annotator agreement statistic</w:t>
      </w:r>
      <w:r>
        <w:t xml:space="preserve"> </w:t>
      </w:r>
      <w:r>
        <w:t xml:space="preserve">can be computed, and the conventional measures for the purpose, Cohen's kappa</w:t>
      </w:r>
      <w:r>
        <w:t xml:space="preserve"> </w:t>
      </w:r>
      <w:r>
        <w:t xml:space="preserve">[cohen1960kappa] and the variants surveyed for computational linguistics by</w:t>
      </w:r>
      <w:r>
        <w:t xml:space="preserve"> </w:t>
      </w:r>
      <w:r>
        <w:t xml:space="preserve">Artstein and Poesio [artstein2008kappa], are therefore unavailable.</w:t>
      </w:r>
    </w:p>
    <w:p>
      <w:pPr>
        <w:pStyle w:val="BodyText"/>
      </w:pPr>
      <w:r>
        <w:t xml:space="preserve">This is a real limitation rather than a formality. Hripcsak and Rothschild</w:t>
      </w:r>
      <w:r>
        <w:t xml:space="preserve"> </w:t>
      </w:r>
      <w:r>
        <w:t xml:space="preserve">show that for information-retrieval-style tasks the F-measure approximates the</w:t>
      </w:r>
      <w:r>
        <w:t xml:space="preserve"> </w:t>
      </w:r>
      <w:r>
        <w:t xml:space="preserve">chance-corrected agreement two annotators would reach, which means a</w:t>
      </w:r>
      <w:r>
        <w:t xml:space="preserve"> </w:t>
      </w:r>
      <w:r>
        <w:t xml:space="preserve">single-annotator gold standard cannot separate the system's error from the</w:t>
      </w:r>
      <w:r>
        <w:t xml:space="preserve"> </w:t>
      </w:r>
      <w:r>
        <w:t xml:space="preserve">annotator's [hripcsak2005agreement]. Where an annotation was a judgement call</w:t>
      </w:r>
      <w:r>
        <w:t xml:space="preserve"> </w:t>
      </w:r>
      <w:r>
        <w:t xml:space="preserve">rather than a reading, Appendix D records the reasoning so that a second</w:t>
      </w:r>
      <w:r>
        <w:t xml:space="preserve"> </w:t>
      </w:r>
      <w:r>
        <w:t xml:space="preserve">reader can disagree with a specific decision rather than with the set as a</w:t>
      </w:r>
      <w:r>
        <w:t xml:space="preserve"> </w:t>
      </w:r>
      <w:r>
        <w:t xml:space="preserve">whole.</w:t>
      </w:r>
    </w:p>
    <w:bookmarkEnd w:id="59"/>
    <w:bookmarkStart w:id="60" w:name="Xf17d870d922ff4c234828a39574d7453a4c851c"/>
    <w:p>
      <w:pPr>
        <w:pStyle w:val="Heading3"/>
      </w:pPr>
      <w:r>
        <w:t xml:space="preserve">3.5.5 Acknowledged limitations of the evaluation</w:t>
      </w:r>
    </w:p>
    <w:p>
      <w:pPr>
        <w:pStyle w:val="FirstParagraph"/>
      </w:pPr>
      <w:r>
        <w:t xml:space="preserve">Four limitations are stated in advance because they bound every result in</w:t>
      </w:r>
      <w:r>
        <w:t xml:space="preserve"> </w:t>
      </w:r>
      <w:r>
        <w:t xml:space="preserve">Chapter 6.</w:t>
      </w:r>
    </w:p>
    <w:p>
      <w:pPr>
        <w:pStyle w:val="Compact"/>
        <w:numPr>
          <w:ilvl w:val="0"/>
          <w:numId w:val="1008"/>
        </w:numPr>
      </w:pPr>
      <w:r>
        <w:rPr>
          <w:b/>
          <w:bCs/>
        </w:rPr>
        <w:t xml:space="preserve">Single annotator.</w:t>
      </w:r>
      <w:r>
        <w:t xml:space="preserve"> </w:t>
      </w:r>
      <w:r>
        <w:t xml:space="preserve">The gold standard was annotated by one person, who is</w:t>
      </w:r>
      <w:r>
        <w:t xml:space="preserve"> </w:t>
      </w:r>
      <w:r>
        <w:t xml:space="preserve">also an author of the system. No inter-annotator agreement was measured.</w:t>
      </w:r>
      <w:r>
        <w:t xml:space="preserve"> </w:t>
      </w:r>
      <w:r>
        <w:t xml:space="preserve">This is the most serious limitation; Section 7.3 discusses it.</w:t>
      </w:r>
    </w:p>
    <w:p>
      <w:pPr>
        <w:pStyle w:val="Compact"/>
        <w:numPr>
          <w:ilvl w:val="0"/>
          <w:numId w:val="1008"/>
        </w:numPr>
      </w:pPr>
      <w:r>
        <w:rPr>
          <w:b/>
          <w:bCs/>
        </w:rPr>
        <w:t xml:space="preserve">Small sample.</w:t>
      </w:r>
      <w:r>
        <w:t xml:space="preserve"> </w:t>
      </w:r>
      <w:r>
        <w:t xml:space="preserve">Twenty papers, eleven positive. Interval estimates are</w:t>
      </w:r>
      <w:r>
        <w:t xml:space="preserve"> </w:t>
      </w:r>
      <w:r>
        <w:t xml:space="preserve">correspondingly wide.</w:t>
      </w:r>
    </w:p>
    <w:p>
      <w:pPr>
        <w:pStyle w:val="Compact"/>
        <w:numPr>
          <w:ilvl w:val="0"/>
          <w:numId w:val="1008"/>
        </w:numPr>
      </w:pPr>
      <w:r>
        <w:rPr>
          <w:b/>
          <w:bCs/>
        </w:rPr>
        <w:t xml:space="preserve">Abstracts only.</w:t>
      </w:r>
      <w:r>
        <w:t xml:space="preserve"> </w:t>
      </w:r>
      <w:r>
        <w:t xml:space="preserve">The gold standard is annotated from abstracts, so sample</w:t>
      </w:r>
      <w:r>
        <w:t xml:space="preserve"> </w:t>
      </w:r>
      <w:r>
        <w:t xml:space="preserve">sizes stated solely in a Methods section are out of scope. The evaluation is</w:t>
      </w:r>
      <w:r>
        <w:t xml:space="preserve"> </w:t>
      </w:r>
      <w:r>
        <w:t xml:space="preserve">fair to the abstract extractor but does not measure the task in general, and</w:t>
      </w:r>
      <w:r>
        <w:t xml:space="preserve"> </w:t>
      </w:r>
      <w:r>
        <w:t xml:space="preserve">it does not measure the pipeline's open-access full-text fallback (Section</w:t>
      </w:r>
      <w:r>
        <w:t xml:space="preserve"> </w:t>
      </w:r>
      <w:r>
        <w:t xml:space="preserve">5.2) at all.</w:t>
      </w:r>
    </w:p>
    <w:p>
      <w:pPr>
        <w:pStyle w:val="Compact"/>
        <w:numPr>
          <w:ilvl w:val="0"/>
          <w:numId w:val="1008"/>
        </w:numPr>
      </w:pPr>
      <w:r>
        <w:rPr>
          <w:b/>
          <w:bCs/>
        </w:rPr>
        <w:t xml:space="preserve">Domain concentration.</w:t>
      </w:r>
      <w:r>
        <w:t xml:space="preserve"> </w:t>
      </w:r>
      <w:r>
        <w:t xml:space="preserve">The positives are biomedical. Performance on other</w:t>
      </w:r>
      <w:r>
        <w:t xml:space="preserve"> </w:t>
      </w:r>
      <w:r>
        <w:t xml:space="preserve">literatures is not measured and should not be assumed.</w:t>
      </w:r>
    </w:p>
    <w:bookmarkEnd w:id="60"/>
    <w:bookmarkStart w:id="61" w:name="what-is-not-evaluated"/>
    <w:p>
      <w:pPr>
        <w:pStyle w:val="Heading3"/>
      </w:pPr>
      <w:r>
        <w:t xml:space="preserve">3.5.6 What is not evaluated</w:t>
      </w:r>
    </w:p>
    <w:p>
      <w:pPr>
        <w:pStyle w:val="FirstParagraph"/>
      </w:pPr>
      <w:r>
        <w:t xml:space="preserve">Two things the proposal listed are not evaluated, and are reported as gaps</w:t>
      </w:r>
      <w:r>
        <w:t xml:space="preserve"> </w:t>
      </w:r>
      <w:r>
        <w:t xml:space="preserve">rather than passed over.</w:t>
      </w:r>
    </w:p>
    <w:p>
      <w:pPr>
        <w:pStyle w:val="BodyText"/>
      </w:pPr>
      <w:r>
        <w:rPr>
          <w:b/>
          <w:bCs/>
        </w:rPr>
        <w:t xml:space="preserve">Ranking quality.</w:t>
      </w:r>
      <w:r>
        <w:t xml:space="preserve"> </w:t>
      </w:r>
      <w:r>
        <w:t xml:space="preserve">No relevance judgement study was conducted. The proposal</w:t>
      </w:r>
      <w:r>
        <w:t xml:space="preserve"> </w:t>
      </w:r>
      <w:r>
        <w:t xml:space="preserve">proposed "manual inspection of selected papers", which is not a metric. Section</w:t>
      </w:r>
      <w:r>
        <w:t xml:space="preserve"> </w:t>
      </w:r>
      <w:r>
        <w:t xml:space="preserve">6.5 reports a qualitative observation and Section 7.3 records the absence of a</w:t>
      </w:r>
      <w:r>
        <w:t xml:space="preserve"> </w:t>
      </w:r>
      <w:r>
        <w:t xml:space="preserve">formal ranking evaluation as an unaddressed threat.</w:t>
      </w:r>
    </w:p>
    <w:p>
      <w:pPr>
        <w:pStyle w:val="BodyText"/>
      </w:pPr>
      <w:r>
        <w:rPr>
          <w:b/>
          <w:bCs/>
        </w:rPr>
        <w:t xml:space="preserve">Duplicate detection accuracy.</w:t>
      </w:r>
      <w:r>
        <w:t xml:space="preserve"> </w:t>
      </w:r>
      <w:r>
        <w:t xml:space="preserve">Duplicate merging is measured by counting</w:t>
      </w:r>
      <w:r>
        <w:t xml:space="preserve"> </w:t>
      </w:r>
      <w:r>
        <w:t xml:space="preserve">merges performed and verifying no duplicate survives in the output, but no</w:t>
      </w:r>
      <w:r>
        <w:t xml:space="preserve"> </w:t>
      </w:r>
      <w:r>
        <w:t xml:space="preserve">gold standard of known duplicate pairs was constructed, so precision of the</w:t>
      </w:r>
      <w:r>
        <w:t xml:space="preserve"> </w:t>
      </w:r>
      <w:r>
        <w:t xml:space="preserve">merge decision is unmeasured. A merge that incorrectly collapses two distinct</w:t>
      </w:r>
      <w:r>
        <w:t xml:space="preserve"> </w:t>
      </w:r>
      <w:r>
        <w:t xml:space="preserve">papers would not be detected by the present measurement.</w:t>
      </w:r>
    </w:p>
    <w:bookmarkEnd w:id="61"/>
    <w:bookmarkEnd w:id="62"/>
    <w:bookmarkEnd w:id="63"/>
    <w:bookmarkStart w:id="69" w:name="chapter-3-continued-project-management"/>
    <w:p>
      <w:pPr>
        <w:pStyle w:val="Heading1"/>
      </w:pPr>
      <w:r>
        <w:t xml:space="preserve">Chapter 3 (continued): Project Management</w:t>
      </w:r>
    </w:p>
    <w:bookmarkStart w:id="64" w:name="team-organisation"/>
    <w:p>
      <w:pPr>
        <w:pStyle w:val="Heading2"/>
      </w:pPr>
      <w:r>
        <w:t xml:space="preserve">3.6 Team Organisation</w:t>
      </w:r>
    </w:p>
    <w:p>
      <w:pPr>
        <w:pStyle w:val="FirstParagraph"/>
      </w:pPr>
      <w:r>
        <w:t xml:space="preserve">Three members worked across a pipeline that decomposes naturally into</w:t>
      </w:r>
      <w:r>
        <w:t xml:space="preserve"> </w:t>
      </w:r>
      <w:r>
        <w:t xml:space="preserve">independent modules with narrow interfaces. Work was organised by module rather</w:t>
      </w:r>
      <w:r>
        <w:t xml:space="preserve"> </w:t>
      </w:r>
      <w:r>
        <w:t xml:space="preserve">than by person, into the four areas below, so that two people rarely edited the</w:t>
      </w:r>
      <w:r>
        <w:t xml:space="preserve"> </w:t>
      </w:r>
      <w:r>
        <w:t xml:space="preserve">same file; review was shared, and the fourth area was covered jointly.</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t xml:space="preserve">Area</w:t>
            </w:r>
          </w:p>
        </w:tc>
        <w:tc>
          <w:tcPr/>
          <w:p>
            <w:pPr>
              <w:pStyle w:val="Compact"/>
            </w:pPr>
            <w:r>
              <w:t xml:space="preserve">Primary responsibility</w:t>
            </w:r>
          </w:p>
        </w:tc>
      </w:tr>
      <w:tr>
        <w:tc>
          <w:tcPr/>
          <w:p>
            <w:pPr>
              <w:pStyle w:val="Compact"/>
            </w:pPr>
            <w:r>
              <w:t xml:space="preserve">Provider layer, metadata resolution, identifier canonicalisation</w:t>
            </w:r>
          </w:p>
        </w:tc>
        <w:tc>
          <w:tcPr/>
          <w:p>
            <w:pPr>
              <w:pStyle w:val="Compact"/>
            </w:pPr>
            <w:r>
              <w:t xml:space="preserve">Retrieval</w:t>
            </w:r>
          </w:p>
        </w:tc>
      </w:tr>
      <w:tr>
        <w:tc>
          <w:tcPr/>
          <w:p>
            <w:pPr>
              <w:pStyle w:val="Compact"/>
            </w:pPr>
            <w:r>
              <w:t xml:space="preserve">Citation traversal, graph construction, analytics</w:t>
            </w:r>
          </w:p>
        </w:tc>
        <w:tc>
          <w:tcPr/>
          <w:p>
            <w:pPr>
              <w:pStyle w:val="Compact"/>
            </w:pPr>
            <w:r>
              <w:t xml:space="preserve">Graph</w:t>
            </w:r>
          </w:p>
        </w:tc>
      </w:tr>
      <w:tr>
        <w:tc>
          <w:tcPr/>
          <w:p>
            <w:pPr>
              <w:pStyle w:val="Compact"/>
            </w:pPr>
            <w:r>
              <w:t xml:space="preserve">Population extraction, resolution, pattern design</w:t>
            </w:r>
          </w:p>
        </w:tc>
        <w:tc>
          <w:tcPr/>
          <w:p>
            <w:pPr>
              <w:pStyle w:val="Compact"/>
            </w:pPr>
            <w:r>
              <w:t xml:space="preserve">NLP</w:t>
            </w:r>
          </w:p>
        </w:tc>
      </w:tr>
      <w:tr>
        <w:tc>
          <w:tcPr/>
          <w:p>
            <w:pPr>
              <w:pStyle w:val="Compact"/>
            </w:pPr>
            <w:r>
              <w:t xml:space="preserve">API, dashboard, deployment, CI</w:t>
            </w:r>
          </w:p>
        </w:tc>
        <w:tc>
          <w:tcPr/>
          <w:p>
            <w:pPr>
              <w:pStyle w:val="Compact"/>
            </w:pPr>
            <w:r>
              <w:t xml:space="preserve">Delivery</w:t>
            </w:r>
          </w:p>
        </w:tc>
      </w:tr>
    </w:tbl>
    <w:p>
      <w:pPr>
        <w:pStyle w:val="BodyText"/>
      </w:pPr>
      <w:r>
        <w:t xml:space="preserve">The module boundaries described in Chapter 4 were as much a coordination</w:t>
      </w:r>
      <w:r>
        <w:t xml:space="preserve"> </w:t>
      </w:r>
      <w:r>
        <w:t xml:space="preserve">mechanism as an architectural one. Because the provider layer exposes a fixed</w:t>
      </w:r>
      <w:r>
        <w:t xml:space="preserve"> </w:t>
      </w:r>
      <w:r>
        <w:rPr>
          <w:rStyle w:val="VerbatimChar"/>
        </w:rPr>
        <w:t xml:space="preserve">ProviderResult</w:t>
      </w:r>
      <w:r>
        <w:t xml:space="preserve"> </w:t>
      </w:r>
      <w:r>
        <w:t xml:space="preserve">contract, the retrieval and graph work proceeded in parallel</w:t>
      </w:r>
      <w:r>
        <w:t xml:space="preserve"> </w:t>
      </w:r>
      <w:r>
        <w:t xml:space="preserve">against a stub; because the extractor consumes plain text and emits candidates,</w:t>
      </w:r>
      <w:r>
        <w:t xml:space="preserve"> </w:t>
      </w:r>
      <w:r>
        <w:t xml:space="preserve">the NLP work was testable without a working traversal.</w:t>
      </w:r>
    </w:p>
    <w:p>
      <w:pPr>
        <w:pStyle w:val="BodyText"/>
      </w:pPr>
      <w:r>
        <w:t xml:space="preserve">This had a cost that Chapter 5 makes visible. Clean interfaces let each module</w:t>
      </w:r>
      <w:r>
        <w:t xml:space="preserve"> </w:t>
      </w:r>
      <w:r>
        <w:t xml:space="preserve">be tested in isolation, and each module</w:t>
      </w:r>
      <w:r>
        <w:t xml:space="preserve"> </w:t>
      </w:r>
      <w:r>
        <w:rPr>
          <w:i/>
          <w:iCs/>
        </w:rPr>
        <w:t xml:space="preserve">was</w:t>
      </w:r>
      <w:r>
        <w:t xml:space="preserve"> </w:t>
      </w:r>
      <w:r>
        <w:t xml:space="preserve">correct in isolation. The</w:t>
      </w:r>
      <w:r>
        <w:t xml:space="preserve"> </w:t>
      </w:r>
      <w:r>
        <w:t xml:space="preserve">traversal defect (Section 5.3) lived precisely at the seam, the traversal</w:t>
      </w:r>
      <w:r>
        <w:t xml:space="preserve"> </w:t>
      </w:r>
      <w:r>
        <w:t xml:space="preserve">correctly asked the resolver for a paper, and the resolver correctly rejected</w:t>
      </w:r>
      <w:r>
        <w:t xml:space="preserve"> </w:t>
      </w:r>
      <w:r>
        <w:t xml:space="preserve">an identifier it was never designed to receive. Both sides behaved as</w:t>
      </w:r>
      <w:r>
        <w:t xml:space="preserve"> </w:t>
      </w:r>
      <w:r>
        <w:t xml:space="preserve">specified. Interface-level correctness does not compose into system-level</w:t>
      </w:r>
      <w:r>
        <w:t xml:space="preserve"> </w:t>
      </w:r>
      <w:r>
        <w:t xml:space="preserve">correctness, and nothing in the division of labour was positioned to notice.</w:t>
      </w:r>
    </w:p>
    <w:bookmarkEnd w:id="64"/>
    <w:bookmarkStart w:id="65" w:name="development-timeline"/>
    <w:p>
      <w:pPr>
        <w:pStyle w:val="Heading2"/>
      </w:pPr>
      <w:r>
        <w:t xml:space="preserve">3.7 Development Timeline</w:t>
      </w:r>
    </w:p>
    <w:tbl>
      <w:tblPr>
        <w:tblStyle w:val="Table"/>
        <w:tblW w:type="pct" w:w="5000"/>
        <w:tblLayout w:type="fixed"/>
        <w:tblLook w:firstRow="1" w:lastRow="0" w:firstColumn="0" w:lastColumn="0" w:noHBand="0" w:noVBand="0" w:val="0020"/>
      </w:tblPr>
      <w:tblGrid>
        <w:gridCol w:w="2410"/>
        <w:gridCol w:w="2410"/>
        <w:gridCol w:w="3099"/>
      </w:tblGrid>
      <w:tr>
        <w:trPr>
          <w:tblHeader w:val="on"/>
        </w:trPr>
        <w:tc>
          <w:tcPr/>
          <w:p>
            <w:pPr>
              <w:pStyle w:val="Compact"/>
            </w:pPr>
            <w:r>
              <w:t xml:space="preserve">Phase</w:t>
            </w:r>
          </w:p>
        </w:tc>
        <w:tc>
          <w:tcPr/>
          <w:p>
            <w:pPr>
              <w:pStyle w:val="Compact"/>
            </w:pPr>
            <w:r>
              <w:t xml:space="preserve">Focus</w:t>
            </w:r>
          </w:p>
        </w:tc>
        <w:tc>
          <w:tcPr/>
          <w:p>
            <w:pPr>
              <w:pStyle w:val="Compact"/>
            </w:pPr>
            <w:r>
              <w:t xml:space="preserve">Outcome</w:t>
            </w:r>
          </w:p>
        </w:tc>
      </w:tr>
      <w:tr>
        <w:tc>
          <w:tcPr/>
          <w:p>
            <w:pPr>
              <w:pStyle w:val="Compact"/>
            </w:pPr>
            <w:r>
              <w:t xml:space="preserve">Proposal and feasibility</w:t>
            </w:r>
          </w:p>
        </w:tc>
        <w:tc>
          <w:tcPr/>
          <w:p>
            <w:pPr>
              <w:pStyle w:val="Compact"/>
            </w:pPr>
            <w:r>
              <w:t xml:space="preserve">Scope definition; feasibility assessment of each component</w:t>
            </w:r>
          </w:p>
        </w:tc>
        <w:tc>
          <w:tcPr/>
          <w:p>
            <w:pPr>
              <w:pStyle w:val="Compact"/>
            </w:pPr>
            <w:r>
              <w:t xml:space="preserve">Full-text parsing descoped; abstract-only pipeline adopted</w:t>
            </w:r>
          </w:p>
        </w:tc>
      </w:tr>
      <w:tr>
        <w:tc>
          <w:tcPr/>
          <w:p>
            <w:pPr>
              <w:pStyle w:val="Compact"/>
            </w:pPr>
            <w:r>
              <w:t xml:space="preserve">Design</w:t>
            </w:r>
          </w:p>
        </w:tc>
        <w:tc>
          <w:tcPr/>
          <w:p>
            <w:pPr>
              <w:pStyle w:val="Compact"/>
            </w:pPr>
            <w:r>
              <w:t xml:space="preserve">PRD, data models, architecture</w:t>
            </w:r>
          </w:p>
        </w:tc>
        <w:tc>
          <w:tcPr/>
          <w:p>
            <w:pPr>
              <w:pStyle w:val="Compact"/>
            </w:pPr>
            <w:r>
              <w:t xml:space="preserve">Module contracts fixed</w:t>
            </w:r>
          </w:p>
        </w:tc>
      </w:tr>
      <w:tr>
        <w:tc>
          <w:tcPr/>
          <w:p>
            <w:pPr>
              <w:pStyle w:val="Compact"/>
            </w:pPr>
            <w:r>
              <w:t xml:space="preserve">Core implementation</w:t>
            </w:r>
          </w:p>
        </w:tc>
        <w:tc>
          <w:tcPr/>
          <w:p>
            <w:pPr>
              <w:pStyle w:val="Compact"/>
            </w:pPr>
            <w:r>
              <w:t xml:space="preserve">Providers, resolver, traversal, extractor, graph</w:t>
            </w:r>
          </w:p>
        </w:tc>
        <w:tc>
          <w:tcPr/>
          <w:p>
            <w:pPr>
              <w:pStyle w:val="Compact"/>
            </w:pPr>
            <w:r>
              <w:t xml:space="preserve">End-to-end pipeline producing output</w:t>
            </w:r>
          </w:p>
        </w:tc>
      </w:tr>
      <w:tr>
        <w:tc>
          <w:tcPr/>
          <w:p>
            <w:pPr>
              <w:pStyle w:val="Compact"/>
            </w:pPr>
            <w:r>
              <w:t xml:space="preserve">Interface</w:t>
            </w:r>
          </w:p>
        </w:tc>
        <w:tc>
          <w:tcPr/>
          <w:p>
            <w:pPr>
              <w:pStyle w:val="Compact"/>
            </w:pPr>
            <w:r>
              <w:t xml:space="preserve">REST API, React dashboard, exports</w:t>
            </w:r>
          </w:p>
        </w:tc>
        <w:tc>
          <w:tcPr/>
          <w:p>
            <w:pPr>
              <w:pStyle w:val="Compact"/>
            </w:pPr>
            <w:r>
              <w:t xml:space="preserve">System usable by a non-author</w:t>
            </w:r>
          </w:p>
        </w:tc>
      </w:tr>
      <w:tr>
        <w:tc>
          <w:tcPr/>
          <w:p>
            <w:pPr>
              <w:pStyle w:val="Compact"/>
            </w:pPr>
            <w:r>
              <w:t xml:space="preserve">Deployment</w:t>
            </w:r>
          </w:p>
        </w:tc>
        <w:tc>
          <w:tcPr/>
          <w:p>
            <w:pPr>
              <w:pStyle w:val="Compact"/>
            </w:pPr>
            <w:r>
              <w:t xml:space="preserve">Containerisation, CI, hosting, TLS</w:t>
            </w:r>
          </w:p>
        </w:tc>
        <w:tc>
          <w:tcPr/>
          <w:p>
            <w:pPr>
              <w:pStyle w:val="Compact"/>
            </w:pPr>
            <w:r>
              <w:t xml:space="preserve">Publicly reachable instance</w:t>
            </w:r>
          </w:p>
        </w:tc>
      </w:tr>
      <w:tr>
        <w:tc>
          <w:tcPr/>
          <w:p>
            <w:pPr>
              <w:pStyle w:val="Compact"/>
            </w:pPr>
            <w:r>
              <w:rPr>
                <w:b/>
                <w:bCs/>
              </w:rPr>
              <w:t xml:space="preserve">Measurement and correction</w:t>
            </w:r>
          </w:p>
        </w:tc>
        <w:tc>
          <w:tcPr/>
          <w:p>
            <w:pPr>
              <w:pStyle w:val="Compact"/>
            </w:pPr>
            <w:r>
              <w:rPr>
                <w:b/>
                <w:bCs/>
              </w:rPr>
              <w:t xml:space="preserve">Instrumentation, evaluation harness, defect resolution</w:t>
            </w:r>
          </w:p>
        </w:tc>
        <w:tc>
          <w:tcPr/>
          <w:p>
            <w:pPr>
              <w:pStyle w:val="Compact"/>
            </w:pPr>
            <w:r>
              <w:rPr>
                <w:b/>
                <w:bCs/>
              </w:rPr>
              <w:t xml:space="preserve">Eight defects found; evaluation plan implemented</w:t>
            </w:r>
          </w:p>
        </w:tc>
      </w:tr>
      <w:tr>
        <w:tc>
          <w:tcPr/>
          <w:p>
            <w:pPr>
              <w:pStyle w:val="Compact"/>
            </w:pPr>
            <w:r>
              <w:t xml:space="preserve">Documentation</w:t>
            </w:r>
          </w:p>
        </w:tc>
        <w:tc>
          <w:tcPr/>
          <w:p>
            <w:pPr>
              <w:pStyle w:val="Compact"/>
            </w:pPr>
            <w:r>
              <w:t xml:space="preserve">Thesis, reproducibility artifacts</w:t>
            </w:r>
          </w:p>
        </w:tc>
        <w:tc>
          <w:tcPr/>
          <w:p>
            <w:pPr>
              <w:pStyle w:val="Compact"/>
            </w:pPr>
            <w:r>
              <w:t xml:space="preserve">This document</w:t>
            </w:r>
          </w:p>
        </w:tc>
      </w:tr>
    </w:tbl>
    <w:p>
      <w:pPr>
        <w:pStyle w:val="BodyText"/>
      </w:pPr>
      <w:r>
        <w:t xml:space="preserve">The final phase is the one worth commentary. It was originally scoped as</w:t>
      </w:r>
      <w:r>
        <w:t xml:space="preserve"> </w:t>
      </w:r>
      <w:r>
        <w:t xml:space="preserve">"testing and documentation", a wrap-up phase. It became the phase in which most</w:t>
      </w:r>
      <w:r>
        <w:t xml:space="preserve"> </w:t>
      </w:r>
      <w:r>
        <w:t xml:space="preserve">of the project's substantive faults were found, because it was the first time</w:t>
      </w:r>
      <w:r>
        <w:t xml:space="preserve"> </w:t>
      </w:r>
      <w:r>
        <w:t xml:space="preserve">the system was measured rather than exercised.</w:t>
      </w:r>
    </w:p>
    <w:p>
      <w:pPr>
        <w:pStyle w:val="BodyText"/>
      </w:pPr>
      <w:r>
        <w:t xml:space="preserve">Had the evaluation harness been built when the proposal specified it, the same</w:t>
      </w:r>
      <w:r>
        <w:t xml:space="preserve"> </w:t>
      </w:r>
      <w:r>
        <w:t xml:space="preserve">defects would have surfaced months earlier and at lower cost. The empty</w:t>
      </w:r>
      <w:r>
        <w:t xml:space="preserve"> </w:t>
      </w:r>
      <w:r>
        <w:rPr>
          <w:rStyle w:val="VerbatimChar"/>
        </w:rPr>
        <w:t xml:space="preserve">evaluation/</w:t>
      </w:r>
      <w:r>
        <w:t xml:space="preserve"> </w:t>
      </w:r>
      <w:r>
        <w:t xml:space="preserve">directory was, in retrospect, the single most informative artifact</w:t>
      </w:r>
      <w:r>
        <w:t xml:space="preserve"> </w:t>
      </w:r>
      <w:r>
        <w:t xml:space="preserve">in the repository, and nobody read it as a warning.</w:t>
      </w:r>
    </w:p>
    <w:bookmarkEnd w:id="65"/>
    <w:bookmarkStart w:id="66" w:name="risk-management"/>
    <w:p>
      <w:pPr>
        <w:pStyle w:val="Heading2"/>
      </w:pPr>
      <w:r>
        <w:t xml:space="preserve">3.8 Risk Management</w:t>
      </w:r>
    </w:p>
    <w:p>
      <w:pPr>
        <w:pStyle w:val="FirstParagraph"/>
      </w:pPr>
      <w:r>
        <w:t xml:space="preserve">Risks identified during planning, with what actually happened.</w:t>
      </w:r>
    </w:p>
    <w:tbl>
      <w:tblPr>
        <w:tblStyle w:val="Table"/>
        <w:tblW w:type="pct" w:w="5000"/>
        <w:tblLayout w:type="fixed"/>
        <w:tblLook w:firstRow="1" w:lastRow="0" w:firstColumn="0" w:lastColumn="0" w:noHBand="0" w:noVBand="0" w:val="0020"/>
      </w:tblPr>
      <w:tblGrid>
        <w:gridCol w:w="1357"/>
        <w:gridCol w:w="4525"/>
        <w:gridCol w:w="2036"/>
      </w:tblGrid>
      <w:tr>
        <w:trPr>
          <w:tblHeader w:val="on"/>
        </w:trPr>
        <w:tc>
          <w:tcPr/>
          <w:p>
            <w:pPr>
              <w:pStyle w:val="Compact"/>
            </w:pPr>
            <w:r>
              <w:t xml:space="preserve">Risk</w:t>
            </w:r>
          </w:p>
        </w:tc>
        <w:tc>
          <w:tcPr/>
          <w:p>
            <w:pPr>
              <w:pStyle w:val="Compact"/>
            </w:pPr>
            <w:r>
              <w:t xml:space="preserve">Planned mitigation</w:t>
            </w:r>
          </w:p>
        </w:tc>
        <w:tc>
          <w:tcPr/>
          <w:p>
            <w:pPr>
              <w:pStyle w:val="Compact"/>
            </w:pPr>
            <w:r>
              <w:t xml:space="preserve">Outcome</w:t>
            </w:r>
          </w:p>
        </w:tc>
      </w:tr>
      <w:tr>
        <w:tc>
          <w:tcPr/>
          <w:p>
            <w:pPr>
              <w:pStyle w:val="Compact"/>
            </w:pPr>
            <w:r>
              <w:t xml:space="preserve">Scholarly APIs rate-limit or block the client</w:t>
            </w:r>
          </w:p>
        </w:tc>
        <w:tc>
          <w:tcPr/>
          <w:p>
            <w:pPr>
              <w:pStyle w:val="Compact"/>
            </w:pPr>
            <w:r>
              <w:t xml:space="preserve">Honour polite-pool conventions; identify the caller</w:t>
            </w:r>
          </w:p>
        </w:tc>
        <w:tc>
          <w:tcPr/>
          <w:p>
            <w:pPr>
              <w:pStyle w:val="Compact"/>
            </w:pPr>
            <w:r>
              <w:t xml:space="preserve">Did not materialise. Polite-pool identification also improved latency (§C.1)</w:t>
            </w:r>
          </w:p>
        </w:tc>
      </w:tr>
      <w:tr>
        <w:tc>
          <w:tcPr/>
          <w:p>
            <w:pPr>
              <w:pStyle w:val="Compact"/>
            </w:pPr>
            <w:r>
              <w:t xml:space="preserve">Reference-list coverage is incomplete</w:t>
            </w:r>
          </w:p>
        </w:tc>
        <w:tc>
          <w:tcPr/>
          <w:p>
            <w:pPr>
              <w:pStyle w:val="Compact"/>
            </w:pPr>
            <w:r>
              <w:t xml:space="preserve">Query several providers and merge</w:t>
            </w:r>
          </w:p>
        </w:tc>
        <w:tc>
          <w:tcPr/>
          <w:p>
            <w:pPr>
              <w:pStyle w:val="Compact"/>
            </w:pPr>
            <w:r>
              <w:rPr>
                <w:b/>
                <w:bCs/>
              </w:rPr>
              <w:t xml:space="preserve">Materialised, worse than expected.</w:t>
            </w:r>
            <w:r>
              <w:t xml:space="preserve"> </w:t>
            </w:r>
            <w:r>
              <w:t xml:space="preserve">Crossref holds no reference list for many works; the mitigation was necessary rather than precautionary (§5.3)</w:t>
            </w:r>
          </w:p>
        </w:tc>
      </w:tr>
      <w:tr>
        <w:tc>
          <w:tcPr/>
          <w:p>
            <w:pPr>
              <w:pStyle w:val="Compact"/>
            </w:pPr>
            <w:r>
              <w:t xml:space="preserve">Full-text access is legally constrained</w:t>
            </w:r>
          </w:p>
        </w:tc>
        <w:tc>
          <w:tcPr/>
          <w:p>
            <w:pPr>
              <w:pStyle w:val="Compact"/>
            </w:pPr>
            <w:r>
              <w:t xml:space="preserve">Restrict to abstracts</w:t>
            </w:r>
          </w:p>
        </w:tc>
        <w:tc>
          <w:tcPr/>
          <w:p>
            <w:pPr>
              <w:pStyle w:val="Compact"/>
            </w:pPr>
            <w:r>
              <w:t xml:space="preserve">Materialised as predicted by the feasibility study; abstract-only scope adopted from the outset, with a fallback to open-access XML full text added later (§5.2)</w:t>
            </w:r>
          </w:p>
        </w:tc>
      </w:tr>
      <w:tr>
        <w:tc>
          <w:tcPr/>
          <w:p>
            <w:pPr>
              <w:pStyle w:val="Compact"/>
            </w:pPr>
            <w:r>
              <w:t xml:space="preserve">Population extraction is too inaccurate to be useful</w:t>
            </w:r>
          </w:p>
        </w:tc>
        <w:tc>
          <w:tcPr/>
          <w:p>
            <w:pPr>
              <w:pStyle w:val="Compact"/>
            </w:pPr>
            <w:r>
              <w:t xml:space="preserve">Pattern-based approach with confidence scoring</w:t>
            </w:r>
          </w:p>
        </w:tc>
        <w:tc>
          <w:tcPr/>
          <w:p>
            <w:pPr>
              <w:pStyle w:val="Compact"/>
            </w:pPr>
            <w:r>
              <w:t xml:space="preserve">Partially materialised: detection is strong,</w:t>
            </w:r>
            <w:r>
              <w:t xml:space="preserve"> </w:t>
            </w:r>
            <w:r>
              <w:rPr>
                <w:b/>
                <w:bCs/>
              </w:rPr>
              <w:t xml:space="preserve">type classification and confidence calibration are not</w:t>
            </w:r>
            <w:r>
              <w:t xml:space="preserve"> </w:t>
            </w:r>
            <w:r>
              <w:t xml:space="preserve">(§6.4)</w:t>
            </w:r>
          </w:p>
        </w:tc>
      </w:tr>
      <w:tr>
        <w:tc>
          <w:tcPr/>
          <w:p>
            <w:pPr>
              <w:pStyle w:val="Compact"/>
            </w:pPr>
            <w:r>
              <w:t xml:space="preserve">A single provider becomes unavailable</w:t>
            </w:r>
          </w:p>
        </w:tc>
        <w:tc>
          <w:tcPr/>
          <w:p>
            <w:pPr>
              <w:pStyle w:val="Compact"/>
            </w:pPr>
            <w:r>
              <w:t xml:space="preserve">Provider toggles; degrade rather than abort</w:t>
            </w:r>
          </w:p>
        </w:tc>
        <w:tc>
          <w:tcPr/>
          <w:p>
            <w:pPr>
              <w:pStyle w:val="Compact"/>
            </w:pPr>
            <w:r>
              <w:t xml:space="preserve">Not triggered in practice; the degradation path is implemented and tested</w:t>
            </w:r>
          </w:p>
        </w:tc>
      </w:tr>
      <w:tr>
        <w:tc>
          <w:tcPr/>
          <w:p>
            <w:pPr>
              <w:pStyle w:val="Compact"/>
            </w:pPr>
            <w:r>
              <w:t xml:space="preserve">Graph algorithms do not scale</w:t>
            </w:r>
          </w:p>
        </w:tc>
        <w:tc>
          <w:tcPr/>
          <w:p>
            <w:pPr>
              <w:pStyle w:val="Compact"/>
            </w:pPr>
            <w:r>
              <w:t xml:space="preserve">Bound the graph size</w:t>
            </w:r>
          </w:p>
        </w:tc>
        <w:tc>
          <w:tcPr/>
          <w:p>
            <w:pPr>
              <w:pStyle w:val="Compact"/>
            </w:pPr>
            <w:r>
              <w:t xml:space="preserve">Over-mitigated. Analytics are 2.5% of runtime (§6.6.1); the real cost was network I/O</w:t>
            </w:r>
          </w:p>
        </w:tc>
      </w:tr>
    </w:tbl>
    <w:p>
      <w:pPr>
        <w:pStyle w:val="BodyText"/>
      </w:pPr>
      <w:r>
        <w:t xml:space="preserve">Two risks were</w:t>
      </w:r>
      <w:r>
        <w:t xml:space="preserve"> </w:t>
      </w:r>
      <w:r>
        <w:rPr>
          <w:i/>
          <w:iCs/>
        </w:rPr>
        <w:t xml:space="preserve">not</w:t>
      </w:r>
      <w:r>
        <w:t xml:space="preserve"> </w:t>
      </w:r>
      <w:r>
        <w:t xml:space="preserve">on the register and caused more disruption than those that</w:t>
      </w:r>
      <w:r>
        <w:t xml:space="preserve"> </w:t>
      </w:r>
      <w:r>
        <w:t xml:space="preserve">were:</w:t>
      </w:r>
    </w:p>
    <w:p>
      <w:pPr>
        <w:pStyle w:val="BodyText"/>
      </w:pPr>
      <w:r>
        <w:rPr>
          <w:b/>
          <w:bCs/>
        </w:rPr>
        <w:t xml:space="preserve">Silent data loss inside the pipeline.</w:t>
      </w:r>
      <w:r>
        <w:t xml:space="preserve"> </w:t>
      </w:r>
      <w:r>
        <w:t xml:space="preserve">No risk entry anticipated that the</w:t>
      </w:r>
      <w:r>
        <w:t xml:space="preserve"> </w:t>
      </w:r>
      <w:r>
        <w:t xml:space="preserve">system might run to completion while discarding most of its input. The register</w:t>
      </w:r>
      <w:r>
        <w:t xml:space="preserve"> </w:t>
      </w:r>
      <w:r>
        <w:t xml:space="preserve">was oriented toward external failures, APIs down, rate limits, legal limits,</w:t>
      </w:r>
      <w:r>
        <w:t xml:space="preserve"> </w:t>
      </w:r>
      <w:r>
        <w:t xml:space="preserve">and assumed internal correctness would follow from testing.</w:t>
      </w:r>
    </w:p>
    <w:p>
      <w:pPr>
        <w:pStyle w:val="BodyText"/>
      </w:pPr>
      <w:r>
        <w:rPr>
          <w:b/>
          <w:bCs/>
        </w:rPr>
        <w:t xml:space="preserve">A test suite that passes while the system is wrong.</w:t>
      </w:r>
      <w:r>
        <w:t xml:space="preserve"> </w:t>
      </w:r>
      <w:r>
        <w:t xml:space="preserve">The plan treated tests</w:t>
      </w:r>
      <w:r>
        <w:t xml:space="preserve"> </w:t>
      </w:r>
      <w:r>
        <w:t xml:space="preserve">as the verification mechanism. Section 5.10 and Appendix F.4 record why that was</w:t>
      </w:r>
      <w:r>
        <w:t xml:space="preserve"> </w:t>
      </w:r>
      <w:r>
        <w:t xml:space="preserve">insufficient for a system whose output is a ranked list.</w:t>
      </w:r>
    </w:p>
    <w:bookmarkEnd w:id="66"/>
    <w:bookmarkStart w:id="67" w:name="tools-and-infrastructure"/>
    <w:p>
      <w:pPr>
        <w:pStyle w:val="Heading2"/>
      </w:pPr>
      <w:r>
        <w:t xml:space="preserve">3.9 Tools and Infrastructure</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Purpose</w:t>
            </w:r>
          </w:p>
        </w:tc>
        <w:tc>
          <w:tcPr/>
          <w:p>
            <w:pPr>
              <w:pStyle w:val="Compact"/>
            </w:pPr>
            <w:r>
              <w:t xml:space="preserve">Tool</w:t>
            </w:r>
          </w:p>
        </w:tc>
      </w:tr>
      <w:tr>
        <w:tc>
          <w:tcPr/>
          <w:p>
            <w:pPr>
              <w:pStyle w:val="Compact"/>
            </w:pPr>
            <w:r>
              <w:t xml:space="preserve">Version control</w:t>
            </w:r>
          </w:p>
        </w:tc>
        <w:tc>
          <w:tcPr/>
          <w:p>
            <w:pPr>
              <w:pStyle w:val="Compact"/>
            </w:pPr>
            <w:r>
              <w:t xml:space="preserve">Git / GitHub</w:t>
            </w:r>
          </w:p>
        </w:tc>
      </w:tr>
      <w:tr>
        <w:tc>
          <w:tcPr/>
          <w:p>
            <w:pPr>
              <w:pStyle w:val="Compact"/>
            </w:pPr>
            <w:r>
              <w:t xml:space="preserve">Continuous integration</w:t>
            </w:r>
          </w:p>
        </w:tc>
        <w:tc>
          <w:tcPr/>
          <w:p>
            <w:pPr>
              <w:pStyle w:val="Compact"/>
            </w:pPr>
            <w:r>
              <w:t xml:space="preserve">GitHub Actions</w:t>
            </w:r>
          </w:p>
        </w:tc>
      </w:tr>
      <w:tr>
        <w:tc>
          <w:tcPr/>
          <w:p>
            <w:pPr>
              <w:pStyle w:val="Compact"/>
            </w:pPr>
            <w:r>
              <w:t xml:space="preserve">Backend hosting</w:t>
            </w:r>
          </w:p>
        </w:tc>
        <w:tc>
          <w:tcPr/>
          <w:p>
            <w:pPr>
              <w:pStyle w:val="Compact"/>
            </w:pPr>
            <w:r>
              <w:t xml:space="preserve">Docker on a shared Linux host, nginx, Let's Encrypt</w:t>
            </w:r>
          </w:p>
        </w:tc>
      </w:tr>
      <w:tr>
        <w:tc>
          <w:tcPr/>
          <w:p>
            <w:pPr>
              <w:pStyle w:val="Compact"/>
            </w:pPr>
            <w:r>
              <w:t xml:space="preserve">Frontend hosting</w:t>
            </w:r>
          </w:p>
        </w:tc>
        <w:tc>
          <w:tcPr/>
          <w:p>
            <w:pPr>
              <w:pStyle w:val="Compact"/>
            </w:pPr>
            <w:r>
              <w:t xml:space="preserve">Cloudflare Pages</w:t>
            </w:r>
          </w:p>
        </w:tc>
      </w:tr>
      <w:tr>
        <w:tc>
          <w:tcPr/>
          <w:p>
            <w:pPr>
              <w:pStyle w:val="Compact"/>
            </w:pPr>
            <w:r>
              <w:t xml:space="preserve">Run persistence</w:t>
            </w:r>
          </w:p>
        </w:tc>
        <w:tc>
          <w:tcPr/>
          <w:p>
            <w:pPr>
              <w:pStyle w:val="Compact"/>
            </w:pPr>
            <w:r>
              <w:t xml:space="preserve">SQLite</w:t>
            </w:r>
          </w:p>
        </w:tc>
      </w:tr>
      <w:tr>
        <w:tc>
          <w:tcPr/>
          <w:p>
            <w:pPr>
              <w:pStyle w:val="Compact"/>
            </w:pPr>
            <w:r>
              <w:t xml:space="preserve">Testing</w:t>
            </w:r>
          </w:p>
        </w:tc>
        <w:tc>
          <w:tcPr/>
          <w:p>
            <w:pPr>
              <w:pStyle w:val="Compact"/>
            </w:pPr>
            <w:r>
              <w:t xml:space="preserve">pytest, pytest-asyncio, respx</w:t>
            </w:r>
          </w:p>
        </w:tc>
      </w:tr>
      <w:tr>
        <w:tc>
          <w:tcPr/>
          <w:p>
            <w:pPr>
              <w:pStyle w:val="Compact"/>
            </w:pPr>
            <w:r>
              <w:t xml:space="preserve">Documentation</w:t>
            </w:r>
          </w:p>
        </w:tc>
        <w:tc>
          <w:tcPr/>
          <w:p>
            <w:pPr>
              <w:pStyle w:val="Compact"/>
            </w:pPr>
            <w:r>
              <w:t xml:space="preserve">Markdown; Pandoc for rendering</w:t>
            </w:r>
          </w:p>
        </w:tc>
      </w:tr>
    </w:tbl>
    <w:p>
      <w:pPr>
        <w:pStyle w:val="BodyText"/>
      </w:pPr>
      <w:r>
        <w:t xml:space="preserve">Deployment is automated from the main branch: backend changes rebuild the</w:t>
      </w:r>
      <w:r>
        <w:t xml:space="preserve"> </w:t>
      </w:r>
      <w:r>
        <w:t xml:space="preserve">container and restart it behind nginx; frontend changes rebuild the static</w:t>
      </w:r>
      <w:r>
        <w:t xml:space="preserve"> </w:t>
      </w:r>
      <w:r>
        <w:t xml:space="preserve">bundle and publish it. The backend container binds the loopback interface only,</w:t>
      </w:r>
      <w:r>
        <w:t xml:space="preserve"> </w:t>
      </w:r>
      <w:r>
        <w:t xml:space="preserve">because the host is shared with unrelated services, a constraint that produced</w:t>
      </w:r>
      <w:r>
        <w:t xml:space="preserve"> </w:t>
      </w:r>
      <w:r>
        <w:t xml:space="preserve">its own defect, recorded in Section 5.9.</w:t>
      </w:r>
    </w:p>
    <w:bookmarkEnd w:id="67"/>
    <w:bookmarkStart w:id="68" w:name="lessons-for-process"/>
    <w:p>
      <w:pPr>
        <w:pStyle w:val="Heading2"/>
      </w:pPr>
      <w:r>
        <w:t xml:space="preserve">3.10 Lessons for Process</w:t>
      </w:r>
    </w:p>
    <w:p>
      <w:pPr>
        <w:pStyle w:val="FirstParagraph"/>
      </w:pPr>
      <w:r>
        <w:t xml:space="preserve">Three conclusions the team would carry forward.</w:t>
      </w:r>
    </w:p>
    <w:p>
      <w:pPr>
        <w:pStyle w:val="BodyText"/>
      </w:pPr>
      <w:r>
        <w:rPr>
          <w:b/>
          <w:bCs/>
        </w:rPr>
        <w:t xml:space="preserve">Build the measurement harness with the first module, not after the last.</w:t>
      </w:r>
      <w:r>
        <w:t xml:space="preserve"> </w:t>
      </w:r>
      <w:r>
        <w:t xml:space="preserve">The evaluation plan existed from the proposal. Deferring it deferred all the</w:t>
      </w:r>
      <w:r>
        <w:t xml:space="preserve"> </w:t>
      </w:r>
      <w:r>
        <w:t xml:space="preserve">information it would have produced.</w:t>
      </w:r>
    </w:p>
    <w:p>
      <w:pPr>
        <w:pStyle w:val="BodyText"/>
      </w:pPr>
      <w:r>
        <w:rPr>
          <w:b/>
          <w:bCs/>
        </w:rPr>
        <w:t xml:space="preserve">Prefer measurements over assertions for pipelines.</w:t>
      </w:r>
      <w:r>
        <w:t xml:space="preserve"> </w:t>
      </w:r>
      <w:r>
        <w:t xml:space="preserve">A test that a stage</w:t>
      </w:r>
      <w:r>
        <w:t xml:space="preserve"> </w:t>
      </w:r>
      <w:r>
        <w:t xml:space="preserve">returns the right</w:t>
      </w:r>
      <w:r>
        <w:t xml:space="preserve"> </w:t>
      </w:r>
      <w:r>
        <w:rPr>
          <w:i/>
          <w:iCs/>
        </w:rPr>
        <w:t xml:space="preserve">shape</w:t>
      </w:r>
      <w:r>
        <w:t xml:space="preserve"> </w:t>
      </w:r>
      <w:r>
        <w:t xml:space="preserve">is cheap and weak. A measurement compares a stage's</w:t>
      </w:r>
      <w:r>
        <w:t xml:space="preserve"> </w:t>
      </w:r>
      <w:r>
        <w:t xml:space="preserve">output against a quantity known independently: how many references the provider</w:t>
      </w:r>
      <w:r>
        <w:t xml:space="preserve"> </w:t>
      </w:r>
      <w:r>
        <w:t xml:space="preserve">reported, or what a human read in the abstract. That costs more to build and is</w:t>
      </w:r>
      <w:r>
        <w:t xml:space="preserve"> </w:t>
      </w:r>
      <w:r>
        <w:t xml:space="preserve">far stronger.</w:t>
      </w:r>
    </w:p>
    <w:p>
      <w:pPr>
        <w:pStyle w:val="BodyText"/>
      </w:pPr>
      <w:r>
        <w:rPr>
          <w:b/>
          <w:bCs/>
        </w:rPr>
        <w:t xml:space="preserve">Treat silence as suspicious.</w:t>
      </w:r>
      <w:r>
        <w:t xml:space="preserve"> </w:t>
      </w:r>
      <w:r>
        <w:t xml:space="preserve">Every defect in Chapter 5 was silent: a</w:t>
      </w:r>
      <w:r>
        <w:t xml:space="preserve"> </w:t>
      </w:r>
      <w:r>
        <w:t xml:space="preserve">warning-level log, an HTTP 200 with an empty result, a falsy value coerced to a</w:t>
      </w:r>
      <w:r>
        <w:t xml:space="preserve"> </w:t>
      </w:r>
      <w:r>
        <w:t xml:space="preserve">default. A pipeline stage that never reports anything is not necessarily a stage</w:t>
      </w:r>
      <w:r>
        <w:t xml:space="preserve"> </w:t>
      </w:r>
      <w:r>
        <w:t xml:space="preserve">that never has anything to report.</w:t>
      </w:r>
    </w:p>
    <w:bookmarkEnd w:id="68"/>
    <w:bookmarkEnd w:id="69"/>
    <w:bookmarkStart w:id="105" w:name="chapter-4-system-design-and-architecture"/>
    <w:p>
      <w:pPr>
        <w:pStyle w:val="Heading1"/>
      </w:pPr>
      <w:r>
        <w:t xml:space="preserve">Chapter 4: System Design and Architecture</w:t>
      </w:r>
    </w:p>
    <w:bookmarkStart w:id="77" w:name="architectural-overview"/>
    <w:p>
      <w:pPr>
        <w:pStyle w:val="Heading2"/>
      </w:pPr>
      <w:r>
        <w:t xml:space="preserve">4.1 Architectural Overview</w:t>
      </w:r>
    </w:p>
    <w:p>
      <w:pPr>
        <w:pStyle w:val="FirstParagraph"/>
      </w:pPr>
      <w:r>
        <w:t xml:space="preserve">The system is a layered pipeline. A request enters at the API layer, passes</w:t>
      </w:r>
      <w:r>
        <w:t xml:space="preserve"> </w:t>
      </w:r>
      <w:r>
        <w:t xml:space="preserve">through nine processing stages, and produces a persisted result that is read</w:t>
      </w:r>
      <w:r>
        <w:t xml:space="preserve"> </w:t>
      </w:r>
      <w:r>
        <w:t xml:space="preserve">back by the dashboard and the export endpoints.</w:t>
      </w:r>
    </w:p>
    <w:p>
      <w:pPr>
        <w:pStyle w:val="SourceCode"/>
      </w:pPr>
      <w:r>
        <w:rPr>
          <w:rStyle w:val="VerbatimChar"/>
        </w:rPr>
        <w:t xml:space="preserve">                    ┌─────────────────────────────────┐</w:t>
      </w:r>
      <w:r>
        <w:br/>
      </w:r>
      <w:r>
        <w:rPr>
          <w:rStyle w:val="VerbatimChar"/>
        </w:rPr>
        <w:t xml:space="preserve">   Browser ────────▶│  React SPA (Cloudflare Pages)   │</w:t>
      </w:r>
      <w:r>
        <w:br/>
      </w:r>
      <w:r>
        <w:rPr>
          <w:rStyle w:val="VerbatimChar"/>
        </w:rPr>
        <w:t xml:space="preserve">                    └────────────────┬────────────────┘</w:t>
      </w:r>
      <w:r>
        <w:br/>
      </w:r>
      <w:r>
        <w:rPr>
          <w:rStyle w:val="VerbatimChar"/>
        </w:rPr>
        <w:t xml:space="preserve">                                     │ HTTPS / JSON</w:t>
      </w:r>
      <w:r>
        <w:br/>
      </w:r>
      <w:r>
        <w:rPr>
          <w:rStyle w:val="VerbatimChar"/>
        </w:rPr>
        <w:t xml:space="preserve">                    ┌────────────────▼────────────────┐</w:t>
      </w:r>
      <w:r>
        <w:br/>
      </w:r>
      <w:r>
        <w:rPr>
          <w:rStyle w:val="VerbatimChar"/>
        </w:rPr>
        <w:t xml:space="preserve">                    │  FastAPI  ·  REST + background  │</w:t>
      </w:r>
      <w:r>
        <w:br/>
      </w:r>
      <w:r>
        <w:rPr>
          <w:rStyle w:val="VerbatimChar"/>
        </w:rPr>
        <w:t xml:space="preserve">                    │  jobs  ·  optional API-key gate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Pipeline Orchestrator       │</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   ┌─────────┐  ┌───────────┐  ┌──────────┐  ┌─────────┐  ┌────────────┐</w:t>
      </w:r>
      <w:r>
        <w:br/>
      </w:r>
      <w:r>
        <w:rPr>
          <w:rStyle w:val="VerbatimChar"/>
        </w:rPr>
        <w:t xml:space="preserve">   │  Input  │  │ Metadata  │  │ Citation │  │   NLP   │  │   Graph    │</w:t>
      </w:r>
      <w:r>
        <w:br/>
      </w:r>
      <w:r>
        <w:rPr>
          <w:rStyle w:val="VerbatimChar"/>
        </w:rPr>
        <w:t xml:space="preserve">   │ Normal. │  │ Resolver  │  │ Traversal│  │ Extract │  │ Analytics  │</w:t>
      </w:r>
      <w:r>
        <w:br/>
      </w:r>
      <w:r>
        <w:rPr>
          <w:rStyle w:val="VerbatimChar"/>
        </w:rPr>
        <w:t xml:space="preserve">   └─────────┘  └─────┬─────┘  └────┬─────┘  └─────────┘  └────────────┘</w:t>
      </w:r>
      <w:r>
        <w:br/>
      </w:r>
      <w:r>
        <w:rPr>
          <w:rStyle w:val="VerbatimChar"/>
        </w:rPr>
        <w:t xml:space="preserve">                      │             │</w:t>
      </w:r>
      <w:r>
        <w:br/>
      </w:r>
      <w:r>
        <w:rPr>
          <w:rStyle w:val="VerbatimChar"/>
        </w:rPr>
        <w:t xml:space="preserve">                ┌─────▼─────────────▼─────┐</w:t>
      </w:r>
      <w:r>
        <w:br/>
      </w:r>
      <w:r>
        <w:rPr>
          <w:rStyle w:val="VerbatimChar"/>
        </w:rPr>
        <w:t xml:space="preserve">                │   Provider Layer        │</w:t>
      </w:r>
      <w:r>
        <w:br/>
      </w:r>
      <w:r>
        <w:rPr>
          <w:rStyle w:val="VerbatimChar"/>
        </w:rPr>
        <w:t xml:space="preserve">                │  OpenAlex · Crossref ·  │</w:t>
      </w:r>
      <w:r>
        <w:br/>
      </w:r>
      <w:r>
        <w:rPr>
          <w:rStyle w:val="VerbatimChar"/>
        </w:rPr>
        <w:t xml:space="preserve">                │  Europe PMC (pooled     │</w:t>
      </w:r>
      <w:r>
        <w:br/>
      </w:r>
      <w:r>
        <w:rPr>
          <w:rStyle w:val="VerbatimChar"/>
        </w:rPr>
        <w:t xml:space="preserve">                │  HTTP client)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SQLite run persistence        │</w:t>
      </w:r>
      <w:r>
        <w:br/>
      </w:r>
      <w:r>
        <w:rPr>
          <w:rStyle w:val="VerbatimChar"/>
        </w:rPr>
        <w:t xml:space="preserve">                    └─────────────────────────────────┘</w:t>
      </w:r>
    </w:p>
    <w:p>
      <w:pPr>
        <w:pStyle w:val="CaptionedFigure"/>
      </w:pPr>
      <w:r>
        <w:drawing>
          <wp:inline>
            <wp:extent cx="5334000" cy="2054885"/>
            <wp:effectExtent b="0" l="0" r="0" t="0"/>
            <wp:docPr descr="Figure 4.1 Inter-package dependencies, produced by running pyreverse over src/citegraph and collapsing its 60 module nodes to the 15 packages they belong to. Each arrow stands for one or more imports and is drawn thicker the more imports it carries. The heaviest arrows run downward into models, which holds the Pydantic types every other package constructs." title="" id="71" name="Picture"/>
            <a:graphic>
              <a:graphicData uri="http://schemas.openxmlformats.org/drawingml/2006/picture">
                <pic:pic>
                  <pic:nvPicPr>
                    <pic:cNvPr descr="figures/architecture_packages.png" id="72" name="Picture"/>
                    <pic:cNvPicPr>
                      <a:picLocks noChangeArrowheads="1" noChangeAspect="1"/>
                    </pic:cNvPicPr>
                  </pic:nvPicPr>
                  <pic:blipFill>
                    <a:blip r:embed="rId70"/>
                    <a:stretch>
                      <a:fillRect/>
                    </a:stretch>
                  </pic:blipFill>
                  <pic:spPr bwMode="auto">
                    <a:xfrm>
                      <a:off x="0" y="0"/>
                      <a:ext cx="5334000" cy="2054885"/>
                    </a:xfrm>
                    <a:prstGeom prst="rect">
                      <a:avLst/>
                    </a:prstGeom>
                    <a:noFill/>
                    <a:ln w="9525">
                      <a:noFill/>
                      <a:headEnd/>
                      <a:tailEnd/>
                    </a:ln>
                  </pic:spPr>
                </pic:pic>
              </a:graphicData>
            </a:graphic>
          </wp:inline>
        </w:drawing>
      </w:r>
    </w:p>
    <w:p>
      <w:pPr>
        <w:pStyle w:val="ImageCaption"/>
      </w:pPr>
      <w:r>
        <w:rPr>
          <w:b/>
          <w:bCs/>
        </w:rPr>
        <w:t xml:space="preserve">Figure 4.1</w:t>
      </w:r>
      <w:r>
        <w:t xml:space="preserve"> </w:t>
      </w:r>
      <w:r>
        <w:t xml:space="preserve">Inter-package dependencies, produced by running</w:t>
      </w:r>
      <w:r>
        <w:t xml:space="preserve"> </w:t>
      </w:r>
      <w:r>
        <w:rPr>
          <w:rStyle w:val="VerbatimChar"/>
        </w:rPr>
        <w:t xml:space="preserve">pyreverse</w:t>
      </w:r>
      <w:r>
        <w:t xml:space="preserve"> </w:t>
      </w:r>
      <w:r>
        <w:t xml:space="preserve">over</w:t>
      </w:r>
      <w:r>
        <w:t xml:space="preserve"> </w:t>
      </w:r>
      <w:r>
        <w:rPr>
          <w:rStyle w:val="VerbatimChar"/>
        </w:rPr>
        <w:t xml:space="preserve">src/citegraph</w:t>
      </w:r>
      <w:r>
        <w:t xml:space="preserve"> </w:t>
      </w:r>
      <w:r>
        <w:t xml:space="preserve">and collapsing its 60 module nodes to the 15 packages</w:t>
      </w:r>
      <w:r>
        <w:t xml:space="preserve"> </w:t>
      </w:r>
      <w:r>
        <w:t xml:space="preserve">they belong to. Each arrow stands for one or more imports and is drawn</w:t>
      </w:r>
      <w:r>
        <w:t xml:space="preserve"> </w:t>
      </w:r>
      <w:r>
        <w:t xml:space="preserve">thicker the more imports it carries. The heaviest arrows run downward into</w:t>
      </w:r>
      <w:r>
        <w:t xml:space="preserve"> </w:t>
      </w:r>
      <w:r>
        <w:rPr>
          <w:rStyle w:val="VerbatimChar"/>
        </w:rPr>
        <w:t xml:space="preserve">models</w:t>
      </w:r>
      <w:r>
        <w:t xml:space="preserve">, which holds the Pydantic types every other package</w:t>
      </w:r>
      <w:r>
        <w:t xml:space="preserve"> </w:t>
      </w:r>
      <w:r>
        <w:t xml:space="preserve">constructs.</w:t>
      </w:r>
    </w:p>
    <w:p>
      <w:pPr>
        <w:pStyle w:val="BodyText"/>
      </w:pPr>
      <w:r>
        <w:t xml:space="preserve">The figure is generated rather than drawn, so it shows what the code imports</w:t>
      </w:r>
      <w:r>
        <w:t xml:space="preserve"> </w:t>
      </w:r>
      <w:r>
        <w:t xml:space="preserve">rather than what the design intended. Two properties are worth reading off it.</w:t>
      </w:r>
      <w:r>
        <w:t xml:space="preserve"> </w:t>
      </w:r>
      <w:r>
        <w:t xml:space="preserve">Nothing below</w:t>
      </w:r>
      <w:r>
        <w:t xml:space="preserve"> </w:t>
      </w:r>
      <w:r>
        <w:rPr>
          <w:rStyle w:val="VerbatimChar"/>
        </w:rPr>
        <w:t xml:space="preserve">pipeline</w:t>
      </w:r>
      <w:r>
        <w:t xml:space="preserve"> </w:t>
      </w:r>
      <w:r>
        <w:t xml:space="preserve">imports anything above it, so the layering claimed in</w:t>
      </w:r>
      <w:r>
        <w:t xml:space="preserve"> </w:t>
      </w:r>
      <w:r>
        <w:t xml:space="preserve">Section 4.1.1 holds in the import graph and not only in prose. And</w:t>
      </w:r>
      <w:r>
        <w:t xml:space="preserve"> </w:t>
      </w:r>
      <w:r>
        <w:rPr>
          <w:rStyle w:val="VerbatimChar"/>
        </w:rPr>
        <w:t xml:space="preserve">providers</w:t>
      </w:r>
      <w:r>
        <w:t xml:space="preserve"> </w:t>
      </w:r>
      <w:r>
        <w:t xml:space="preserve">is reached from</w:t>
      </w:r>
      <w:r>
        <w:t xml:space="preserve"> </w:t>
      </w:r>
      <w:r>
        <w:rPr>
          <w:rStyle w:val="VerbatimChar"/>
        </w:rPr>
        <w:t xml:space="preserve">api</w:t>
      </w:r>
      <w:r>
        <w:t xml:space="preserve">,</w:t>
      </w:r>
      <w:r>
        <w:t xml:space="preserve"> </w:t>
      </w:r>
      <w:r>
        <w:rPr>
          <w:rStyle w:val="VerbatimChar"/>
        </w:rPr>
        <w:t xml:space="preserve">citations</w:t>
      </w:r>
      <w:r>
        <w:t xml:space="preserve">,</w:t>
      </w:r>
      <w:r>
        <w:t xml:space="preserve"> </w:t>
      </w:r>
      <w:r>
        <w:rPr>
          <w:rStyle w:val="VerbatimChar"/>
        </w:rPr>
        <w:t xml:space="preserve">metadata</w:t>
      </w:r>
      <w:r>
        <w:t xml:space="preserve">,</w:t>
      </w:r>
      <w:r>
        <w:t xml:space="preserve"> </w:t>
      </w:r>
      <w:r>
        <w:rPr>
          <w:rStyle w:val="VerbatimChar"/>
        </w:rPr>
        <w:t xml:space="preserve">pipeline</w:t>
      </w:r>
      <w:r>
        <w:t xml:space="preserve"> </w:t>
      </w:r>
      <w:r>
        <w:t xml:space="preserve">and</w:t>
      </w:r>
      <w:r>
        <w:t xml:space="preserve"> </w:t>
      </w:r>
      <w:r>
        <w:rPr>
          <w:rStyle w:val="VerbatimChar"/>
        </w:rPr>
        <w:t xml:space="preserve">vision</w:t>
      </w:r>
      <w:r>
        <w:t xml:space="preserve"> </w:t>
      </w:r>
      <w:r>
        <w:t xml:space="preserve">but</w:t>
      </w:r>
      <w:r>
        <w:t xml:space="preserve"> </w:t>
      </w:r>
      <w:r>
        <w:t xml:space="preserve">reaches back only to</w:t>
      </w:r>
      <w:r>
        <w:t xml:space="preserve"> </w:t>
      </w:r>
      <w:r>
        <w:rPr>
          <w:rStyle w:val="VerbatimChar"/>
        </w:rPr>
        <w:t xml:space="preserve">models</w:t>
      </w:r>
      <w:r>
        <w:t xml:space="preserve">,</w:t>
      </w:r>
      <w:r>
        <w:t xml:space="preserve"> </w:t>
      </w:r>
      <w:r>
        <w:rPr>
          <w:rStyle w:val="VerbatimChar"/>
        </w:rPr>
        <w:t xml:space="preserve">config</w:t>
      </w:r>
      <w:r>
        <w:t xml:space="preserve"> </w:t>
      </w:r>
      <w:r>
        <w:t xml:space="preserve">and</w:t>
      </w:r>
      <w:r>
        <w:t xml:space="preserve"> </w:t>
      </w:r>
      <w:r>
        <w:rPr>
          <w:rStyle w:val="VerbatimChar"/>
        </w:rPr>
        <w:t xml:space="preserve">utils</w:t>
      </w:r>
      <w:r>
        <w:t xml:space="preserve">, which is what makes the</w:t>
      </w:r>
      <w:r>
        <w:t xml:space="preserve"> </w:t>
      </w:r>
      <w:r>
        <w:t xml:space="preserve">Europe PMC</w:t>
      </w:r>
      <w:r>
        <w:t xml:space="preserve"> </w:t>
      </w:r>
      <w:r>
        <w:t xml:space="preserve">backfill of Section 4.4.3 a local change.</w:t>
      </w:r>
    </w:p>
    <w:p>
      <w:pPr>
        <w:pStyle w:val="CaptionedFigure"/>
      </w:pPr>
      <w:r>
        <w:drawing>
          <wp:inline>
            <wp:extent cx="5067300" cy="3869543"/>
            <wp:effectExtent b="0" l="0" r="0" t="0"/>
            <wp:docPr descr="Figure 4.2 Object composition among the classes that participate in a relationship, from pyreverse with the 31 unrelated classes removed. PipelineOrchestrator composes ten collaborators, the stage modules and the two providers it calls directly; edge labels are the attribute names the orchestrator stores them under." title="" id="74" name="Picture"/>
            <a:graphic>
              <a:graphicData uri="http://schemas.openxmlformats.org/drawingml/2006/picture">
                <pic:pic>
                  <pic:nvPicPr>
                    <pic:cNvPr descr="figures/classes_core.png" id="75" name="Picture"/>
                    <pic:cNvPicPr>
                      <a:picLocks noChangeArrowheads="1" noChangeAspect="1"/>
                    </pic:cNvPicPr>
                  </pic:nvPicPr>
                  <pic:blipFill>
                    <a:blip r:embed="rId73"/>
                    <a:stretch>
                      <a:fillRect/>
                    </a:stretch>
                  </pic:blipFill>
                  <pic:spPr bwMode="auto">
                    <a:xfrm>
                      <a:off x="0" y="0"/>
                      <a:ext cx="5067300" cy="3869543"/>
                    </a:xfrm>
                    <a:prstGeom prst="rect">
                      <a:avLst/>
                    </a:prstGeom>
                    <a:noFill/>
                    <a:ln w="9525">
                      <a:noFill/>
                      <a:headEnd/>
                      <a:tailEnd/>
                    </a:ln>
                  </pic:spPr>
                </pic:pic>
              </a:graphicData>
            </a:graphic>
          </wp:inline>
        </w:drawing>
      </w:r>
    </w:p>
    <w:p>
      <w:pPr>
        <w:pStyle w:val="ImageCaption"/>
      </w:pPr>
      <w:r>
        <w:rPr>
          <w:b/>
          <w:bCs/>
        </w:rPr>
        <w:t xml:space="preserve">Figure 4.2</w:t>
      </w:r>
      <w:r>
        <w:t xml:space="preserve"> </w:t>
      </w:r>
      <w:r>
        <w:t xml:space="preserve">Object composition among the classes that participate in a</w:t>
      </w:r>
      <w:r>
        <w:t xml:space="preserve"> </w:t>
      </w:r>
      <w:r>
        <w:t xml:space="preserve">relationship, from</w:t>
      </w:r>
      <w:r>
        <w:t xml:space="preserve"> </w:t>
      </w:r>
      <w:r>
        <w:rPr>
          <w:rStyle w:val="VerbatimChar"/>
        </w:rPr>
        <w:t xml:space="preserve">pyreverse</w:t>
      </w:r>
      <w:r>
        <w:t xml:space="preserve"> </w:t>
      </w:r>
      <w:r>
        <w:t xml:space="preserve">with the 31 unrelated classes removed.</w:t>
      </w:r>
      <w:r>
        <w:t xml:space="preserve"> </w:t>
      </w:r>
      <w:r>
        <w:rPr>
          <w:rStyle w:val="VerbatimChar"/>
        </w:rPr>
        <w:t xml:space="preserve">PipelineOrchestrator</w:t>
      </w:r>
      <w:r>
        <w:t xml:space="preserve"> </w:t>
      </w:r>
      <w:r>
        <w:t xml:space="preserve">composes ten collaborators, the stage modules and the</w:t>
      </w:r>
      <w:r>
        <w:t xml:space="preserve"> </w:t>
      </w:r>
      <w:r>
        <w:t xml:space="preserve">two providers it calls directly; edge</w:t>
      </w:r>
      <w:r>
        <w:t xml:space="preserve"> </w:t>
      </w:r>
      <w:r>
        <w:t xml:space="preserve">labels are the attribute names the orchestrator stores them</w:t>
      </w:r>
      <w:r>
        <w:t xml:space="preserve"> </w:t>
      </w:r>
      <w:r>
        <w:t xml:space="preserve">under.</w:t>
      </w:r>
    </w:p>
    <w:bookmarkStart w:id="76" w:name="design-principles"/>
    <w:p>
      <w:pPr>
        <w:pStyle w:val="Heading3"/>
      </w:pPr>
      <w:r>
        <w:t xml:space="preserve">4.1.1 Design principles</w:t>
      </w:r>
    </w:p>
    <w:p>
      <w:pPr>
        <w:pStyle w:val="FirstParagraph"/>
      </w:pPr>
      <w:r>
        <w:rPr>
          <w:b/>
          <w:bCs/>
        </w:rPr>
        <w:t xml:space="preserve">Separation of retrieval from interpretation.</w:t>
      </w:r>
      <w:r>
        <w:t xml:space="preserve"> </w:t>
      </w:r>
      <w:r>
        <w:t xml:space="preserve">The provider layer knows how</w:t>
      </w:r>
      <w:r>
        <w:t xml:space="preserve"> </w:t>
      </w:r>
      <w:r>
        <w:t xml:space="preserve">to talk to external APIs and nothing about population extraction or graph</w:t>
      </w:r>
      <w:r>
        <w:t xml:space="preserve"> </w:t>
      </w:r>
      <w:r>
        <w:t xml:space="preserve">analysis. This allowed the Europe PMC abstract backfill described in</w:t>
      </w:r>
      <w:r>
        <w:t xml:space="preserve"> </w:t>
      </w:r>
      <w:r>
        <w:t xml:space="preserve">Section 4.4.3 to be added as a pipeline stage without modifying either the</w:t>
      </w:r>
      <w:r>
        <w:t xml:space="preserve"> </w:t>
      </w:r>
      <w:r>
        <w:t xml:space="preserve">traversal or the extractor.</w:t>
      </w:r>
    </w:p>
    <w:p>
      <w:pPr>
        <w:pStyle w:val="BodyText"/>
      </w:pPr>
      <w:r>
        <w:rPr>
          <w:b/>
          <w:bCs/>
        </w:rPr>
        <w:t xml:space="preserve">Explicit uncertainty.</w:t>
      </w:r>
      <w:r>
        <w:t xml:space="preserve"> </w:t>
      </w:r>
      <w:r>
        <w:t xml:space="preserve">Every population resolution carries a confidence and</w:t>
      </w:r>
      <w:r>
        <w:t xml:space="preserve"> </w:t>
      </w:r>
      <w:r>
        <w:t xml:space="preserve">a status. Uncertainty is a first-class field in the data model rather than</w:t>
      </w:r>
      <w:r>
        <w:t xml:space="preserve"> </w:t>
      </w:r>
      <w:r>
        <w:t xml:space="preserve">something inferred from a missing value, because "no population found" and</w:t>
      </w:r>
      <w:r>
        <w:t xml:space="preserve"> </w:t>
      </w:r>
      <w:r>
        <w:t xml:space="preserve">"population found but ambiguous" are different states that a reader must be</w:t>
      </w:r>
      <w:r>
        <w:t xml:space="preserve"> </w:t>
      </w:r>
      <w:r>
        <w:t xml:space="preserve">able to distinguish.</w:t>
      </w:r>
    </w:p>
    <w:p>
      <w:pPr>
        <w:pStyle w:val="BodyText"/>
      </w:pPr>
      <w:r>
        <w:rPr>
          <w:b/>
          <w:bCs/>
        </w:rPr>
        <w:t xml:space="preserve">Bounded work.</w:t>
      </w:r>
      <w:r>
        <w:t xml:space="preserve"> </w:t>
      </w:r>
      <w:r>
        <w:t xml:space="preserve">Every stage operates under an explicit budget. The citation</w:t>
      </w:r>
      <w:r>
        <w:t xml:space="preserve"> </w:t>
      </w:r>
      <w:r>
        <w:t xml:space="preserve">graph is unbounded in principle, so traversal is limited by depth and by total</w:t>
      </w:r>
      <w:r>
        <w:t xml:space="preserve"> </w:t>
      </w:r>
      <w:r>
        <w:t xml:space="preserve">paper count, and path enumeration is limited by a cap on paths examined. A</w:t>
      </w:r>
      <w:r>
        <w:t xml:space="preserve"> </w:t>
      </w:r>
      <w:r>
        <w:t xml:space="preserve">stage that could run unboundedly is a stage that will eventually hang.</w:t>
      </w:r>
    </w:p>
    <w:p>
      <w:pPr>
        <w:pStyle w:val="BodyText"/>
      </w:pPr>
      <w:r>
        <w:rPr>
          <w:b/>
          <w:bCs/>
        </w:rPr>
        <w:t xml:space="preserve">Degradation rather than failure.</w:t>
      </w:r>
      <w:r>
        <w:t xml:space="preserve"> </w:t>
      </w:r>
      <w:r>
        <w:t xml:space="preserve">A provider that fails degrades the result</w:t>
      </w:r>
      <w:r>
        <w:t xml:space="preserve"> </w:t>
      </w:r>
      <w:r>
        <w:t xml:space="preserve">instead of aborting the run. A paper whose abstract cannot be retrieved still</w:t>
      </w:r>
      <w:r>
        <w:t xml:space="preserve"> </w:t>
      </w:r>
      <w:r>
        <w:t xml:space="preserve">appears as a node; its edges simply carry no evidential term.</w:t>
      </w:r>
    </w:p>
    <w:bookmarkEnd w:id="76"/>
    <w:bookmarkEnd w:id="77"/>
    <w:bookmarkStart w:id="88" w:name="data-model"/>
    <w:p>
      <w:pPr>
        <w:pStyle w:val="Heading2"/>
      </w:pPr>
      <w:r>
        <w:t xml:space="preserve">4.2 Data Model</w:t>
      </w:r>
    </w:p>
    <w:p>
      <w:pPr>
        <w:pStyle w:val="FirstParagraph"/>
      </w:pPr>
      <w:r>
        <w:t xml:space="preserve">Five entities, defined as Pydantic models so that validation happens at</w:t>
      </w:r>
      <w:r>
        <w:t xml:space="preserve"> </w:t>
      </w:r>
      <w:r>
        <w:t xml:space="preserve">construction.</w:t>
      </w:r>
    </w:p>
    <w:p>
      <w:pPr>
        <w:pStyle w:val="CaptionedFigure"/>
      </w:pPr>
      <w:r>
        <w:drawing>
          <wp:inline>
            <wp:extent cx="2773680" cy="5600371"/>
            <wp:effectExtent b="0" l="0" r="0" t="0"/>
            <wp:docPr descr="Figure 4.3 The extraction half of the data model, introspected from the Pydantic classes in src/citegraph/models/. Field names and types are read from the live model definitions, so this figure cannot drift from the code. A query resolves to a Paper; the abstract of that paper yields zero or more PopulationCandidate rows; and the resolver collapses those candidates to at most one PopulationResolution." title="" id="79" name="Picture"/>
            <a:graphic>
              <a:graphicData uri="http://schemas.openxmlformats.org/drawingml/2006/picture">
                <pic:pic>
                  <pic:nvPicPr>
                    <pic:cNvPr descr="figures/datamodel_extraction.png" id="80" name="Picture"/>
                    <pic:cNvPicPr>
                      <a:picLocks noChangeArrowheads="1" noChangeAspect="1"/>
                    </pic:cNvPicPr>
                  </pic:nvPicPr>
                  <pic:blipFill>
                    <a:blip r:embed="rId78"/>
                    <a:stretch>
                      <a:fillRect/>
                    </a:stretch>
                  </pic:blipFill>
                  <pic:spPr bwMode="auto">
                    <a:xfrm>
                      <a:off x="0" y="0"/>
                      <a:ext cx="2773680" cy="5600371"/>
                    </a:xfrm>
                    <a:prstGeom prst="rect">
                      <a:avLst/>
                    </a:prstGeom>
                    <a:noFill/>
                    <a:ln w="9525">
                      <a:noFill/>
                      <a:headEnd/>
                      <a:tailEnd/>
                    </a:ln>
                  </pic:spPr>
                </pic:pic>
              </a:graphicData>
            </a:graphic>
          </wp:inline>
        </w:drawing>
      </w:r>
    </w:p>
    <w:p>
      <w:pPr>
        <w:pStyle w:val="ImageCaption"/>
      </w:pPr>
      <w:r>
        <w:rPr>
          <w:b/>
          <w:bCs/>
        </w:rPr>
        <w:t xml:space="preserve">Figure 4.3</w:t>
      </w:r>
      <w:r>
        <w:t xml:space="preserve"> </w:t>
      </w:r>
      <w:r>
        <w:t xml:space="preserve">The extraction half of the data model, introspected from the</w:t>
      </w:r>
      <w:r>
        <w:t xml:space="preserve"> </w:t>
      </w:r>
      <w:r>
        <w:t xml:space="preserve">Pydantic classes in</w:t>
      </w:r>
      <w:r>
        <w:t xml:space="preserve"> </w:t>
      </w:r>
      <w:r>
        <w:rPr>
          <w:rStyle w:val="VerbatimChar"/>
        </w:rPr>
        <w:t xml:space="preserve">src/citegraph/models/</w:t>
      </w:r>
      <w:r>
        <w:t xml:space="preserve">. Field names and types are read</w:t>
      </w:r>
      <w:r>
        <w:t xml:space="preserve"> </w:t>
      </w:r>
      <w:r>
        <w:t xml:space="preserve">from the live model definitions, so this figure cannot drift from the code.</w:t>
      </w:r>
      <w:r>
        <w:t xml:space="preserve"> </w:t>
      </w:r>
      <w:r>
        <w:t xml:space="preserve">A query resolves to a</w:t>
      </w:r>
      <w:r>
        <w:t xml:space="preserve"> </w:t>
      </w:r>
      <w:r>
        <w:rPr>
          <w:rStyle w:val="VerbatimChar"/>
        </w:rPr>
        <w:t xml:space="preserve">Paper</w:t>
      </w:r>
      <w:r>
        <w:t xml:space="preserve">; the abstract of that paper yields zero or more</w:t>
      </w:r>
      <w:r>
        <w:t xml:space="preserve"> </w:t>
      </w:r>
      <w:r>
        <w:rPr>
          <w:rStyle w:val="VerbatimChar"/>
        </w:rPr>
        <w:t xml:space="preserve">PopulationCandidate</w:t>
      </w:r>
      <w:r>
        <w:t xml:space="preserve"> </w:t>
      </w:r>
      <w:r>
        <w:t xml:space="preserve">rows; and the resolver collapses those candidates to at</w:t>
      </w:r>
      <w:r>
        <w:t xml:space="preserve"> </w:t>
      </w:r>
      <w:r>
        <w:t xml:space="preserve">most one</w:t>
      </w:r>
      <w:r>
        <w:t xml:space="preserve"> </w:t>
      </w:r>
      <w:r>
        <w:rPr>
          <w:rStyle w:val="VerbatimChar"/>
        </w:rPr>
        <w:t xml:space="preserve">PopulationResolution</w:t>
      </w:r>
      <w:r>
        <w:t xml:space="preserve">.</w:t>
      </w:r>
    </w:p>
    <w:bookmarkStart w:id="81" w:name="paper"/>
    <w:p>
      <w:pPr>
        <w:pStyle w:val="Heading3"/>
      </w:pPr>
      <w:r>
        <w:t xml:space="preserve">4.2.1 Paper</w:t>
      </w:r>
    </w:p>
    <w:p>
      <w:pPr>
        <w:pStyle w:val="FirstParagraph"/>
      </w:pPr>
      <w:r>
        <w:t xml:space="preserve">The canonical record of a work.</w:t>
      </w:r>
    </w:p>
    <w:tbl>
      <w:tblPr>
        <w:tblStyle w:val="Table"/>
        <w:tblW w:type="pct" w:w="5000"/>
        <w:tblLayout w:type="fixed"/>
        <w:tblLook w:firstRow="1" w:lastRow="0" w:firstColumn="0" w:lastColumn="0" w:noHBand="0" w:noVBand="0" w:val="0020"/>
      </w:tblPr>
      <w:tblGrid>
        <w:gridCol w:w="2772"/>
        <w:gridCol w:w="2376"/>
        <w:gridCol w:w="2772"/>
      </w:tblGrid>
      <w:tr>
        <w:trPr>
          <w:tblHeader w:val="on"/>
        </w:trPr>
        <w:tc>
          <w:tcPr/>
          <w:p>
            <w:pPr>
              <w:pStyle w:val="Compact"/>
            </w:pPr>
            <w:r>
              <w:t xml:space="preserve">Field</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paper_id</w:t>
            </w:r>
          </w:p>
        </w:tc>
        <w:tc>
          <w:tcPr/>
          <w:p>
            <w:pPr>
              <w:pStyle w:val="Compact"/>
            </w:pPr>
            <w:r>
              <w:t xml:space="preserve">str</w:t>
            </w:r>
          </w:p>
        </w:tc>
        <w:tc>
          <w:tcPr/>
          <w:p>
            <w:pPr>
              <w:pStyle w:val="Compact"/>
            </w:pPr>
            <w:r>
              <w:t xml:space="preserve">Canonical identifier; DOI preferred, then PMID, then OpenAlex ID</w:t>
            </w:r>
          </w:p>
        </w:tc>
      </w:tr>
      <w:tr>
        <w:tc>
          <w:tcPr/>
          <w:p>
            <w:pPr>
              <w:pStyle w:val="Compact"/>
            </w:pPr>
            <w:r>
              <w:rPr>
                <w:rStyle w:val="VerbatimChar"/>
              </w:rPr>
              <w:t xml:space="preserve">doi</w:t>
            </w:r>
            <w:r>
              <w:t xml:space="preserve">,</w:t>
            </w:r>
            <w:r>
              <w:t xml:space="preserve"> </w:t>
            </w:r>
            <w:r>
              <w:rPr>
                <w:rStyle w:val="VerbatimChar"/>
              </w:rPr>
              <w:t xml:space="preserve">pmid</w:t>
            </w:r>
            <w:r>
              <w:t xml:space="preserve">,</w:t>
            </w:r>
            <w:r>
              <w:t xml:space="preserve"> </w:t>
            </w:r>
            <w:r>
              <w:rPr>
                <w:rStyle w:val="VerbatimChar"/>
              </w:rPr>
              <w:t xml:space="preserve">pmcid</w:t>
            </w:r>
            <w:r>
              <w:t xml:space="preserve">,</w:t>
            </w:r>
            <w:r>
              <w:t xml:space="preserve"> </w:t>
            </w:r>
            <w:r>
              <w:rPr>
                <w:rStyle w:val="VerbatimChar"/>
              </w:rPr>
              <w:t xml:space="preserve">openalex_id</w:t>
            </w:r>
          </w:p>
        </w:tc>
        <w:tc>
          <w:tcPr/>
          <w:p>
            <w:pPr>
              <w:pStyle w:val="Compact"/>
            </w:pPr>
            <w:r>
              <w:t xml:space="preserve">str?</w:t>
            </w:r>
          </w:p>
        </w:tc>
        <w:tc>
          <w:tcPr/>
          <w:p>
            <w:pPr>
              <w:pStyle w:val="Compact"/>
            </w:pPr>
            <w:r>
              <w:t xml:space="preserve">All known identifiers, retained for aliasing</w:t>
            </w:r>
          </w:p>
        </w:tc>
      </w:tr>
      <w:tr>
        <w:tc>
          <w:tcPr/>
          <w:p>
            <w:pPr>
              <w:pStyle w:val="Compact"/>
            </w:pPr>
            <w:r>
              <w:rPr>
                <w:rStyle w:val="VerbatimChar"/>
              </w:rPr>
              <w:t xml:space="preserve">title</w:t>
            </w:r>
            <w:r>
              <w:t xml:space="preserve">,</w:t>
            </w:r>
            <w:r>
              <w:t xml:space="preserve"> </w:t>
            </w:r>
            <w:r>
              <w:rPr>
                <w:rStyle w:val="VerbatimChar"/>
              </w:rPr>
              <w:t xml:space="preserve">authors</w:t>
            </w:r>
            <w:r>
              <w:t xml:space="preserve">,</w:t>
            </w:r>
            <w:r>
              <w:t xml:space="preserve"> </w:t>
            </w:r>
            <w:r>
              <w:rPr>
                <w:rStyle w:val="VerbatimChar"/>
              </w:rPr>
              <w:t xml:space="preserve">year</w:t>
            </w:r>
            <w:r>
              <w:t xml:space="preserve">,</w:t>
            </w:r>
            <w:r>
              <w:t xml:space="preserve"> </w:t>
            </w:r>
            <w:r>
              <w:rPr>
                <w:rStyle w:val="VerbatimChar"/>
              </w:rPr>
              <w:t xml:space="preserve">journal</w:t>
            </w:r>
          </w:p>
        </w:tc>
        <w:tc>
          <w:tcPr/>
          <w:p>
            <w:pPr>
              <w:pStyle w:val="Compact"/>
            </w:pPr>
            <w:r>
              <w:t xml:space="preserve">n/a</w:t>
            </w:r>
          </w:p>
        </w:tc>
        <w:tc>
          <w:tcPr/>
          <w:p>
            <w:pPr>
              <w:pStyle w:val="Compact"/>
            </w:pPr>
            <w:r>
              <w:t xml:space="preserve">Bibliographic metadata</w:t>
            </w:r>
          </w:p>
        </w:tc>
      </w:tr>
      <w:tr>
        <w:tc>
          <w:tcPr/>
          <w:p>
            <w:pPr>
              <w:pStyle w:val="Compact"/>
            </w:pPr>
            <w:r>
              <w:rPr>
                <w:rStyle w:val="VerbatimChar"/>
              </w:rPr>
              <w:t xml:space="preserve">abstract</w:t>
            </w:r>
          </w:p>
        </w:tc>
        <w:tc>
          <w:tcPr/>
          <w:p>
            <w:pPr>
              <w:pStyle w:val="Compact"/>
            </w:pPr>
            <w:r>
              <w:t xml:space="preserve">str?</w:t>
            </w:r>
          </w:p>
        </w:tc>
        <w:tc>
          <w:tcPr/>
          <w:p>
            <w:pPr>
              <w:pStyle w:val="Compact"/>
            </w:pPr>
            <w:r>
              <w:t xml:space="preserve">Extraction input; may be backfilled from a secondary provider</w:t>
            </w:r>
          </w:p>
        </w:tc>
      </w:tr>
      <w:tr>
        <w:tc>
          <w:tcPr/>
          <w:p>
            <w:pPr>
              <w:pStyle w:val="Compact"/>
            </w:pPr>
            <w:r>
              <w:rPr>
                <w:rStyle w:val="VerbatimChar"/>
              </w:rPr>
              <w:t xml:space="preserve">source_ids</w:t>
            </w:r>
          </w:p>
        </w:tc>
        <w:tc>
          <w:tcPr/>
          <w:p>
            <w:pPr>
              <w:pStyle w:val="Compact"/>
            </w:pPr>
            <w:r>
              <w:t xml:space="preserve">dict</w:t>
            </w:r>
          </w:p>
        </w:tc>
        <w:tc>
          <w:tcPr/>
          <w:p>
            <w:pPr>
              <w:pStyle w:val="Compact"/>
            </w:pPr>
            <w:r>
              <w:t xml:space="preserve">Provider-specific identifiers</w:t>
            </w:r>
          </w:p>
        </w:tc>
      </w:tr>
      <w:tr>
        <w:tc>
          <w:tcPr/>
          <w:p>
            <w:pPr>
              <w:pStyle w:val="Compact"/>
            </w:pPr>
            <w:r>
              <w:rPr>
                <w:rStyle w:val="VerbatimChar"/>
              </w:rPr>
              <w:t xml:space="preserve">metadata_confidence</w:t>
            </w:r>
          </w:p>
        </w:tc>
        <w:tc>
          <w:tcPr/>
          <w:p>
            <w:pPr>
              <w:pStyle w:val="Compact"/>
            </w:pPr>
            <w:r>
              <w:t xml:space="preserve">float</w:t>
            </w:r>
          </w:p>
        </w:tc>
        <w:tc>
          <w:tcPr/>
          <w:p>
            <w:pPr>
              <w:pStyle w:val="Compact"/>
            </w:pPr>
            <w:r>
              <w:t xml:space="preserve">Higher when several providers agree</w:t>
            </w:r>
          </w:p>
        </w:tc>
      </w:tr>
      <w:tr>
        <w:tc>
          <w:tcPr/>
          <w:p>
            <w:pPr>
              <w:pStyle w:val="Compact"/>
            </w:pPr>
            <w:r>
              <w:rPr>
                <w:rStyle w:val="VerbatimChar"/>
              </w:rPr>
              <w:t xml:space="preserve">provenance</w:t>
            </w:r>
          </w:p>
        </w:tc>
        <w:tc>
          <w:tcPr/>
          <w:p>
            <w:pPr>
              <w:pStyle w:val="Compact"/>
            </w:pPr>
            <w:r>
              <w:t xml:space="preserve">dict</w:t>
            </w:r>
          </w:p>
        </w:tc>
        <w:tc>
          <w:tcPr/>
          <w:p>
            <w:pPr>
              <w:pStyle w:val="Compact"/>
            </w:pPr>
            <w:r>
              <w:t xml:space="preserve">Per-provider retrieval record</w:t>
            </w:r>
          </w:p>
        </w:tc>
      </w:tr>
    </w:tbl>
    <w:p>
      <w:pPr>
        <w:pStyle w:val="BodyText"/>
      </w:pPr>
      <w:r>
        <w:t xml:space="preserve">The choice of a DOI-preferred</w:t>
      </w:r>
      <w:r>
        <w:t xml:space="preserve"> </w:t>
      </w:r>
      <w:r>
        <w:rPr>
          <w:rStyle w:val="VerbatimChar"/>
        </w:rPr>
        <w:t xml:space="preserve">paper_id</w:t>
      </w:r>
      <w:r>
        <w:t xml:space="preserve"> </w:t>
      </w:r>
      <w:r>
        <w:t xml:space="preserve">is load-bearing. The same work</w:t>
      </w:r>
      <w:r>
        <w:t xml:space="preserve"> </w:t>
      </w:r>
      <w:r>
        <w:t xml:space="preserve">retrieved from OpenAlex and from Crossref must collapse to one node, and the</w:t>
      </w:r>
      <w:r>
        <w:t xml:space="preserve"> </w:t>
      </w:r>
      <w:r>
        <w:t xml:space="preserve">DOI is the identifier both share. Section 5.3 describes what happened before</w:t>
      </w:r>
      <w:r>
        <w:t xml:space="preserve"> </w:t>
      </w:r>
      <w:r>
        <w:t xml:space="preserve">this rule was applied consistently.</w:t>
      </w:r>
    </w:p>
    <w:bookmarkEnd w:id="81"/>
    <w:bookmarkStart w:id="82" w:name="X22091e57e0c3d77d84a447ac01c168649b6726f"/>
    <w:p>
      <w:pPr>
        <w:pStyle w:val="Heading3"/>
      </w:pPr>
      <w:r>
        <w:t xml:space="preserve">4.2.2 PopulationCandidate and PopulationResolution</w:t>
      </w:r>
    </w:p>
    <w:p>
      <w:pPr>
        <w:pStyle w:val="FirstParagraph"/>
      </w:pPr>
      <w:r>
        <w:t xml:space="preserve">A</w:t>
      </w:r>
      <w:r>
        <w:t xml:space="preserve"> </w:t>
      </w:r>
      <w:r>
        <w:rPr>
          <w:i/>
          <w:iCs/>
        </w:rPr>
        <w:t xml:space="preserve">candidate</w:t>
      </w:r>
      <w:r>
        <w:t xml:space="preserve"> </w:t>
      </w:r>
      <w:r>
        <w:t xml:space="preserve">is one extracted number with its context; a</w:t>
      </w:r>
      <w:r>
        <w:t xml:space="preserve"> </w:t>
      </w:r>
      <w:r>
        <w:rPr>
          <w:i/>
          <w:iCs/>
        </w:rPr>
        <w:t xml:space="preserve">resolution</w:t>
      </w:r>
      <w:r>
        <w:t xml:space="preserve"> </w:t>
      </w:r>
      <w:r>
        <w:t xml:space="preserve">is the</w:t>
      </w:r>
      <w:r>
        <w:t xml:space="preserve"> </w:t>
      </w:r>
      <w:r>
        <w:t xml:space="preserve">single value selected for a paper.</w:t>
      </w:r>
    </w:p>
    <w:tbl>
      <w:tblPr>
        <w:tblStyle w:val="Table"/>
        <w:tblW w:type="pct" w:w="5000"/>
        <w:tblLayout w:type="fixed"/>
        <w:tblLook w:firstRow="1" w:lastRow="0" w:firstColumn="0" w:lastColumn="0" w:noHBand="0" w:noVBand="0" w:val="0020"/>
      </w:tblPr>
      <w:tblGrid>
        <w:gridCol w:w="5940"/>
        <w:gridCol w:w="1980"/>
      </w:tblGrid>
      <w:tr>
        <w:trPr>
          <w:tblHeader w:val="on"/>
        </w:trPr>
        <w:tc>
          <w:tcPr/>
          <w:p>
            <w:pPr>
              <w:pStyle w:val="Compact"/>
            </w:pPr>
            <w:r>
              <w:t xml:space="preserve">PopulationCandidate</w:t>
            </w:r>
          </w:p>
        </w:tc>
        <w:tc>
          <w:tcPr/>
          <w:p>
            <w:pPr>
              <w:pStyle w:val="Compact"/>
            </w:pPr>
            <w:r>
              <w:t xml:space="preserve">Notes</w:t>
            </w:r>
          </w:p>
        </w:tc>
      </w:tr>
      <w:tr>
        <w:tc>
          <w:tcPr/>
          <w:p>
            <w:pPr>
              <w:pStyle w:val="Compact"/>
            </w:pPr>
            <w:r>
              <w:rPr>
                <w:rStyle w:val="VerbatimChar"/>
              </w:rPr>
              <w:t xml:space="preserve">value</w:t>
            </w:r>
          </w:p>
        </w:tc>
        <w:tc>
          <w:tcPr/>
          <w:p>
            <w:pPr>
              <w:pStyle w:val="Compact"/>
            </w:pPr>
            <w:r>
              <w:t xml:space="preserve">The extracted integer</w:t>
            </w:r>
          </w:p>
        </w:tc>
      </w:tr>
      <w:tr>
        <w:tc>
          <w:tcPr/>
          <w:p>
            <w:pPr>
              <w:pStyle w:val="Compact"/>
            </w:pPr>
            <w:r>
              <w:rPr>
                <w:rStyle w:val="VerbatimChar"/>
              </w:rPr>
              <w:t xml:space="preserve">raw_text</w:t>
            </w:r>
            <w:r>
              <w:t xml:space="preserve">,</w:t>
            </w:r>
            <w:r>
              <w:t xml:space="preserve"> </w:t>
            </w:r>
            <w:r>
              <w:rPr>
                <w:rStyle w:val="VerbatimChar"/>
              </w:rPr>
              <w:t xml:space="preserve">sentence</w:t>
            </w:r>
          </w:p>
        </w:tc>
        <w:tc>
          <w:tcPr/>
          <w:p>
            <w:pPr>
              <w:pStyle w:val="Compact"/>
            </w:pPr>
            <w:r>
              <w:t xml:space="preserve">The matched span and its sentence, for audit</w:t>
            </w:r>
          </w:p>
        </w:tc>
      </w:tr>
      <w:tr>
        <w:tc>
          <w:tcPr/>
          <w:p>
            <w:pPr>
              <w:pStyle w:val="Compact"/>
            </w:pPr>
            <w:r>
              <w:rPr>
                <w:rStyle w:val="VerbatimChar"/>
              </w:rPr>
              <w:t xml:space="preserve">semantic_type</w:t>
            </w:r>
          </w:p>
        </w:tc>
        <w:tc>
          <w:tcPr/>
          <w:p>
            <w:pPr>
              <w:pStyle w:val="Compact"/>
            </w:pPr>
            <w:r>
              <w:t xml:space="preserve">One of the categories in 4.2.3</w:t>
            </w:r>
          </w:p>
        </w:tc>
      </w:tr>
      <w:tr>
        <w:tc>
          <w:tcPr/>
          <w:p>
            <w:pPr>
              <w:pStyle w:val="Compact"/>
            </w:pPr>
            <w:r>
              <w:rPr>
                <w:rStyle w:val="VerbatimChar"/>
              </w:rPr>
              <w:t xml:space="preserve">section</w:t>
            </w:r>
            <w:r>
              <w:t xml:space="preserve">,</w:t>
            </w:r>
            <w:r>
              <w:t xml:space="preserve"> </w:t>
            </w:r>
            <w:r>
              <w:rPr>
                <w:rStyle w:val="VerbatimChar"/>
              </w:rPr>
              <w:t xml:space="preserve">start_char</w:t>
            </w:r>
            <w:r>
              <w:t xml:space="preserve">,</w:t>
            </w:r>
            <w:r>
              <w:t xml:space="preserve"> </w:t>
            </w:r>
            <w:r>
              <w:rPr>
                <w:rStyle w:val="VerbatimChar"/>
              </w:rPr>
              <w:t xml:space="preserve">end_char</w:t>
            </w:r>
          </w:p>
        </w:tc>
        <w:tc>
          <w:tcPr/>
          <w:p>
            <w:pPr>
              <w:pStyle w:val="Compact"/>
            </w:pPr>
            <w:r>
              <w:t xml:space="preserve">Provenance within the source text</w:t>
            </w:r>
          </w:p>
        </w:tc>
      </w:tr>
      <w:tr>
        <w:tc>
          <w:tcPr/>
          <w:p>
            <w:pPr>
              <w:pStyle w:val="Compact"/>
            </w:pPr>
            <w:r>
              <w:rPr>
                <w:rStyle w:val="VerbatimChar"/>
              </w:rPr>
              <w:t xml:space="preserve">confidence</w:t>
            </w:r>
          </w:p>
        </w:tc>
        <w:tc>
          <w:tcPr/>
          <w:p>
            <w:pPr>
              <w:pStyle w:val="Compact"/>
            </w:pPr>
            <w:r>
              <w:t xml:space="preserve">Pattern weight plus a section bonus</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PopulationResolution</w:t>
            </w:r>
          </w:p>
        </w:tc>
        <w:tc>
          <w:tcPr/>
          <w:p>
            <w:pPr>
              <w:pStyle w:val="Compact"/>
            </w:pPr>
            <w:r>
              <w:t xml:space="preserve">Notes</w:t>
            </w:r>
          </w:p>
        </w:tc>
      </w:tr>
      <w:tr>
        <w:tc>
          <w:tcPr/>
          <w:p>
            <w:pPr>
              <w:pStyle w:val="Compact"/>
            </w:pPr>
            <w:r>
              <w:rPr>
                <w:rStyle w:val="VerbatimChar"/>
              </w:rPr>
              <w:t xml:space="preserve">n_eff</w:t>
            </w:r>
          </w:p>
        </w:tc>
        <w:tc>
          <w:tcPr/>
          <w:p>
            <w:pPr>
              <w:pStyle w:val="Compact"/>
            </w:pPr>
            <w:r>
              <w:t xml:space="preserve">Selected effective population, or null</w:t>
            </w:r>
          </w:p>
        </w:tc>
      </w:tr>
      <w:tr>
        <w:tc>
          <w:tcPr/>
          <w:p>
            <w:pPr>
              <w:pStyle w:val="Compact"/>
            </w:pPr>
            <w:r>
              <w:rPr>
                <w:rStyle w:val="VerbatimChar"/>
              </w:rPr>
              <w:t xml:space="preserve">semantic_type</w:t>
            </w:r>
          </w:p>
        </w:tc>
        <w:tc>
          <w:tcPr/>
          <w:p>
            <w:pPr>
              <w:pStyle w:val="Compact"/>
            </w:pPr>
            <w:r>
              <w:t xml:space="preserve">Type of the selected candidate</w:t>
            </w:r>
          </w:p>
        </w:tc>
      </w:tr>
      <w:tr>
        <w:tc>
          <w:tcPr/>
          <w:p>
            <w:pPr>
              <w:pStyle w:val="Compact"/>
            </w:pPr>
            <w:r>
              <w:rPr>
                <w:rStyle w:val="VerbatimChar"/>
              </w:rPr>
              <w:t xml:space="preserve">confidence</w:t>
            </w:r>
          </w:p>
        </w:tc>
        <w:tc>
          <w:tcPr/>
          <w:p>
            <w:pPr>
              <w:pStyle w:val="Compact"/>
            </w:pPr>
            <w:r>
              <w:t xml:space="preserve">Confidence of the selected candidate</w:t>
            </w:r>
          </w:p>
        </w:tc>
      </w:tr>
      <w:tr>
        <w:tc>
          <w:tcPr/>
          <w:p>
            <w:pPr>
              <w:pStyle w:val="Compact"/>
            </w:pPr>
            <w:r>
              <w:rPr>
                <w:rStyle w:val="VerbatimChar"/>
              </w:rPr>
              <w:t xml:space="preserve">status</w:t>
            </w:r>
          </w:p>
        </w:tc>
        <w:tc>
          <w:tcPr/>
          <w:p>
            <w:pPr>
              <w:pStyle w:val="Compact"/>
            </w:pPr>
            <w:r>
              <w:rPr>
                <w:rStyle w:val="VerbatimChar"/>
              </w:rPr>
              <w:t xml:space="preserve">resolved</w:t>
            </w:r>
            <w:r>
              <w:t xml:space="preserve">,</w:t>
            </w:r>
            <w:r>
              <w:t xml:space="preserve"> </w:t>
            </w:r>
            <w:r>
              <w:rPr>
                <w:rStyle w:val="VerbatimChar"/>
              </w:rPr>
              <w:t xml:space="preserve">ambiguous</w:t>
            </w:r>
            <w:r>
              <w:t xml:space="preserve"> </w:t>
            </w:r>
            <w:r>
              <w:t xml:space="preserve">or</w:t>
            </w:r>
            <w:r>
              <w:t xml:space="preserve"> </w:t>
            </w:r>
            <w:r>
              <w:rPr>
                <w:rStyle w:val="VerbatimChar"/>
              </w:rPr>
              <w:t xml:space="preserve">missing</w:t>
            </w:r>
          </w:p>
        </w:tc>
      </w:tr>
      <w:tr>
        <w:tc>
          <w:tcPr/>
          <w:p>
            <w:pPr>
              <w:pStyle w:val="Compact"/>
            </w:pPr>
            <w:r>
              <w:rPr>
                <w:rStyle w:val="VerbatimChar"/>
              </w:rPr>
              <w:t xml:space="preserve">explanation</w:t>
            </w:r>
          </w:p>
        </w:tc>
        <w:tc>
          <w:tcPr/>
          <w:p>
            <w:pPr>
              <w:pStyle w:val="Compact"/>
            </w:pPr>
            <w:r>
              <w:t xml:space="preserve">Human-readable justification</w:t>
            </w:r>
          </w:p>
        </w:tc>
      </w:tr>
    </w:tbl>
    <w:p>
      <w:pPr>
        <w:pStyle w:val="BodyText"/>
      </w:pPr>
      <w:r>
        <w:t xml:space="preserve">Retaining</w:t>
      </w:r>
      <w:r>
        <w:t xml:space="preserve"> </w:t>
      </w:r>
      <w:r>
        <w:rPr>
          <w:rStyle w:val="VerbatimChar"/>
        </w:rPr>
        <w:t xml:space="preserve">sentence</w:t>
      </w:r>
      <w:r>
        <w:t xml:space="preserve"> </w:t>
      </w:r>
      <w:r>
        <w:t xml:space="preserve">for every candidate is what makes the extraction</w:t>
      </w:r>
      <w:r>
        <w:t xml:space="preserve"> </w:t>
      </w:r>
      <w:r>
        <w:t xml:space="preserve">auditable: a user who doubts a number can read the sentence it came from. The</w:t>
      </w:r>
      <w:r>
        <w:t xml:space="preserve"> </w:t>
      </w:r>
      <w:r>
        <w:t xml:space="preserve">gold-standard evaluation in Chapter 6 relies on the same property.</w:t>
      </w:r>
    </w:p>
    <w:bookmarkEnd w:id="82"/>
    <w:bookmarkStart w:id="83" w:name="semantic-types"/>
    <w:p>
      <w:pPr>
        <w:pStyle w:val="Heading3"/>
      </w:pPr>
      <w:r>
        <w:t xml:space="preserve">4.2.3 Semantic types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Meaning</w:t>
            </w:r>
          </w:p>
        </w:tc>
      </w:tr>
      <w:tr>
        <w:tc>
          <w:tcPr/>
          <w:p>
            <w:pPr>
              <w:pStyle w:val="Compact"/>
            </w:pPr>
            <w:r>
              <w:rPr>
                <w:rStyle w:val="VerbatimChar"/>
              </w:rPr>
              <w:t xml:space="preserve">TOTAL_RANDOMIZED</w:t>
            </w:r>
          </w:p>
        </w:tc>
        <w:tc>
          <w:tcPr/>
          <w:p>
            <w:pPr>
              <w:pStyle w:val="Compact"/>
            </w:pPr>
            <w:r>
              <w:t xml:space="preserve">Subjects randomised or assigned</w:t>
            </w:r>
          </w:p>
        </w:tc>
      </w:tr>
      <w:tr>
        <w:tc>
          <w:tcPr/>
          <w:p>
            <w:pPr>
              <w:pStyle w:val="Compact"/>
            </w:pPr>
            <w:r>
              <w:rPr>
                <w:rStyle w:val="VerbatimChar"/>
              </w:rPr>
              <w:t xml:space="preserve">TOTAL_ANALYZED</w:t>
            </w:r>
          </w:p>
        </w:tc>
        <w:tc>
          <w:tcPr/>
          <w:p>
            <w:pPr>
              <w:pStyle w:val="Compact"/>
            </w:pPr>
            <w:r>
              <w:t xml:space="preserve">Subjects included in the analysis</w:t>
            </w:r>
          </w:p>
        </w:tc>
      </w:tr>
      <w:tr>
        <w:tc>
          <w:tcPr/>
          <w:p>
            <w:pPr>
              <w:pStyle w:val="Compact"/>
            </w:pPr>
            <w:r>
              <w:rPr>
                <w:rStyle w:val="VerbatimChar"/>
              </w:rPr>
              <w:t xml:space="preserve">TOTAL_ENROLLED</w:t>
            </w:r>
          </w:p>
        </w:tc>
        <w:tc>
          <w:tcPr/>
          <w:p>
            <w:pPr>
              <w:pStyle w:val="Compact"/>
            </w:pPr>
            <w:r>
              <w:t xml:space="preserve">Subjects enrolled or recruited</w:t>
            </w:r>
          </w:p>
        </w:tc>
      </w:tr>
      <w:tr>
        <w:tc>
          <w:tcPr/>
          <w:p>
            <w:pPr>
              <w:pStyle w:val="Compact"/>
            </w:pPr>
            <w:r>
              <w:rPr>
                <w:rStyle w:val="VerbatimChar"/>
              </w:rPr>
              <w:t xml:space="preserve">SAMPLE_SIZE_GENERIC</w:t>
            </w:r>
          </w:p>
        </w:tc>
        <w:tc>
          <w:tcPr/>
          <w:p>
            <w:pPr>
              <w:pStyle w:val="Compact"/>
            </w:pPr>
            <w:r>
              <w:t xml:space="preserve">An unqualified total</w:t>
            </w:r>
          </w:p>
        </w:tc>
      </w:tr>
      <w:tr>
        <w:tc>
          <w:tcPr/>
          <w:p>
            <w:pPr>
              <w:pStyle w:val="Compact"/>
            </w:pPr>
            <w:r>
              <w:rPr>
                <w:rStyle w:val="VerbatimChar"/>
              </w:rPr>
              <w:t xml:space="preserve">ARM_SIZE</w:t>
            </w:r>
          </w:p>
        </w:tc>
        <w:tc>
          <w:tcPr/>
          <w:p>
            <w:pPr>
              <w:pStyle w:val="Compact"/>
            </w:pPr>
            <w:r>
              <w:t xml:space="preserve">Size of one arm or group</w:t>
            </w:r>
          </w:p>
        </w:tc>
      </w:tr>
      <w:tr>
        <w:tc>
          <w:tcPr/>
          <w:p>
            <w:pPr>
              <w:pStyle w:val="Compact"/>
            </w:pPr>
            <w:r>
              <w:rPr>
                <w:rStyle w:val="VerbatimChar"/>
              </w:rPr>
              <w:t xml:space="preserve">SCREENED</w:t>
            </w:r>
          </w:p>
        </w:tc>
        <w:tc>
          <w:tcPr/>
          <w:p>
            <w:pPr>
              <w:pStyle w:val="Compact"/>
            </w:pPr>
            <w:r>
              <w:t xml:space="preserve">Subjects screened for eligibility</w:t>
            </w:r>
          </w:p>
        </w:tc>
      </w:tr>
      <w:tr>
        <w:tc>
          <w:tcPr/>
          <w:p>
            <w:pPr>
              <w:pStyle w:val="Compact"/>
            </w:pPr>
            <w:r>
              <w:rPr>
                <w:rStyle w:val="VerbatimChar"/>
              </w:rPr>
              <w:t xml:space="preserve">COMPLETERS</w:t>
            </w:r>
          </w:p>
        </w:tc>
        <w:tc>
          <w:tcPr/>
          <w:p>
            <w:pPr>
              <w:pStyle w:val="Compact"/>
            </w:pPr>
            <w:r>
              <w:t xml:space="preserve">Subjects completing the protocol</w:t>
            </w:r>
          </w:p>
        </w:tc>
      </w:tr>
      <w:tr>
        <w:tc>
          <w:tcPr/>
          <w:p>
            <w:pPr>
              <w:pStyle w:val="Compact"/>
            </w:pPr>
            <w:r>
              <w:rPr>
                <w:rStyle w:val="VerbatimChar"/>
              </w:rPr>
              <w:t xml:space="preserve">FOLLOWUP_COUNT</w:t>
            </w:r>
          </w:p>
        </w:tc>
        <w:tc>
          <w:tcPr/>
          <w:p>
            <w:pPr>
              <w:pStyle w:val="Compact"/>
            </w:pPr>
            <w:r>
              <w:t xml:space="preserve">Subjects followed up</w:t>
            </w:r>
          </w:p>
        </w:tc>
      </w:tr>
      <w:tr>
        <w:tc>
          <w:tcPr/>
          <w:p>
            <w:pPr>
              <w:pStyle w:val="Compact"/>
            </w:pPr>
            <w:r>
              <w:rPr>
                <w:rStyle w:val="VerbatimChar"/>
              </w:rPr>
              <w:t xml:space="preserve">EVENT_COUNT</w:t>
            </w:r>
          </w:p>
        </w:tc>
        <w:tc>
          <w:tcPr/>
          <w:p>
            <w:pPr>
              <w:pStyle w:val="Compact"/>
            </w:pPr>
            <w:r>
              <w:t xml:space="preserve">Outcome event counts,</w:t>
            </w:r>
            <w:r>
              <w:t xml:space="preserve"> </w:t>
            </w:r>
            <w:r>
              <w:rPr>
                <w:i/>
                <w:iCs/>
              </w:rPr>
              <w:t xml:space="preserve">no pattern emits this</w:t>
            </w:r>
          </w:p>
        </w:tc>
      </w:tr>
      <w:tr>
        <w:tc>
          <w:tcPr/>
          <w:p>
            <w:pPr>
              <w:pStyle w:val="Compact"/>
            </w:pPr>
            <w:r>
              <w:rPr>
                <w:rStyle w:val="VerbatimChar"/>
              </w:rPr>
              <w:t xml:space="preserve">UNKNOWN_NUMERIC</w:t>
            </w:r>
          </w:p>
        </w:tc>
        <w:tc>
          <w:tcPr/>
          <w:p>
            <w:pPr>
              <w:pStyle w:val="Compact"/>
            </w:pPr>
            <w:r>
              <w:t xml:space="preserve">Unclassified,</w:t>
            </w:r>
            <w:r>
              <w:t xml:space="preserve"> </w:t>
            </w:r>
            <w:r>
              <w:rPr>
                <w:i/>
                <w:iCs/>
              </w:rPr>
              <w:t xml:space="preserve">no pattern emits this</w:t>
            </w:r>
          </w:p>
        </w:tc>
      </w:tr>
    </w:tbl>
    <w:p>
      <w:pPr>
        <w:pStyle w:val="BodyText"/>
      </w:pPr>
      <w:r>
        <w:t xml:space="preserve">The last two are defined in the model but no extraction pattern produces them.</w:t>
      </w:r>
      <w:r>
        <w:t xml:space="preserve"> </w:t>
      </w:r>
      <w:r>
        <w:t xml:space="preserve">They are listed here as specified-but-unimplemented rather than quietly omitted.</w:t>
      </w:r>
    </w:p>
    <w:bookmarkEnd w:id="83"/>
    <w:bookmarkStart w:id="87" w:name="citationedge"/>
    <w:p>
      <w:pPr>
        <w:pStyle w:val="Heading3"/>
      </w:pPr>
      <w:r>
        <w:t xml:space="preserve">4.2.4 CitationEdge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Notes</w:t>
            </w:r>
          </w:p>
        </w:tc>
      </w:tr>
      <w:tr>
        <w:tc>
          <w:tcPr/>
          <w:p>
            <w:pPr>
              <w:pStyle w:val="Compact"/>
            </w:pPr>
            <w:r>
              <w:rPr>
                <w:rStyle w:val="VerbatimChar"/>
              </w:rPr>
              <w:t xml:space="preserve">source_paper_id</w:t>
            </w:r>
            <w:r>
              <w:t xml:space="preserve">,</w:t>
            </w:r>
            <w:r>
              <w:t xml:space="preserve"> </w:t>
            </w:r>
            <w:r>
              <w:rPr>
                <w:rStyle w:val="VerbatimChar"/>
              </w:rPr>
              <w:t xml:space="preserve">target_paper_id</w:t>
            </w:r>
          </w:p>
        </w:tc>
        <w:tc>
          <w:tcPr/>
          <w:p>
            <w:pPr>
              <w:pStyle w:val="Compact"/>
            </w:pPr>
            <w:r>
              <w:t xml:space="preserve">Direction: source cites target</w:t>
            </w:r>
          </w:p>
        </w:tc>
      </w:tr>
      <w:tr>
        <w:tc>
          <w:tcPr/>
          <w:p>
            <w:pPr>
              <w:pStyle w:val="Compact"/>
            </w:pPr>
            <w:r>
              <w:rPr>
                <w:rStyle w:val="VerbatimChar"/>
              </w:rPr>
              <w:t xml:space="preserve">providers</w:t>
            </w:r>
          </w:p>
        </w:tc>
        <w:tc>
          <w:tcPr/>
          <w:p>
            <w:pPr>
              <w:pStyle w:val="Compact"/>
            </w:pPr>
            <w:r>
              <w:t xml:space="preserve">Which APIs asserted this edge</w:t>
            </w:r>
          </w:p>
        </w:tc>
      </w:tr>
      <w:tr>
        <w:tc>
          <w:tcPr/>
          <w:p>
            <w:pPr>
              <w:pStyle w:val="Compact"/>
            </w:pPr>
            <w:r>
              <w:rPr>
                <w:rStyle w:val="VerbatimChar"/>
              </w:rPr>
              <w:t xml:space="preserve">confidence</w:t>
            </w:r>
          </w:p>
        </w:tc>
        <w:tc>
          <w:tcPr/>
          <w:p>
            <w:pPr>
              <w:pStyle w:val="Compact"/>
            </w:pPr>
            <w:r>
              <w:t xml:space="preserve">Confidence in the edge itself</w:t>
            </w:r>
          </w:p>
        </w:tc>
      </w:tr>
      <w:tr>
        <w:tc>
          <w:tcPr/>
          <w:p>
            <w:pPr>
              <w:pStyle w:val="Compact"/>
            </w:pPr>
            <w:r>
              <w:rPr>
                <w:rStyle w:val="VerbatimChar"/>
              </w:rPr>
              <w:t xml:space="preserve">n_score</w:t>
            </w:r>
            <w:r>
              <w:t xml:space="preserve">,</w:t>
            </w:r>
            <w:r>
              <w:t xml:space="preserve"> </w:t>
            </w:r>
            <w:r>
              <w:rPr>
                <w:rStyle w:val="VerbatimChar"/>
              </w:rPr>
              <w:t xml:space="preserve">journal_score</w:t>
            </w:r>
          </w:p>
        </w:tc>
        <w:tc>
          <w:tcPr/>
          <w:p>
            <w:pPr>
              <w:pStyle w:val="Compact"/>
            </w:pPr>
            <w:r>
              <w:t xml:space="preserve">Weight components</w:t>
            </w:r>
          </w:p>
        </w:tc>
      </w:tr>
      <w:tr>
        <w:tc>
          <w:tcPr/>
          <w:p>
            <w:pPr>
              <w:pStyle w:val="Compact"/>
            </w:pPr>
            <w:r>
              <w:rPr>
                <w:rStyle w:val="VerbatimChar"/>
              </w:rPr>
              <w:t xml:space="preserve">base_weight</w:t>
            </w:r>
            <w:r>
              <w:t xml:space="preserve">,</w:t>
            </w:r>
            <w:r>
              <w:t xml:space="preserve"> </w:t>
            </w:r>
            <w:r>
              <w:rPr>
                <w:rStyle w:val="VerbatimChar"/>
              </w:rPr>
              <w:t xml:space="preserve">final_weight</w:t>
            </w:r>
          </w:p>
        </w:tc>
        <w:tc>
          <w:tcPr/>
          <w:p>
            <w:pPr>
              <w:pStyle w:val="Compact"/>
            </w:pPr>
            <w:r>
              <w:t xml:space="preserve">Unconfidenced and final weights</w:t>
            </w:r>
          </w:p>
        </w:tc>
      </w:tr>
    </w:tbl>
    <w:p>
      <w:pPr>
        <w:pStyle w:val="BodyText"/>
      </w:pPr>
      <w:r>
        <w:t xml:space="preserve">Retaining the components rather than only the final weight means a user can see</w:t>
      </w:r>
      <w:r>
        <w:t xml:space="preserve"> </w:t>
      </w:r>
      <w:r>
        <w:rPr>
          <w:i/>
          <w:iCs/>
        </w:rPr>
        <w:t xml:space="preserve">why</w:t>
      </w:r>
      <w:r>
        <w:t xml:space="preserve"> </w:t>
      </w:r>
      <w:r>
        <w:t xml:space="preserve">an edge is weighted as it is, and the edge-list export exposes all of them.</w:t>
      </w:r>
    </w:p>
    <w:p>
      <w:pPr>
        <w:pStyle w:val="CaptionedFigure"/>
      </w:pPr>
      <w:r>
        <w:drawing>
          <wp:inline>
            <wp:extent cx="5334000" cy="3190191"/>
            <wp:effectExtent b="0" l="0" r="0" t="0"/>
            <wp:docPr descr="Figure 4.4 The graph half of the data model. CitationEdge draws its structural fields from two Paper records and its evidential fields (n_score, final_weight) from the PopulationResolution of its target. RunResult is the aggregate that is serialised to SQLite and returned to the dashboard." title="" id="85" name="Picture"/>
            <a:graphic>
              <a:graphicData uri="http://schemas.openxmlformats.org/drawingml/2006/picture">
                <pic:pic>
                  <pic:nvPicPr>
                    <pic:cNvPr descr="figures/datamodel_graph.png" id="86" name="Picture"/>
                    <pic:cNvPicPr>
                      <a:picLocks noChangeArrowheads="1" noChangeAspect="1"/>
                    </pic:cNvPicPr>
                  </pic:nvPicPr>
                  <pic:blipFill>
                    <a:blip r:embed="rId84"/>
                    <a:stretch>
                      <a:fillRect/>
                    </a:stretch>
                  </pic:blipFill>
                  <pic:spPr bwMode="auto">
                    <a:xfrm>
                      <a:off x="0" y="0"/>
                      <a:ext cx="5334000" cy="3190191"/>
                    </a:xfrm>
                    <a:prstGeom prst="rect">
                      <a:avLst/>
                    </a:prstGeom>
                    <a:noFill/>
                    <a:ln w="9525">
                      <a:noFill/>
                      <a:headEnd/>
                      <a:tailEnd/>
                    </a:ln>
                  </pic:spPr>
                </pic:pic>
              </a:graphicData>
            </a:graphic>
          </wp:inline>
        </w:drawing>
      </w:r>
    </w:p>
    <w:p>
      <w:pPr>
        <w:pStyle w:val="ImageCaption"/>
      </w:pPr>
      <w:r>
        <w:rPr>
          <w:b/>
          <w:bCs/>
        </w:rPr>
        <w:t xml:space="preserve">Figure 4.4</w:t>
      </w:r>
      <w:r>
        <w:t xml:space="preserve"> </w:t>
      </w:r>
      <w:r>
        <w:t xml:space="preserve">The graph half of the data model.</w:t>
      </w:r>
      <w:r>
        <w:t xml:space="preserve"> </w:t>
      </w:r>
      <w:r>
        <w:rPr>
          <w:rStyle w:val="VerbatimChar"/>
        </w:rPr>
        <w:t xml:space="preserve">CitationEdge</w:t>
      </w:r>
      <w:r>
        <w:t xml:space="preserve"> </w:t>
      </w:r>
      <w:r>
        <w:t xml:space="preserve">draws its</w:t>
      </w:r>
      <w:r>
        <w:t xml:space="preserve"> </w:t>
      </w:r>
      <w:r>
        <w:t xml:space="preserve">structural fields from two</w:t>
      </w:r>
      <w:r>
        <w:t xml:space="preserve"> </w:t>
      </w:r>
      <w:r>
        <w:rPr>
          <w:rStyle w:val="VerbatimChar"/>
        </w:rPr>
        <w:t xml:space="preserve">Paper</w:t>
      </w:r>
      <w:r>
        <w:t xml:space="preserve"> </w:t>
      </w:r>
      <w:r>
        <w:t xml:space="preserve">records and its evidential fields</w:t>
      </w:r>
      <w:r>
        <w:t xml:space="preserve"> </w:t>
      </w:r>
      <w:r>
        <w:t xml:space="preserve">(</w:t>
      </w:r>
      <w:r>
        <w:rPr>
          <w:rStyle w:val="VerbatimChar"/>
        </w:rPr>
        <w:t xml:space="preserve">n_score</w:t>
      </w:r>
      <w:r>
        <w:t xml:space="preserve">,</w:t>
      </w:r>
      <w:r>
        <w:t xml:space="preserve"> </w:t>
      </w:r>
      <w:r>
        <w:rPr>
          <w:rStyle w:val="VerbatimChar"/>
        </w:rPr>
        <w:t xml:space="preserve">final_weight</w:t>
      </w:r>
      <w:r>
        <w:t xml:space="preserve">) from the</w:t>
      </w:r>
      <w:r>
        <w:t xml:space="preserve"> </w:t>
      </w:r>
      <w:r>
        <w:rPr>
          <w:rStyle w:val="VerbatimChar"/>
        </w:rPr>
        <w:t xml:space="preserve">PopulationResolution</w:t>
      </w:r>
      <w:r>
        <w:t xml:space="preserve"> </w:t>
      </w:r>
      <w:r>
        <w:t xml:space="preserve">of its target.</w:t>
      </w:r>
      <w:r>
        <w:t xml:space="preserve"> </w:t>
      </w:r>
      <w:r>
        <w:rPr>
          <w:rStyle w:val="VerbatimChar"/>
        </w:rPr>
        <w:t xml:space="preserve">RunResult</w:t>
      </w:r>
      <w:r>
        <w:t xml:space="preserve"> </w:t>
      </w:r>
      <w:r>
        <w:t xml:space="preserve">is the aggregate that is serialised to SQLite and returned to the</w:t>
      </w:r>
      <w:r>
        <w:t xml:space="preserve"> </w:t>
      </w:r>
      <w:r>
        <w:t xml:space="preserve">dashboard.</w:t>
      </w:r>
    </w:p>
    <w:bookmarkEnd w:id="87"/>
    <w:bookmarkEnd w:id="88"/>
    <w:bookmarkStart w:id="91" w:name="metadata-resolution-1"/>
    <w:p>
      <w:pPr>
        <w:pStyle w:val="Heading2"/>
      </w:pPr>
      <w:r>
        <w:t xml:space="preserve">4.3 Metadata Resolution</w:t>
      </w:r>
    </w:p>
    <w:bookmarkStart w:id="89" w:name="parallel-query-and-merge"/>
    <w:p>
      <w:pPr>
        <w:pStyle w:val="Heading3"/>
      </w:pPr>
      <w:r>
        <w:t xml:space="preserve">4.3.1 Parallel query and merge</w:t>
      </w:r>
    </w:p>
    <w:p>
      <w:pPr>
        <w:pStyle w:val="FirstParagraph"/>
      </w:pPr>
      <w:r>
        <w:t xml:space="preserve">The resolver queries all enabled providers concurrently and merges the results.</w:t>
      </w:r>
      <w:r>
        <w:t xml:space="preserve"> </w:t>
      </w:r>
      <w:r>
        <w:t xml:space="preserve">Merging is field-level with per-field precedence rather than</w:t>
      </w:r>
      <w:r>
        <w:t xml:space="preserve"> </w:t>
      </w:r>
      <w:r>
        <w:t xml:space="preserve">whole-record: Crossref is preferred for title, year, authors and journal because</w:t>
      </w:r>
      <w:r>
        <w:t xml:space="preserve"> </w:t>
      </w:r>
      <w:r>
        <w:t xml:space="preserve">it carries publisher-deposited metadata; OpenAlex is preferred for abstracts</w:t>
      </w:r>
      <w:r>
        <w:t xml:space="preserve"> </w:t>
      </w:r>
      <w:r>
        <w:t xml:space="preserve">because it reconstructs them from an inverted index.</w:t>
      </w:r>
    </w:p>
    <w:p>
      <w:pPr>
        <w:pStyle w:val="BodyText"/>
      </w:pPr>
      <w:r>
        <w:t xml:space="preserve">Concurrency here is genuine parallelism of I/O, three providers queried at once</w:t>
      </w:r>
      <w:r>
        <w:t xml:space="preserve"> </w:t>
      </w:r>
      <w:r>
        <w:t xml:space="preserve">rather than in sequence, and is the reason seed resolution costs under two</w:t>
      </w:r>
      <w:r>
        <w:t xml:space="preserve"> </w:t>
      </w:r>
      <w:r>
        <w:t xml:space="preserve">seconds rather than six.</w:t>
      </w:r>
    </w:p>
    <w:bookmarkEnd w:id="89"/>
    <w:bookmarkStart w:id="90" w:name="identifier-canonicalisation"/>
    <w:p>
      <w:pPr>
        <w:pStyle w:val="Heading3"/>
      </w:pPr>
      <w:r>
        <w:t xml:space="preserve">4.3.2 Identifier canonicalisation</w:t>
      </w:r>
    </w:p>
    <w:p>
      <w:pPr>
        <w:pStyle w:val="FirstParagraph"/>
      </w:pPr>
      <w:r>
        <w:t xml:space="preserve">All identifiers pass through a canonicaliser that:</w:t>
      </w:r>
    </w:p>
    <w:p>
      <w:pPr>
        <w:pStyle w:val="Compact"/>
        <w:numPr>
          <w:ilvl w:val="0"/>
          <w:numId w:val="1009"/>
        </w:numPr>
      </w:pPr>
      <w:r>
        <w:t xml:space="preserve">reduces</w:t>
      </w:r>
      <w:r>
        <w:t xml:space="preserve"> </w:t>
      </w:r>
      <w:r>
        <w:rPr>
          <w:rStyle w:val="VerbatimChar"/>
        </w:rPr>
        <w:t xml:space="preserve">https://doi.org/10.x/y</w:t>
      </w:r>
      <w:r>
        <w:t xml:space="preserve"> </w:t>
      </w:r>
      <w:r>
        <w:t xml:space="preserve">to</w:t>
      </w:r>
      <w:r>
        <w:t xml:space="preserve"> </w:t>
      </w:r>
      <w:r>
        <w:rPr>
          <w:rStyle w:val="VerbatimChar"/>
        </w:rPr>
        <w:t xml:space="preserve">10.x/y</w:t>
      </w:r>
      <w:r>
        <w:t xml:space="preserve"> </w:t>
      </w:r>
      <w:r>
        <w:t xml:space="preserve">and lowercases it;</w:t>
      </w:r>
    </w:p>
    <w:p>
      <w:pPr>
        <w:pStyle w:val="Compact"/>
        <w:numPr>
          <w:ilvl w:val="0"/>
          <w:numId w:val="1009"/>
        </w:numPr>
      </w:pPr>
      <w:r>
        <w:t xml:space="preserve">reduces</w:t>
      </w:r>
      <w:r>
        <w:t xml:space="preserve"> </w:t>
      </w:r>
      <w:r>
        <w:rPr>
          <w:rStyle w:val="VerbatimChar"/>
        </w:rPr>
        <w:t xml:space="preserve">https://pubmed.ncbi.nlm.nih.gov/12345678</w:t>
      </w:r>
      <w:r>
        <w:t xml:space="preserve"> </w:t>
      </w:r>
      <w:r>
        <w:t xml:space="preserve">to</w:t>
      </w:r>
      <w:r>
        <w:t xml:space="preserve"> </w:t>
      </w:r>
      <w:r>
        <w:rPr>
          <w:rStyle w:val="VerbatimChar"/>
        </w:rPr>
        <w:t xml:space="preserve">12345678</w:t>
      </w:r>
      <w:r>
        <w:t xml:space="preserve">;</w:t>
      </w:r>
    </w:p>
    <w:p>
      <w:pPr>
        <w:pStyle w:val="Compact"/>
        <w:numPr>
          <w:ilvl w:val="0"/>
          <w:numId w:val="1009"/>
        </w:numPr>
      </w:pPr>
      <w:r>
        <w:t xml:space="preserve">uppercases PMCIDs and OpenAlex work identifiers;</w:t>
      </w:r>
    </w:p>
    <w:p>
      <w:pPr>
        <w:pStyle w:val="Compact"/>
        <w:numPr>
          <w:ilvl w:val="0"/>
          <w:numId w:val="1009"/>
        </w:numPr>
      </w:pPr>
      <w:r>
        <w:t xml:space="preserve">trims publisher view segments (</w:t>
      </w:r>
      <w:r>
        <w:rPr>
          <w:rStyle w:val="VerbatimChar"/>
        </w:rPr>
        <w:t xml:space="preserve">/full</w:t>
      </w:r>
      <w:r>
        <w:t xml:space="preserve">,</w:t>
      </w:r>
      <w:r>
        <w:t xml:space="preserve"> </w:t>
      </w:r>
      <w:r>
        <w:rPr>
          <w:rStyle w:val="VerbatimChar"/>
        </w:rPr>
        <w:t xml:space="preserve">/pdf</w:t>
      </w:r>
      <w:r>
        <w:t xml:space="preserve">,</w:t>
      </w:r>
      <w:r>
        <w:t xml:space="preserve"> </w:t>
      </w:r>
      <w:r>
        <w:rPr>
          <w:rStyle w:val="VerbatimChar"/>
        </w:rPr>
        <w:t xml:space="preserve">/abstract</w:t>
      </w:r>
      <w:r>
        <w:t xml:space="preserve">) that a greedy</w:t>
      </w:r>
      <w:r>
        <w:t xml:space="preserve"> </w:t>
      </w:r>
      <w:r>
        <w:t xml:space="preserve">DOI match absorbs from an article URL.</w:t>
      </w:r>
    </w:p>
    <w:p>
      <w:pPr>
        <w:pStyle w:val="FirstParagraph"/>
      </w:pPr>
      <w:r>
        <w:t xml:space="preserve">Each of these rules exists because its absence caused an observed failure.</w:t>
      </w:r>
      <w:r>
        <w:t xml:space="preserve"> </w:t>
      </w:r>
      <w:r>
        <w:t xml:space="preserve">Section 5.7 documents the URL cases.</w:t>
      </w:r>
    </w:p>
    <w:bookmarkEnd w:id="90"/>
    <w:bookmarkEnd w:id="91"/>
    <w:bookmarkStart w:id="96" w:name="citation-traversal-1"/>
    <w:p>
      <w:pPr>
        <w:pStyle w:val="Heading2"/>
      </w:pPr>
      <w:r>
        <w:t xml:space="preserve">4.4 Citation Traversal</w:t>
      </w:r>
    </w:p>
    <w:bookmarkStart w:id="92" w:name="level-synchronous-breadth-first-search"/>
    <w:p>
      <w:pPr>
        <w:pStyle w:val="Heading3"/>
      </w:pPr>
      <w:r>
        <w:t xml:space="preserve">4.4.1 Level-synchronous breadth-first search</w:t>
      </w:r>
    </w:p>
    <w:p>
      <w:pPr>
        <w:pStyle w:val="FirstParagraph"/>
      </w:pPr>
      <w:r>
        <w:t xml:space="preserve">Traversal is breadth-first and</w:t>
      </w:r>
      <w:r>
        <w:t xml:space="preserve"> </w:t>
      </w:r>
      <w:r>
        <w:rPr>
          <w:b/>
          <w:bCs/>
        </w:rPr>
        <w:t xml:space="preserve">level-synchronous</w:t>
      </w:r>
      <w:r>
        <w:t xml:space="preserve">: the complete frontier at</w:t>
      </w:r>
      <w:r>
        <w:t xml:space="preserve"> </w:t>
      </w:r>
      <w:r>
        <w:t xml:space="preserve">depth</w:t>
      </w:r>
      <w:r>
        <w:t xml:space="preserve"> </w:t>
      </w:r>
      <w:r>
        <w:rPr>
          <w:i/>
          <w:iCs/>
        </w:rPr>
        <w:t xml:space="preserve">d</w:t>
      </w:r>
      <w:r>
        <w:t xml:space="preserve"> </w:t>
      </w:r>
      <w:r>
        <w:t xml:space="preserve">is expanded before any node at depth</w:t>
      </w:r>
      <w:r>
        <w:t xml:space="preserve"> </w:t>
      </w:r>
      <w:r>
        <w:rPr>
          <w:i/>
          <w:iCs/>
        </w:rPr>
        <w:t xml:space="preserve">d+1</w:t>
      </w:r>
      <w:r>
        <w:t xml:space="preserve">. This is not the natural</w:t>
      </w:r>
      <w:r>
        <w:t xml:space="preserve"> </w:t>
      </w:r>
      <w:r>
        <w:t xml:space="preserve">formulation, a simple queue-based BFS is shorter, but it is what makes batching</w:t>
      </w:r>
      <w:r>
        <w:t xml:space="preserve"> </w:t>
      </w:r>
      <w:r>
        <w:t xml:space="preserve">possible. Because the entire frontier's neighbours are known at once, their</w:t>
      </w:r>
      <w:r>
        <w:t xml:space="preserve"> </w:t>
      </w:r>
      <w:r>
        <w:t xml:space="preserve">metadata can be fetched in batches of fifty rather than one request per paper.</w:t>
      </w:r>
      <w:r>
        <w:t xml:space="preserve"> </w:t>
      </w:r>
      <w:r>
        <w:t xml:space="preserve">Section 5.3 quantifies the difference.</w:t>
      </w:r>
    </w:p>
    <w:bookmarkEnd w:id="92"/>
    <w:bookmarkStart w:id="93" w:name="identity-aliasing"/>
    <w:p>
      <w:pPr>
        <w:pStyle w:val="Heading3"/>
      </w:pPr>
      <w:r>
        <w:t xml:space="preserve">4.4.2 Identity aliasing</w:t>
      </w:r>
    </w:p>
    <w:p>
      <w:pPr>
        <w:pStyle w:val="FirstParagraph"/>
      </w:pPr>
      <w:r>
        <w:t xml:space="preserve">A single work is referred to by different identifiers by different providers:</w:t>
      </w:r>
      <w:r>
        <w:t xml:space="preserve"> </w:t>
      </w:r>
      <w:r>
        <w:t xml:space="preserve">OpenAlex returns</w:t>
      </w:r>
      <w:r>
        <w:t xml:space="preserve"> </w:t>
      </w:r>
      <w:r>
        <w:rPr>
          <w:rStyle w:val="VerbatimChar"/>
        </w:rPr>
        <w:t xml:space="preserve">W2741809807</w:t>
      </w:r>
      <w:r>
        <w:t xml:space="preserve">, Crossref returns</w:t>
      </w:r>
      <w:r>
        <w:t xml:space="preserve"> </w:t>
      </w:r>
      <w:r>
        <w:rPr>
          <w:rStyle w:val="VerbatimChar"/>
        </w:rPr>
        <w:t xml:space="preserve">10.1016/j.jhin.2015.08.027</w:t>
      </w:r>
      <w:r>
        <w:t xml:space="preserve">.</w:t>
      </w:r>
      <w:r>
        <w:t xml:space="preserve"> </w:t>
      </w:r>
      <w:r>
        <w:t xml:space="preserve">The traversal maintains an alias table mapping every identifier seen to one</w:t>
      </w:r>
      <w:r>
        <w:t xml:space="preserve"> </w:t>
      </w:r>
      <w:r>
        <w:t xml:space="preserve">canonical</w:t>
      </w:r>
      <w:r>
        <w:t xml:space="preserve"> </w:t>
      </w:r>
      <w:r>
        <w:rPr>
          <w:rStyle w:val="VerbatimChar"/>
        </w:rPr>
        <w:t xml:space="preserve">paper_id</w:t>
      </w:r>
      <w:r>
        <w:t xml:space="preserve">. Edges are recorded with raw provider identifiers and</w:t>
      </w:r>
      <w:r>
        <w:t xml:space="preserve"> </w:t>
      </w:r>
      <w:r>
        <w:t xml:space="preserve">rewritten through the alias table at commit time.</w:t>
      </w:r>
    </w:p>
    <w:p>
      <w:pPr>
        <w:pStyle w:val="BodyText"/>
      </w:pPr>
      <w:r>
        <w:t xml:space="preserve">Two consequences follow, both load-bearing:</w:t>
      </w:r>
    </w:p>
    <w:p>
      <w:pPr>
        <w:pStyle w:val="Compact"/>
        <w:numPr>
          <w:ilvl w:val="0"/>
          <w:numId w:val="1010"/>
        </w:numPr>
      </w:pPr>
      <w:r>
        <w:t xml:space="preserve">An edge is committed</w:t>
      </w:r>
      <w:r>
        <w:t xml:space="preserve"> </w:t>
      </w:r>
      <w:r>
        <w:rPr>
          <w:b/>
          <w:bCs/>
        </w:rPr>
        <w:t xml:space="preserve">only if both endpoints resolve</w:t>
      </w:r>
      <w:r>
        <w:t xml:space="preserve">. An edge pointing at</w:t>
      </w:r>
      <w:r>
        <w:t xml:space="preserve"> </w:t>
      </w:r>
      <w:r>
        <w:t xml:space="preserve">a paper that was never retrieved is dropped rather than emitted as a</w:t>
      </w:r>
      <w:r>
        <w:t xml:space="preserve"> </w:t>
      </w:r>
      <w:r>
        <w:t xml:space="preserve">dangling reference. Section 6.5 measures the result: zero dangling edges.</w:t>
      </w:r>
    </w:p>
    <w:p>
      <w:pPr>
        <w:pStyle w:val="Compact"/>
        <w:numPr>
          <w:ilvl w:val="0"/>
          <w:numId w:val="1010"/>
        </w:numPr>
      </w:pPr>
      <w:r>
        <w:t xml:space="preserve">Duplicate detection operates</w:t>
      </w:r>
      <w:r>
        <w:t xml:space="preserve"> </w:t>
      </w:r>
      <w:r>
        <w:rPr>
          <w:b/>
          <w:bCs/>
        </w:rPr>
        <w:t xml:space="preserve">before</w:t>
      </w:r>
      <w:r>
        <w:t xml:space="preserve"> </w:t>
      </w:r>
      <w:r>
        <w:t xml:space="preserve">the paper budget is consumed, so a</w:t>
      </w:r>
      <w:r>
        <w:t xml:space="preserve"> </w:t>
      </w:r>
      <w:r>
        <w:t xml:space="preserve">merged duplicate never costs a graph slot. A run capped at 40 papers returns</w:t>
      </w:r>
      <w:r>
        <w:t xml:space="preserve"> </w:t>
      </w:r>
      <w:r>
        <w:t xml:space="preserve">40 distinct papers, not 40 minus the duplicates.</w:t>
      </w:r>
    </w:p>
    <w:bookmarkEnd w:id="93"/>
    <w:bookmarkStart w:id="94" w:name="abstract-backfill"/>
    <w:p>
      <w:pPr>
        <w:pStyle w:val="Heading3"/>
      </w:pPr>
      <w:r>
        <w:t xml:space="preserve">4.4.3 Abstract backfill</w:t>
      </w:r>
    </w:p>
    <w:p>
      <w:pPr>
        <w:pStyle w:val="FirstParagraph"/>
      </w:pPr>
      <w:r>
        <w:t xml:space="preserve">Population evidence can only be extracted from text. Measurement showed 28% of</w:t>
      </w:r>
      <w:r>
        <w:t xml:space="preserve"> </w:t>
      </w:r>
      <w:r>
        <w:t xml:space="preserve">papers in a representative graph carry no abstract in OpenAlex, so a backfill</w:t>
      </w:r>
      <w:r>
        <w:t xml:space="preserve"> </w:t>
      </w:r>
      <w:r>
        <w:t xml:space="preserve">stage was added between traversal and extraction: papers lacking an abstract</w:t>
      </w:r>
      <w:r>
        <w:t xml:space="preserve"> </w:t>
      </w:r>
      <w:r>
        <w:t xml:space="preserve">are collected and queried against Europe PMC in a single OR-joined request.</w:t>
      </w:r>
      <w:r>
        <w:t xml:space="preserve"> </w:t>
      </w:r>
      <w:r>
        <w:t xml:space="preserve">Section 6.3 reports the recovery rate.</w:t>
      </w:r>
    </w:p>
    <w:bookmarkEnd w:id="94"/>
    <w:bookmarkStart w:id="95" w:name="budget-allocation"/>
    <w:p>
      <w:pPr>
        <w:pStyle w:val="Heading3"/>
      </w:pPr>
      <w:r>
        <w:t xml:space="preserve">4.4.4 Budget allocation</w:t>
      </w:r>
    </w:p>
    <w:p>
      <w:pPr>
        <w:pStyle w:val="FirstParagraph"/>
      </w:pPr>
      <w:r>
        <w:t xml:space="preserve">Both directions compete for one budget of papers. A heavily cited paper would</w:t>
      </w:r>
      <w:r>
        <w:t xml:space="preserve"> </w:t>
      </w:r>
      <w:r>
        <w:t xml:space="preserve">otherwise consume the entire budget on citing works, starving the backward walk</w:t>
      </w:r>
      <w:r>
        <w:t xml:space="preserve"> </w:t>
      </w:r>
      <w:r>
        <w:t xml:space="preserve">that finds foundational papers, which is the system's purpose. The traversal</w:t>
      </w:r>
      <w:r>
        <w:t xml:space="preserve"> </w:t>
      </w:r>
      <w:r>
        <w:t xml:space="preserve">therefore reserves a share for each direction, defaulting to 65% backward and</w:t>
      </w:r>
      <w:r>
        <w:t xml:space="preserve"> </w:t>
      </w:r>
      <w:r>
        <w:t xml:space="preserve">35% forward, and releases a direction's unused reservation to the other when it</w:t>
      </w:r>
      <w:r>
        <w:t xml:space="preserve"> </w:t>
      </w:r>
      <w:r>
        <w:t xml:space="preserve">can no longer expand.</w:t>
      </w:r>
    </w:p>
    <w:bookmarkEnd w:id="95"/>
    <w:bookmarkEnd w:id="96"/>
    <w:bookmarkStart w:id="100" w:name="edge-weighting"/>
    <w:p>
      <w:pPr>
        <w:pStyle w:val="Heading2"/>
      </w:pPr>
      <w:r>
        <w:t xml:space="preserve">4.5 Edge Weighting</w:t>
      </w:r>
    </w:p>
    <w:bookmarkStart w:id="97" w:name="formulation"/>
    <w:p>
      <w:pPr>
        <w:pStyle w:val="Heading3"/>
      </w:pPr>
      <w:r>
        <w:t xml:space="preserve">4.5.1 Formulation</w:t>
      </w:r>
    </w:p>
    <w:p>
      <w:pPr>
        <w:pStyle w:val="FirstParagraph"/>
      </w:pPr>
      <w:r>
        <w:t xml:space="preserve">Each edge is weighted by the evidence reported in the</w:t>
      </w:r>
      <w:r>
        <w:t xml:space="preserve"> </w:t>
      </w:r>
      <w:r>
        <w:rPr>
          <w:b/>
          <w:bCs/>
        </w:rPr>
        <w:t xml:space="preserve">target</w:t>
      </w:r>
      <w:r>
        <w:t xml:space="preserve"> </w:t>
      </w:r>
      <w:r>
        <w:t xml:space="preserve">paper, the</w:t>
      </w:r>
      <w:r>
        <w:t xml:space="preserve"> </w:t>
      </w:r>
      <w:r>
        <w:t xml:space="preserve">work being cited, since that is where the evidence being relied upon resides.</w:t>
      </w:r>
    </w:p>
    <w:p>
      <w:pPr>
        <w:pStyle w:val="SourceCode"/>
      </w:pPr>
      <w:r>
        <w:rPr>
          <w:rStyle w:val="VerbatimChar"/>
        </w:rPr>
        <w:t xml:space="preserve">N_score       = log1p(N_eff) / log1p(N_reference)</w:t>
      </w:r>
      <w:r>
        <w:br/>
      </w:r>
      <w:r>
        <w:rPr>
          <w:rStyle w:val="VerbatimChar"/>
        </w:rPr>
        <w:t xml:space="preserve">evidence_term = α · N_score · pop_confidence</w:t>
      </w:r>
      <w:r>
        <w:br/>
      </w:r>
      <w:r>
        <w:rPr>
          <w:rStyle w:val="VerbatimChar"/>
        </w:rPr>
        <w:t xml:space="preserve">final_weight  = (evidence_term + β · journal_score) · edge_confidence</w:t>
      </w:r>
    </w:p>
    <w:p>
      <w:pPr>
        <w:pStyle w:val="FirstParagraph"/>
      </w:pPr>
      <w:r>
        <w:t xml:space="preserve">with α = 0.75, β = 0.25, N_reference = 100,000 and</w:t>
      </w:r>
      <w:r>
        <w:t xml:space="preserve"> </w:t>
      </w:r>
      <w:r>
        <w:rPr>
          <w:rStyle w:val="VerbatimChar"/>
        </w:rPr>
        <w:t xml:space="preserve">journal_score</w:t>
      </w:r>
      <w:r>
        <w:t xml:space="preserve"> </w:t>
      </w:r>
      <w:r>
        <w:t xml:space="preserve">currently a</w:t>
      </w:r>
      <w:r>
        <w:t xml:space="preserve"> </w:t>
      </w:r>
      <w:r>
        <w:t xml:space="preserve">constant 0.5 (see 4.5.3).</w:t>
      </w:r>
    </w:p>
    <w:p>
      <w:pPr>
        <w:pStyle w:val="BodyText"/>
      </w:pPr>
      <w:r>
        <w:t xml:space="preserve">The logarithm is deliberate. Sample sizes span several orders of magnitude,</w:t>
      </w:r>
      <w:r>
        <w:t xml:space="preserve"> </w:t>
      </w:r>
      <w:r>
        <w:t xml:space="preserve">from single-digit case series to six-figure cohorts, and a linear scale would</w:t>
      </w:r>
      <w:r>
        <w:t xml:space="preserve"> </w:t>
      </w:r>
      <w:r>
        <w:t xml:space="preserve">let one very large study dominate every path it appears on. On a log scale the</w:t>
      </w:r>
      <w:r>
        <w:t xml:space="preserve"> </w:t>
      </w:r>
      <w:r>
        <w:t xml:space="preserve">difference between 100 and 1,000 participants carries the same weight as that</w:t>
      </w:r>
      <w:r>
        <w:t xml:space="preserve"> </w:t>
      </w:r>
      <w:r>
        <w:t xml:space="preserve">between 1,000 and 10,000, which better matches how a reader treats the</w:t>
      </w:r>
      <w:r>
        <w:t xml:space="preserve"> </w:t>
      </w:r>
      <w:r>
        <w:t xml:space="preserve">difference.</w:t>
      </w:r>
    </w:p>
    <w:bookmarkEnd w:id="97"/>
    <w:bookmarkStart w:id="98" w:name="X7b8b193fc46fd4b3be1cdd117ca73ca5cf80733"/>
    <w:p>
      <w:pPr>
        <w:pStyle w:val="Heading3"/>
      </w:pPr>
      <w:r>
        <w:t xml:space="preserve">4.5.2 Why confidence scales only the evidential term</w:t>
      </w:r>
    </w:p>
    <w:p>
      <w:pPr>
        <w:pStyle w:val="FirstParagraph"/>
      </w:pPr>
      <w:r>
        <w:t xml:space="preserve">Confidence multiplies the evidence term only; the journal term always applies.</w:t>
      </w:r>
      <w:r>
        <w:t xml:space="preserve"> </w:t>
      </w:r>
      <w:r>
        <w:t xml:space="preserve">This matters more than it appears. If confidence multiplied the whole weight,</w:t>
      </w:r>
      <w:r>
        <w:t xml:space="preserve"> </w:t>
      </w:r>
      <w:r>
        <w:t xml:space="preserve">then a paper with no extractable population, confidence 0.0 by definition,</w:t>
      </w:r>
      <w:r>
        <w:t xml:space="preserve"> </w:t>
      </w:r>
      <w:r>
        <w:t xml:space="preserve">would produce an edge weight of exactly zero. Every edge in a non-clinical</w:t>
      </w:r>
      <w:r>
        <w:t xml:space="preserve"> </w:t>
      </w:r>
      <w:r>
        <w:t xml:space="preserve">graph would be zero, and the weighted ranking would silently become unweighted.</w:t>
      </w:r>
    </w:p>
    <w:p>
      <w:pPr>
        <w:pStyle w:val="BodyText"/>
      </w:pPr>
      <w:r>
        <w:t xml:space="preserve">This is not hypothetical. It was the delivered behaviour, and Section 5.6</w:t>
      </w:r>
      <w:r>
        <w:t xml:space="preserve"> </w:t>
      </w:r>
      <w:r>
        <w:t xml:space="preserve">describes how it was found and why it was invisible.</w:t>
      </w:r>
    </w:p>
    <w:bookmarkEnd w:id="98"/>
    <w:bookmarkStart w:id="99" w:name="acknowledged-simplification"/>
    <w:p>
      <w:pPr>
        <w:pStyle w:val="Heading3"/>
      </w:pPr>
      <w:r>
        <w:t xml:space="preserve">4.5.3 Acknowledged simplification</w:t>
      </w:r>
    </w:p>
    <w:p>
      <w:pPr>
        <w:pStyle w:val="FirstParagraph"/>
      </w:pPr>
      <w:r>
        <w:rPr>
          <w:rStyle w:val="VerbatimChar"/>
        </w:rPr>
        <w:t xml:space="preserve">journal_score</w:t>
      </w:r>
      <w:r>
        <w:t xml:space="preserve"> </w:t>
      </w:r>
      <w:r>
        <w:t xml:space="preserve">is a constant 0.5 for every paper. The proposal envisaged a venue-quality term. It is not implemented, and the constant means the term contributes a uniform 0.125 to every edge, a floor rather than a discriminating signal. Section 7.4 lists this among the divergences from the proposal.</w:t>
      </w:r>
    </w:p>
    <w:bookmarkEnd w:id="99"/>
    <w:bookmarkEnd w:id="100"/>
    <w:bookmarkStart w:id="103" w:name="graph-analytics"/>
    <w:p>
      <w:pPr>
        <w:pStyle w:val="Heading2"/>
      </w:pPr>
      <w:r>
        <w:t xml:space="preserve">4.6 Graph Analytics</w:t>
      </w:r>
    </w:p>
    <w:bookmarkStart w:id="101" w:name="foundational-paper-ranking"/>
    <w:p>
      <w:pPr>
        <w:pStyle w:val="Heading3"/>
      </w:pPr>
      <w:r>
        <w:t xml:space="preserve">4.6.1 Foundational paper ranking</w:t>
      </w:r>
    </w:p>
    <w:p>
      <w:pPr>
        <w:pStyle w:val="SourceCode"/>
      </w:pPr>
      <w:r>
        <w:rPr>
          <w:rStyle w:val="VerbatimChar"/>
        </w:rPr>
        <w:t xml:space="preserve">score     = 0.5 · influence + 0.3 · year_score + 0.2 · evidence_score</w:t>
      </w:r>
      <w:r>
        <w:br/>
      </w:r>
      <w:r>
        <w:rPr>
          <w:rStyle w:val="VerbatimChar"/>
        </w:rPr>
        <w:t xml:space="preserve">influence = PageRank / (largest PageRank among the ranked papers)</w:t>
      </w:r>
    </w:p>
    <w:p>
      <w:pPr>
        <w:pStyle w:val="FirstParagraph"/>
      </w:pPr>
      <w:r>
        <w:rPr>
          <w:rStyle w:val="VerbatimChar"/>
        </w:rPr>
        <w:t xml:space="preserve">influence</w:t>
      </w:r>
      <w:r>
        <w:t xml:space="preserve"> </w:t>
      </w:r>
      <w:r>
        <w:t xml:space="preserve">runs from 0 to 1, as the other two terms do, and the seed is left</w:t>
      </w:r>
      <w:r>
        <w:t xml:space="preserve"> </w:t>
      </w:r>
      <w:r>
        <w:t xml:space="preserve">out of its own ranking; Section 5.6.4 records why both were needed.</w:t>
      </w:r>
      <w:r>
        <w:t xml:space="preserve"> </w:t>
      </w:r>
      <w:r>
        <w:rPr>
          <w:rStyle w:val="VerbatimChar"/>
        </w:rPr>
        <w:t xml:space="preserve">year_score</w:t>
      </w:r>
      <w:r>
        <w:t xml:space="preserve"> </w:t>
      </w:r>
      <w:r>
        <w:t xml:space="preserve">rises with age, saturating at twenty years;</w:t>
      </w:r>
      <w:r>
        <w:t xml:space="preserve"> </w:t>
      </w:r>
      <w:r>
        <w:rPr>
          <w:rStyle w:val="VerbatimChar"/>
        </w:rPr>
        <w:t xml:space="preserve">evidence_score</w:t>
      </w:r>
      <w:r>
        <w:t xml:space="preserve"> </w:t>
      </w:r>
      <w:r>
        <w:t xml:space="preserve">is the</w:t>
      </w:r>
      <w:r>
        <w:t xml:space="preserve"> </w:t>
      </w:r>
      <w:r>
        <w:t xml:space="preserve">normalised population score scaled by population confidence.</w:t>
      </w:r>
    </w:p>
    <w:p>
      <w:pPr>
        <w:pStyle w:val="BodyText"/>
      </w:pPr>
      <w:r>
        <w:t xml:space="preserve">The age term needs defending, because an examiner can fairly read it as</w:t>
      </w:r>
      <w:r>
        <w:t xml:space="preserve"> </w:t>
      </w:r>
      <w:r>
        <w:t xml:space="preserve">circular. The case for it comes from the question the system asks. It is not</w:t>
      </w:r>
      <w:r>
        <w:t xml:space="preserve"> </w:t>
      </w:r>
      <w:r>
        <w:t xml:space="preserve">ranking papers by general importance; it is asking where a line of work began,</w:t>
      </w:r>
      <w:r>
        <w:t xml:space="preserve"> </w:t>
      </w:r>
      <w:r>
        <w:t xml:space="preserve">and in a graph grown outward from a single seed the origin of an idea is older</w:t>
      </w:r>
      <w:r>
        <w:t xml:space="preserve"> </w:t>
      </w:r>
      <w:r>
        <w:t xml:space="preserve">than what descends from it. An age term encodes that expectation directly.</w:t>
      </w:r>
    </w:p>
    <w:p>
      <w:pPr>
        <w:pStyle w:val="BodyText"/>
      </w:pPr>
      <w:r>
        <w:t xml:space="preserve">The difficulty is that PageRank already carries the same preference. Citations</w:t>
      </w:r>
      <w:r>
        <w:t xml:space="preserve"> </w:t>
      </w:r>
      <w:r>
        <w:t xml:space="preserve">point backwards in time, so rank flows towards older papers, and an older paper</w:t>
      </w:r>
      <w:r>
        <w:t xml:space="preserve"> </w:t>
      </w:r>
      <w:r>
        <w:t xml:space="preserve">has also had longer to be cited. Mariani, Medo and Zhang show that raw PageRank</w:t>
      </w:r>
      <w:r>
        <w:t xml:space="preserve"> </w:t>
      </w:r>
      <w:r>
        <w:t xml:space="preserve">is biased by age in exactly this way, and that rescaling each paper's score</w:t>
      </w:r>
      <w:r>
        <w:t xml:space="preserve"> </w:t>
      </w:r>
      <w:r>
        <w:t xml:space="preserve">against papers of similar age recovers editorially selected milestone papers</w:t>
      </w:r>
      <w:r>
        <w:t xml:space="preserve"> </w:t>
      </w:r>
      <w:r>
        <w:t xml:space="preserve">better than PageRank does [mariani2016milestone]; Vaccario and colleagues</w:t>
      </w:r>
      <w:r>
        <w:t xml:space="preserve"> </w:t>
      </w:r>
      <w:r>
        <w:t xml:space="preserve">measure the same age bias, alongside a field bias, in a large citation network</w:t>
      </w:r>
      <w:r>
        <w:t xml:space="preserve"> </w:t>
      </w:r>
      <w:r>
        <w:t xml:space="preserve">[vaccario2017bias], and citation indicators in general need normalising for</w:t>
      </w:r>
      <w:r>
        <w:t xml:space="preserve"> </w:t>
      </w:r>
      <w:r>
        <w:t xml:space="preserve">both [waltman2016review]. Adding 0.3 · year_score on top of 0.5 · PageRank</w:t>
      </w:r>
      <w:r>
        <w:t xml:space="preserve"> </w:t>
      </w:r>
      <w:r>
        <w:t xml:space="preserve">therefore counts age twice, and age has more influence on the final score than</w:t>
      </w:r>
      <w:r>
        <w:t xml:space="preserve"> </w:t>
      </w:r>
      <w:r>
        <w:t xml:space="preserve">its 0.3 weight suggests.</w:t>
      </w:r>
    </w:p>
    <w:p>
      <w:pPr>
        <w:pStyle w:val="BodyText"/>
      </w:pPr>
      <w:r>
        <w:t xml:space="preserve">Two consequences follow. No result in this thesis is circular, because the</w:t>
      </w:r>
      <w:r>
        <w:t xml:space="preserve"> </w:t>
      </w:r>
      <w:r>
        <w:t xml:space="preserve">foundational ranking is not scored against labelled papers (Section 3.5.6), so</w:t>
      </w:r>
      <w:r>
        <w:t xml:space="preserve"> </w:t>
      </w:r>
      <w:r>
        <w:t xml:space="preserve">the concern is about how it may later be evaluated rather than about any figure</w:t>
      </w:r>
      <w:r>
        <w:t xml:space="preserve"> </w:t>
      </w:r>
      <w:r>
        <w:t xml:space="preserve">reported here. And that evaluation has to control for age. A list of</w:t>
      </w:r>
      <w:r>
        <w:t xml:space="preserve"> </w:t>
      </w:r>
      <w:r>
        <w:t xml:space="preserve">"foundational" papers compiled from reputation will skew old, and a ranking</w:t>
      </w:r>
      <w:r>
        <w:t xml:space="preserve"> </w:t>
      </w:r>
      <w:r>
        <w:t xml:space="preserve">that rewards age will agree with it partly for that reason alone, so the fair</w:t>
      </w:r>
      <w:r>
        <w:t xml:space="preserve"> </w:t>
      </w:r>
      <w:r>
        <w:t xml:space="preserve">test compares the ranking with and without the age term, against a</w:t>
      </w:r>
      <w:r>
        <w:t xml:space="preserve"> </w:t>
      </w:r>
      <w:r>
        <w:t xml:space="preserve">time-rescaled PageRank baseline, and reports older and newer papers separately</w:t>
      </w:r>
      <w:r>
        <w:t xml:space="preserve"> </w:t>
      </w:r>
      <w:r>
        <w:t xml:space="preserve">(Section 8.2.8). The weights themselves were set by judgement rather than</w:t>
      </w:r>
      <w:r>
        <w:t xml:space="preserve"> </w:t>
      </w:r>
      <w:r>
        <w:t xml:space="preserve">tuned, which Section 7.3 records as a limitation.</w:t>
      </w:r>
    </w:p>
    <w:p>
      <w:pPr>
        <w:pStyle w:val="BodyText"/>
      </w:pPr>
      <w:r>
        <w:t xml:space="preserve">PageRank runs with NetworkX's default damping factor of 0.85</w:t>
      </w:r>
      <w:r>
        <w:t xml:space="preserve"> </w:t>
      </w:r>
      <w:r>
        <w:t xml:space="preserve">[hagberg2008networkx], the value Brin and Page used [brin1998anatomy], and the</w:t>
      </w:r>
      <w:r>
        <w:t xml:space="preserve"> </w:t>
      </w:r>
      <w:r>
        <w:t xml:space="preserve">choice is inherited rather than argued for. That is worth stating plainly,</w:t>
      </w:r>
      <w:r>
        <w:t xml:space="preserve"> </w:t>
      </w:r>
      <w:r>
        <w:t xml:space="preserve">because the damping factor is not a neutral knob. Boldi, Santini and Vigna</w:t>
      </w:r>
      <w:r>
        <w:t xml:space="preserve"> </w:t>
      </w:r>
      <w:r>
        <w:t xml:space="preserve">show that PageRank varies with it in ways that change the induced ranking, and</w:t>
      </w:r>
      <w:r>
        <w:t xml:space="preserve"> </w:t>
      </w:r>
      <w:r>
        <w:t xml:space="preserve">that values approaching 1 make the ranking depend increasingly on the graph's</w:t>
      </w:r>
      <w:r>
        <w:t xml:space="preserve"> </w:t>
      </w:r>
      <w:r>
        <w:t xml:space="preserve">dangling-node structure rather than on its link topology [boldi2005damping].</w:t>
      </w:r>
      <w:r>
        <w:t xml:space="preserve"> </w:t>
      </w:r>
      <w:r>
        <w:t xml:space="preserve">Langville and Meyer give the same result from the linear-algebraic side: the</w:t>
      </w:r>
      <w:r>
        <w:t xml:space="preserve"> </w:t>
      </w:r>
      <w:r>
        <w:t xml:space="preserve">damping factor governs the convergence rate and the sensitivity of the</w:t>
      </w:r>
      <w:r>
        <w:t xml:space="preserve"> </w:t>
      </w:r>
      <w:r>
        <w:t xml:space="preserve">stationary vector, so it trades stability against fidelity to the raw link</w:t>
      </w:r>
      <w:r>
        <w:t xml:space="preserve"> </w:t>
      </w:r>
      <w:r>
        <w:t xml:space="preserve">structure [langville2004deeper]. On a graph of at most 200 nodes assembled</w:t>
      </w:r>
      <w:r>
        <w:t xml:space="preserve"> </w:t>
      </w:r>
      <w:r>
        <w:t xml:space="preserve">under a traversal budget, the dangling-node population is an artifact of where</w:t>
      </w:r>
      <w:r>
        <w:t xml:space="preserve"> </w:t>
      </w:r>
      <w:r>
        <w:t xml:space="preserve">the traversal stopped rather than a property of the literature, which is</w:t>
      </w:r>
      <w:r>
        <w:t xml:space="preserve"> </w:t>
      </w:r>
      <w:r>
        <w:t xml:space="preserve">exactly the regime those results warn about. No sensitivity analysis over the</w:t>
      </w:r>
      <w:r>
        <w:t xml:space="preserve"> </w:t>
      </w:r>
      <w:r>
        <w:t xml:space="preserve">damping factor was run. Section 8.2 lists it as work the evaluation needs.</w:t>
      </w:r>
    </w:p>
    <w:bookmarkEnd w:id="101"/>
    <w:bookmarkStart w:id="102" w:name="citation-path-ranking"/>
    <w:p>
      <w:pPr>
        <w:pStyle w:val="Heading3"/>
      </w:pPr>
      <w:r>
        <w:t xml:space="preserve">4.6.2 Citation path ranking</w:t>
      </w:r>
    </w:p>
    <w:p>
      <w:pPr>
        <w:pStyle w:val="FirstParagraph"/>
      </w:pPr>
      <w:r>
        <w:t xml:space="preserve">Paths from the seed are scored by mean edge weight, multiplied path confidence,</w:t>
      </w:r>
      <w:r>
        <w:t xml:space="preserve"> </w:t>
      </w:r>
      <w:r>
        <w:t xml:space="preserve">and a depth penalty of 1/√(length). The penalty is a judgement rather than a</w:t>
      </w:r>
      <w:r>
        <w:t xml:space="preserve"> </w:t>
      </w:r>
      <w:r>
        <w:t xml:space="preserve">derivation, chosen so that a long path of strong edges can still outrank a</w:t>
      </w:r>
      <w:r>
        <w:t xml:space="preserve"> </w:t>
      </w:r>
      <w:r>
        <w:t xml:space="preserve">short path of weak ones without long paths dominating by accumulation alone.</w:t>
      </w:r>
    </w:p>
    <w:p>
      <w:pPr>
        <w:pStyle w:val="BodyText"/>
      </w:pPr>
      <w:r>
        <w:t xml:space="preserve">Path enumeration is the one component with combinatorial risk. A densely</w:t>
      </w:r>
      <w:r>
        <w:t xml:space="preserve"> </w:t>
      </w:r>
      <w:r>
        <w:t xml:space="preserve">interlinked graph contains an astronomical number of simple paths, and the</w:t>
      </w:r>
      <w:r>
        <w:t xml:space="preserve"> </w:t>
      </w:r>
      <w:r>
        <w:t xml:space="preserve">naive formulation, enumerate all simple paths to each node, score them, sort,</w:t>
      </w:r>
      <w:r>
        <w:t xml:space="preserve"> </w:t>
      </w:r>
      <w:r>
        <w:t xml:space="preserve">keep ten, is quadratic in a way that is easy to miss. Section 5.6 reports the</w:t>
      </w:r>
      <w:r>
        <w:t xml:space="preserve"> </w:t>
      </w:r>
      <w:r>
        <w:t xml:space="preserve">measurement and the redesign: a single depth-limited depth-first traversal</w:t>
      </w:r>
      <w:r>
        <w:t xml:space="preserve"> </w:t>
      </w:r>
      <w:r>
        <w:t xml:space="preserve">feeding a bounded heap, with a hard cap on paths examined.</w:t>
      </w:r>
    </w:p>
    <w:bookmarkEnd w:id="102"/>
    <w:bookmarkEnd w:id="103"/>
    <w:bookmarkStart w:id="104" w:name="surfacing-uncertainty"/>
    <w:p>
      <w:pPr>
        <w:pStyle w:val="Heading2"/>
      </w:pPr>
      <w:r>
        <w:t xml:space="preserve">4.7 Surfacing Uncertainty</w:t>
      </w:r>
    </w:p>
    <w:p>
      <w:pPr>
        <w:pStyle w:val="FirstParagraph"/>
      </w:pPr>
      <w:r>
        <w:t xml:space="preserve">A system that reports an extracted number without reporting its reliability</w:t>
      </w:r>
      <w:r>
        <w:t xml:space="preserve"> </w:t>
      </w:r>
      <w:r>
        <w:t xml:space="preserve">invites the reader to trust it more than the evidence warrants. Three mechanisms</w:t>
      </w:r>
      <w:r>
        <w:t xml:space="preserve"> </w:t>
      </w:r>
      <w:r>
        <w:t xml:space="preserve">address this.</w:t>
      </w:r>
    </w:p>
    <w:p>
      <w:pPr>
        <w:pStyle w:val="BodyText"/>
      </w:pPr>
      <w:r>
        <w:rPr>
          <w:b/>
          <w:bCs/>
        </w:rPr>
        <w:t xml:space="preserve">Status labels.</w:t>
      </w:r>
      <w:r>
        <w:t xml:space="preserve"> </w:t>
      </w:r>
      <w:r>
        <w:t xml:space="preserve">Every resolution is</w:t>
      </w:r>
      <w:r>
        <w:t xml:space="preserve"> </w:t>
      </w:r>
      <w:r>
        <w:rPr>
          <w:rStyle w:val="VerbatimChar"/>
        </w:rPr>
        <w:t xml:space="preserve">resolved</w:t>
      </w:r>
      <w:r>
        <w:t xml:space="preserve">,</w:t>
      </w:r>
      <w:r>
        <w:t xml:space="preserve"> </w:t>
      </w:r>
      <w:r>
        <w:rPr>
          <w:rStyle w:val="VerbatimChar"/>
        </w:rPr>
        <w:t xml:space="preserve">ambiguous</w:t>
      </w:r>
      <w:r>
        <w:t xml:space="preserve"> </w:t>
      </w:r>
      <w:r>
        <w:t xml:space="preserve">or</w:t>
      </w:r>
      <w:r>
        <w:t xml:space="preserve"> </w:t>
      </w:r>
      <w:r>
        <w:rPr>
          <w:rStyle w:val="VerbatimChar"/>
        </w:rPr>
        <w:t xml:space="preserve">missing</w:t>
      </w:r>
      <w:r>
        <w:t xml:space="preserve">.</w:t>
      </w:r>
      <w:r>
        <w:t xml:space="preserve"> </w:t>
      </w:r>
      <w:r>
        <w:rPr>
          <w:rStyle w:val="VerbatimChar"/>
        </w:rPr>
        <w:t xml:space="preserve">ambiguous</w:t>
      </w:r>
      <w:r>
        <w:t xml:space="preserve"> </w:t>
      </w:r>
      <w:r>
        <w:t xml:space="preserve">means a competing candidate scored within 10% of the selected one</w:t>
      </w:r>
      <w:r>
        <w:t xml:space="preserve"> </w:t>
      </w:r>
      <w:r>
        <w:t xml:space="preserve">with a materially different value, which is a genuine signal that the abstract</w:t>
      </w:r>
      <w:r>
        <w:t xml:space="preserve"> </w:t>
      </w:r>
      <w:r>
        <w:t xml:space="preserve">is unclear rather than a system failure.</w:t>
      </w:r>
    </w:p>
    <w:p>
      <w:pPr>
        <w:pStyle w:val="BodyText"/>
      </w:pPr>
      <w:r>
        <w:rPr>
          <w:b/>
          <w:bCs/>
        </w:rPr>
        <w:t xml:space="preserve">Confidence propagation.</w:t>
      </w:r>
      <w:r>
        <w:t xml:space="preserve"> </w:t>
      </w:r>
      <w:r>
        <w:t xml:space="preserve">Confidence flows from pattern weight through</w:t>
      </w:r>
      <w:r>
        <w:t xml:space="preserve"> </w:t>
      </w:r>
      <w:r>
        <w:t xml:space="preserve">resolution to edge weight, so a low-confidence extraction produces a</w:t>
      </w:r>
      <w:r>
        <w:t xml:space="preserve"> </w:t>
      </w:r>
      <w:r>
        <w:t xml:space="preserve">correspondingly smaller evidential contribution.</w:t>
      </w:r>
    </w:p>
    <w:p>
      <w:pPr>
        <w:pStyle w:val="BodyText"/>
      </w:pPr>
      <w:r>
        <w:rPr>
          <w:b/>
          <w:bCs/>
        </w:rPr>
        <w:t xml:space="preserve">Explicit reporting of absence.</w:t>
      </w:r>
      <w:r>
        <w:t xml:space="preserve"> </w:t>
      </w:r>
      <w:r>
        <w:t xml:space="preserve">Run results carry warnings naming how many</w:t>
      </w:r>
      <w:r>
        <w:t xml:space="preserve"> </w:t>
      </w:r>
      <w:r>
        <w:t xml:space="preserve">abstracts were unavailable, how many were recovered from a secondary provider,</w:t>
      </w:r>
      <w:r>
        <w:t xml:space="preserve"> </w:t>
      </w:r>
      <w:r>
        <w:t xml:space="preserve">and how many duplicate records were merged. A sparse graph can therefore be</w:t>
      </w:r>
      <w:r>
        <w:t xml:space="preserve"> </w:t>
      </w:r>
      <w:r>
        <w:t xml:space="preserve">explained, few citations, or records merged, or lookups failed, rather than</w:t>
      </w:r>
      <w:r>
        <w:t xml:space="preserve"> </w:t>
      </w:r>
      <w:r>
        <w:t xml:space="preserve">leaving the user to guess.</w:t>
      </w:r>
    </w:p>
    <w:p>
      <w:pPr>
        <w:pStyle w:val="BodyText"/>
      </w:pPr>
      <w:r>
        <w:t xml:space="preserve">The generated Markdown report states plainly when no population evidence was</w:t>
      </w:r>
      <w:r>
        <w:t xml:space="preserve"> </w:t>
      </w:r>
      <w:r>
        <w:t xml:space="preserve">found and what that implies for the weights, rather than presenting an</w:t>
      </w:r>
      <w:r>
        <w:t xml:space="preserve"> </w:t>
      </w:r>
      <w:r>
        <w:t xml:space="preserve">unweighted ranking as though it were evidence-weighted.</w:t>
      </w:r>
    </w:p>
    <w:bookmarkEnd w:id="104"/>
    <w:bookmarkEnd w:id="105"/>
    <w:bookmarkStart w:id="126" w:name="X4ad0c278501d60d5adff6fd97050eb9f45935ff"/>
    <w:p>
      <w:pPr>
        <w:pStyle w:val="Heading1"/>
      </w:pPr>
      <w:r>
        <w:t xml:space="preserve">Chapter 4 (continued): Algorithm Specifications</w:t>
      </w:r>
    </w:p>
    <w:p>
      <w:pPr>
        <w:pStyle w:val="FirstParagraph"/>
      </w:pPr>
      <w:r>
        <w:t xml:space="preserve">This chapter states the five core algorithms precisely enough to be</w:t>
      </w:r>
      <w:r>
        <w:t xml:space="preserve"> </w:t>
      </w:r>
      <w:r>
        <w:t xml:space="preserve">reimplemented. Each is given as pseudocode with its complexity, its failure</w:t>
      </w:r>
      <w:r>
        <w:t xml:space="preserve"> </w:t>
      </w:r>
      <w:r>
        <w:t xml:space="preserve">modes, and a note on the design decisions that are not obvious from the code.</w:t>
      </w:r>
    </w:p>
    <w:bookmarkStart w:id="109" w:name="algorithm-1-metadata-merge"/>
    <w:p>
      <w:pPr>
        <w:pStyle w:val="Heading2"/>
      </w:pPr>
      <w:r>
        <w:t xml:space="preserve">4.8 Algorithm 1: metadata merge</w:t>
      </w:r>
    </w:p>
    <w:bookmarkStart w:id="106" w:name="problem"/>
    <w:p>
      <w:pPr>
        <w:pStyle w:val="Heading3"/>
      </w:pPr>
      <w:r>
        <w:t xml:space="preserve">4.8.1 Problem</w:t>
      </w:r>
    </w:p>
    <w:p>
      <w:pPr>
        <w:pStyle w:val="FirstParagraph"/>
      </w:pPr>
      <w:r>
        <w:t xml:space="preserve">Three providers return partially overlapping, sometimes conflicting records for</w:t>
      </w:r>
      <w:r>
        <w:t xml:space="preserve"> </w:t>
      </w:r>
      <w:r>
        <w:t xml:space="preserve">one work. Produce a single record, preferring the more reliable source per</w:t>
      </w:r>
      <w:r>
        <w:t xml:space="preserve"> </w:t>
      </w:r>
      <w:r>
        <w:t xml:space="preserve">field, and retain enough provenance that a disagreement can be investigated.</w:t>
      </w:r>
    </w:p>
    <w:bookmarkEnd w:id="106"/>
    <w:bookmarkStart w:id="107" w:name="specification"/>
    <w:p>
      <w:pPr>
        <w:pStyle w:val="Heading3"/>
      </w:pPr>
      <w:r>
        <w:t xml:space="preserve">4.8.2 Specification</w:t>
      </w:r>
    </w:p>
    <w:p>
      <w:pPr>
        <w:pStyle w:val="SourceCode"/>
      </w:pPr>
      <w:r>
        <w:rPr>
          <w:rStyle w:val="VerbatimChar"/>
        </w:rPr>
        <w:t xml:space="preserve">INPUT   results: map from provider name to ProviderResult</w:t>
      </w:r>
      <w:r>
        <w:br/>
      </w:r>
      <w:r>
        <w:rPr>
          <w:rStyle w:val="VerbatimChar"/>
        </w:rPr>
        <w:t xml:space="preserve">OUTPUT  Paper</w:t>
      </w:r>
      <w:r>
        <w:br/>
      </w:r>
      <w:r>
        <w:br/>
      </w:r>
      <w:r>
        <w:rPr>
          <w:rStyle w:val="VerbatimChar"/>
        </w:rPr>
        <w:t xml:space="preserve"> 1  papers &lt;- { name: r.paper  for name, r in results  if r.paper is not null }</w:t>
      </w:r>
      <w:r>
        <w:br/>
      </w:r>
      <w:r>
        <w:rPr>
          <w:rStyle w:val="VerbatimChar"/>
        </w:rPr>
        <w:t xml:space="preserve"> 2  if papers is empty then</w:t>
      </w:r>
      <w:r>
        <w:br/>
      </w:r>
      <w:r>
        <w:rPr>
          <w:rStyle w:val="VerbatimChar"/>
        </w:rPr>
        <w:t xml:space="preserve"> 3      raise ResolutionError("no provider returned a record")</w:t>
      </w:r>
      <w:r>
        <w:br/>
      </w:r>
      <w:r>
        <w:rPr>
          <w:rStyle w:val="VerbatimChar"/>
        </w:rPr>
        <w:t xml:space="preserve"> 4</w:t>
      </w:r>
      <w:r>
        <w:br/>
      </w:r>
      <w:r>
        <w:rPr>
          <w:rStyle w:val="VerbatimChar"/>
        </w:rPr>
        <w:t xml:space="preserve"> 5  # Canonical identity: DOI first, since it is the identifier all three share.</w:t>
      </w:r>
      <w:r>
        <w:br/>
      </w:r>
      <w:r>
        <w:rPr>
          <w:rStyle w:val="VerbatimChar"/>
        </w:rPr>
        <w:t xml:space="preserve"> 6  primary_doi        &lt;- first non-null doi        over papers</w:t>
      </w:r>
      <w:r>
        <w:br/>
      </w:r>
      <w:r>
        <w:rPr>
          <w:rStyle w:val="VerbatimChar"/>
        </w:rPr>
        <w:t xml:space="preserve"> 7  primary_pmid       &lt;- first non-null pmid       over papers</w:t>
      </w:r>
      <w:r>
        <w:br/>
      </w:r>
      <w:r>
        <w:rPr>
          <w:rStyle w:val="VerbatimChar"/>
        </w:rPr>
        <w:t xml:space="preserve"> 8  primary_openalex   &lt;- first non-null openalex_id over papers</w:t>
      </w:r>
      <w:r>
        <w:br/>
      </w:r>
      <w:r>
        <w:rPr>
          <w:rStyle w:val="VerbatimChar"/>
        </w:rPr>
        <w:t xml:space="preserve"> 9  paper_id &lt;- primary_doi or primary_pmid or primary_openalex</w:t>
      </w:r>
      <w:r>
        <w:br/>
      </w:r>
      <w:r>
        <w:rPr>
          <w:rStyle w:val="VerbatimChar"/>
        </w:rPr>
        <w:t xml:space="preserve">10</w:t>
      </w:r>
      <w:r>
        <w:br/>
      </w:r>
      <w:r>
        <w:rPr>
          <w:rStyle w:val="VerbatimChar"/>
        </w:rPr>
        <w:t xml:space="preserve">11  # Field-level precedence. Crossref carries publisher-deposited</w:t>
      </w:r>
      <w:r>
        <w:br/>
      </w:r>
      <w:r>
        <w:rPr>
          <w:rStyle w:val="VerbatimChar"/>
        </w:rPr>
        <w:t xml:space="preserve">12  # bibliographic metadata; OpenAlex reconstructs abstracts.</w:t>
      </w:r>
      <w:r>
        <w:br/>
      </w:r>
      <w:r>
        <w:rPr>
          <w:rStyle w:val="VerbatimChar"/>
        </w:rPr>
        <w:t xml:space="preserve">13  title    &lt;- first non-null title    over [crossref, openalex, europe_pmc]</w:t>
      </w:r>
      <w:r>
        <w:br/>
      </w:r>
      <w:r>
        <w:rPr>
          <w:rStyle w:val="VerbatimChar"/>
        </w:rPr>
        <w:t xml:space="preserve">14  year     &lt;- first non-null year     over [crossref, openalex, europe_pmc]</w:t>
      </w:r>
      <w:r>
        <w:br/>
      </w:r>
      <w:r>
        <w:rPr>
          <w:rStyle w:val="VerbatimChar"/>
        </w:rPr>
        <w:t xml:space="preserve">15  authors  &lt;- first non-empty authors over [crossref, openalex, europe_pmc]</w:t>
      </w:r>
      <w:r>
        <w:br/>
      </w:r>
      <w:r>
        <w:rPr>
          <w:rStyle w:val="VerbatimChar"/>
        </w:rPr>
        <w:t xml:space="preserve">16  journal  &lt;- first non-null journal  over [crossref, openalex, europe_pmc]</w:t>
      </w:r>
      <w:r>
        <w:br/>
      </w:r>
      <w:r>
        <w:rPr>
          <w:rStyle w:val="VerbatimChar"/>
        </w:rPr>
        <w:t xml:space="preserve">17  abstract &lt;- first non-null abstract over [openalex, europe_pmc, crossref]</w:t>
      </w:r>
      <w:r>
        <w:br/>
      </w:r>
      <w:r>
        <w:rPr>
          <w:rStyle w:val="VerbatimChar"/>
        </w:rPr>
        <w:t xml:space="preserve">18</w:t>
      </w:r>
      <w:r>
        <w:br/>
      </w:r>
      <w:r>
        <w:rPr>
          <w:rStyle w:val="VerbatimChar"/>
        </w:rPr>
        <w:t xml:space="preserve">19  provenance &lt;- { name: p.provenance[name]  for name, p in papers }</w:t>
      </w:r>
      <w:r>
        <w:br/>
      </w:r>
      <w:r>
        <w:rPr>
          <w:rStyle w:val="VerbatimChar"/>
        </w:rPr>
        <w:t xml:space="preserve">20  source_ids &lt;- union of p.source_ids over papers</w:t>
      </w:r>
      <w:r>
        <w:br/>
      </w:r>
      <w:r>
        <w:rPr>
          <w:rStyle w:val="VerbatimChar"/>
        </w:rPr>
        <w:t xml:space="preserve">21  confidence &lt;- 0.95 if |papers| &gt; 1 else 0.80</w:t>
      </w:r>
      <w:r>
        <w:br/>
      </w:r>
      <w:r>
        <w:rPr>
          <w:rStyle w:val="VerbatimChar"/>
        </w:rPr>
        <w:t xml:space="preserve">22</w:t>
      </w:r>
      <w:r>
        <w:br/>
      </w:r>
      <w:r>
        <w:rPr>
          <w:rStyle w:val="VerbatimChar"/>
        </w:rPr>
        <w:t xml:space="preserve">23  return Paper(paper_id, primary_doi, primary_pmid, primary_openalex,</w:t>
      </w:r>
      <w:r>
        <w:br/>
      </w:r>
      <w:r>
        <w:rPr>
          <w:rStyle w:val="VerbatimChar"/>
        </w:rPr>
        <w:t xml:space="preserve">24               title, authors, year, journal, abstract,</w:t>
      </w:r>
      <w:r>
        <w:br/>
      </w:r>
      <w:r>
        <w:rPr>
          <w:rStyle w:val="VerbatimChar"/>
        </w:rPr>
        <w:t xml:space="preserve">25               source_ids, confidence, provenance)</w:t>
      </w:r>
    </w:p>
    <w:bookmarkEnd w:id="107"/>
    <w:bookmarkStart w:id="108" w:name="complexity-and-notes"/>
    <w:p>
      <w:pPr>
        <w:pStyle w:val="Heading3"/>
      </w:pPr>
      <w:r>
        <w:t xml:space="preserve">4.8.3 Complexity and notes</w:t>
      </w:r>
    </w:p>
    <w:p>
      <w:pPr>
        <w:pStyle w:val="FirstParagraph"/>
      </w:pPr>
      <w:r>
        <w:t xml:space="preserve">O(</w:t>
      </w:r>
      <w:r>
        <w:rPr>
          <w:i/>
          <w:iCs/>
        </w:rPr>
        <w:t xml:space="preserve">p</w:t>
      </w:r>
      <w:r>
        <w:t xml:space="preserve"> </w:t>
      </w:r>
      <w:r>
        <w:t xml:space="preserve">·</w:t>
      </w:r>
      <w:r>
        <w:t xml:space="preserve"> </w:t>
      </w:r>
      <w:r>
        <w:rPr>
          <w:i/>
          <w:iCs/>
        </w:rPr>
        <w:t xml:space="preserve">f</w:t>
      </w:r>
      <w:r>
        <w:t xml:space="preserve">) for</w:t>
      </w:r>
      <w:r>
        <w:t xml:space="preserve"> </w:t>
      </w:r>
      <w:r>
        <w:rPr>
          <w:i/>
          <w:iCs/>
        </w:rPr>
        <w:t xml:space="preserve">p</w:t>
      </w:r>
      <w:r>
        <w:t xml:space="preserve"> </w:t>
      </w:r>
      <w:r>
        <w:t xml:space="preserve">providers and</w:t>
      </w:r>
      <w:r>
        <w:t xml:space="preserve"> </w:t>
      </w:r>
      <w:r>
        <w:rPr>
          <w:i/>
          <w:iCs/>
        </w:rPr>
        <w:t xml:space="preserve">f</w:t>
      </w:r>
      <w:r>
        <w:t xml:space="preserve"> </w:t>
      </w:r>
      <w:r>
        <w:t xml:space="preserve">fields;</w:t>
      </w:r>
      <w:r>
        <w:t xml:space="preserve"> </w:t>
      </w:r>
      <w:r>
        <w:rPr>
          <w:i/>
          <w:iCs/>
        </w:rPr>
        <w:t xml:space="preserve">p</w:t>
      </w:r>
      <w:r>
        <w:t xml:space="preserve"> </w:t>
      </w:r>
      <w:r>
        <w:t xml:space="preserve">= 3 and</w:t>
      </w:r>
      <w:r>
        <w:t xml:space="preserve"> </w:t>
      </w:r>
      <w:r>
        <w:rPr>
          <w:i/>
          <w:iCs/>
        </w:rPr>
        <w:t xml:space="preserve">f</w:t>
      </w:r>
      <w:r>
        <w:t xml:space="preserve"> </w:t>
      </w:r>
      <w:r>
        <w:t xml:space="preserve">is fixed, so the</w:t>
      </w:r>
      <w:r>
        <w:t xml:space="preserve"> </w:t>
      </w:r>
      <w:r>
        <w:t xml:space="preserve">merge is effectively constant time. The cost of resolution is entirely the</w:t>
      </w:r>
      <w:r>
        <w:t xml:space="preserve"> </w:t>
      </w:r>
      <w:r>
        <w:t xml:space="preserve">network I/O that precedes it, which is why the three provider queries are issued</w:t>
      </w:r>
      <w:r>
        <w:t xml:space="preserve"> </w:t>
      </w:r>
      <w:r>
        <w:t xml:space="preserve">concurrently (Section 4.3.1).</w:t>
      </w:r>
    </w:p>
    <w:p>
      <w:pPr>
        <w:pStyle w:val="BodyText"/>
      </w:pPr>
      <w:r>
        <w:t xml:space="preserve">The confidence heuristic at line 21, 0.95 when more than one provider returned</w:t>
      </w:r>
      <w:r>
        <w:t xml:space="preserve"> </w:t>
      </w:r>
      <w:r>
        <w:t xml:space="preserve">a record, 0.80 otherwise, is agreement-as-confidence, and it is weak. It</w:t>
      </w:r>
      <w:r>
        <w:t xml:space="preserve"> </w:t>
      </w:r>
      <w:r>
        <w:t xml:space="preserve">rewards two providers</w:t>
      </w:r>
      <w:r>
        <w:t xml:space="preserve"> </w:t>
      </w:r>
      <w:r>
        <w:rPr>
          <w:i/>
          <w:iCs/>
        </w:rPr>
        <w:t xml:space="preserve">returning</w:t>
      </w:r>
      <w:r>
        <w:t xml:space="preserve"> </w:t>
      </w:r>
      <w:r>
        <w:t xml:space="preserve">a record, not two providers</w:t>
      </w:r>
      <w:r>
        <w:t xml:space="preserve"> </w:t>
      </w:r>
      <w:r>
        <w:rPr>
          <w:i/>
          <w:iCs/>
        </w:rPr>
        <w:t xml:space="preserve">agreeing</w:t>
      </w:r>
      <w:r>
        <w:t xml:space="preserve"> </w:t>
      </w:r>
      <w:r>
        <w:t xml:space="preserve">on its</w:t>
      </w:r>
      <w:r>
        <w:t xml:space="preserve"> </w:t>
      </w:r>
      <w:r>
        <w:t xml:space="preserve">contents. A stronger formulation would compare the fields themselves and reduce</w:t>
      </w:r>
      <w:r>
        <w:t xml:space="preserve"> </w:t>
      </w:r>
      <w:r>
        <w:t xml:space="preserve">confidence on disagreement. This is not implemented.</w:t>
      </w:r>
    </w:p>
    <w:bookmarkEnd w:id="108"/>
    <w:bookmarkEnd w:id="109"/>
    <w:bookmarkStart w:id="114" w:name="X21f4fe5b2fe55244ef10d49fb56d32b43d0b7d1"/>
    <w:p>
      <w:pPr>
        <w:pStyle w:val="Heading2"/>
      </w:pPr>
      <w:r>
        <w:t xml:space="preserve">4.9 Algorithm 2: level-synchronous citation traversal</w:t>
      </w:r>
    </w:p>
    <w:bookmarkStart w:id="110" w:name="problem-1"/>
    <w:p>
      <w:pPr>
        <w:pStyle w:val="Heading3"/>
      </w:pPr>
      <w:r>
        <w:t xml:space="preserve">4.9.1 Problem</w:t>
      </w:r>
    </w:p>
    <w:p>
      <w:pPr>
        <w:pStyle w:val="FirstParagraph"/>
      </w:pPr>
      <w:r>
        <w:t xml:space="preserve">Expand outward from a seed paper in both directions to bounded depth, under a</w:t>
      </w:r>
      <w:r>
        <w:t xml:space="preserve"> </w:t>
      </w:r>
      <w:r>
        <w:t xml:space="preserve">bounded total number of papers, collapsing multiple identifiers for one work</w:t>
      </w:r>
      <w:r>
        <w:t xml:space="preserve"> </w:t>
      </w:r>
      <w:r>
        <w:t xml:space="preserve">onto a single node, and emitting no edge whose endpoints are not both present.</w:t>
      </w:r>
    </w:p>
    <w:bookmarkEnd w:id="110"/>
    <w:bookmarkStart w:id="111" w:name="specification-1"/>
    <w:p>
      <w:pPr>
        <w:pStyle w:val="Heading3"/>
      </w:pPr>
      <w:r>
        <w:t xml:space="preserve">4.9.2 Specification</w:t>
      </w:r>
    </w:p>
    <w:p>
      <w:pPr>
        <w:pStyle w:val="SourceCode"/>
      </w:pPr>
      <w:r>
        <w:rPr>
          <w:rStyle w:val="VerbatimChar"/>
        </w:rPr>
        <w:t xml:space="preserve">INPUT   seed, backward_depth, forward_depth, max_papers</w:t>
      </w:r>
      <w:r>
        <w:br/>
      </w:r>
      <w:r>
        <w:rPr>
          <w:rStyle w:val="VerbatimChar"/>
        </w:rPr>
        <w:t xml:space="preserve">OUTPUT  papers: map paper_id -&gt; Paper,  edges: list of CitationEdge</w:t>
      </w:r>
      <w:r>
        <w:br/>
      </w:r>
      <w:r>
        <w:br/>
      </w:r>
      <w:r>
        <w:rPr>
          <w:rStyle w:val="VerbatimChar"/>
        </w:rPr>
        <w:t xml:space="preserve"> 1  register(seed)                       # stores paper + all its aliases</w:t>
      </w:r>
      <w:r>
        <w:br/>
      </w:r>
      <w:r>
        <w:rPr>
          <w:rStyle w:val="VerbatimChar"/>
        </w:rPr>
        <w:t xml:space="preserve"> 2  frontier[backward] &lt;- [seed.id] if backward_depth &gt; 0 else []</w:t>
      </w:r>
      <w:r>
        <w:br/>
      </w:r>
      <w:r>
        <w:rPr>
          <w:rStyle w:val="VerbatimChar"/>
        </w:rPr>
        <w:t xml:space="preserve"> 3  frontier[forward]  &lt;- [seed.id] if forward_depth  &gt; 0 else []</w:t>
      </w:r>
      <w:r>
        <w:br/>
      </w:r>
      <w:r>
        <w:rPr>
          <w:rStyle w:val="VerbatimChar"/>
        </w:rPr>
        <w:t xml:space="preserve"> 4  budget &lt;- allocate(backward_depth, forward_depth, max_papers)</w:t>
      </w:r>
      <w:r>
        <w:br/>
      </w:r>
      <w:r>
        <w:rPr>
          <w:rStyle w:val="VerbatimChar"/>
        </w:rPr>
        <w:t xml:space="preserve"> 5  spent  &lt;- { backward: 0, forward: 0 }</w:t>
      </w:r>
      <w:r>
        <w:br/>
      </w:r>
      <w:r>
        <w:rPr>
          <w:rStyle w:val="VerbatimChar"/>
        </w:rPr>
        <w:t xml:space="preserve"> 6</w:t>
      </w:r>
      <w:r>
        <w:br/>
      </w:r>
      <w:r>
        <w:rPr>
          <w:rStyle w:val="VerbatimChar"/>
        </w:rPr>
        <w:t xml:space="preserve"> 7  for depth in 0 .. max(backward_depth, forward_depth) - 1 do</w:t>
      </w:r>
      <w:r>
        <w:br/>
      </w:r>
      <w:r>
        <w:rPr>
          <w:rStyle w:val="VerbatimChar"/>
        </w:rPr>
        <w:t xml:space="preserve"> 8      for direction in [backward, forward] do</w:t>
      </w:r>
      <w:r>
        <w:br/>
      </w:r>
      <w:r>
        <w:rPr>
          <w:rStyle w:val="VerbatimChar"/>
        </w:rPr>
        <w:t xml:space="preserve"> 9          if depth &gt;= depth_limit[direction] or frontier[direction] empty then</w:t>
      </w:r>
      <w:r>
        <w:br/>
      </w:r>
      <w:r>
        <w:rPr>
          <w:rStyle w:val="VerbatimChar"/>
        </w:rPr>
        <w:t xml:space="preserve">10              frontier[direction] &lt;- []; continue</w:t>
      </w:r>
      <w:r>
        <w:br/>
      </w:r>
      <w:r>
        <w:rPr>
          <w:rStyle w:val="VerbatimChar"/>
        </w:rPr>
        <w:t xml:space="preserve">11          if |papers| &gt;= max_papers then</w:t>
      </w:r>
      <w:r>
        <w:br/>
      </w:r>
      <w:r>
        <w:rPr>
          <w:rStyle w:val="VerbatimChar"/>
        </w:rPr>
        <w:t xml:space="preserve">12              frontier[direction] &lt;- []; continue</w:t>
      </w:r>
      <w:r>
        <w:br/>
      </w:r>
      <w:r>
        <w:rPr>
          <w:rStyle w:val="VerbatimChar"/>
        </w:rPr>
        <w:t xml:space="preserve">13</w:t>
      </w:r>
      <w:r>
        <w:br/>
      </w:r>
      <w:r>
        <w:rPr>
          <w:rStyle w:val="VerbatimChar"/>
        </w:rPr>
        <w:t xml:space="preserve">14          # Release the other direction's reservation once it is exhausted,</w:t>
      </w:r>
      <w:r>
        <w:br/>
      </w:r>
      <w:r>
        <w:rPr>
          <w:rStyle w:val="VerbatimChar"/>
        </w:rPr>
        <w:t xml:space="preserve">15          # so a paper with no citing works still gets a full reference tree.</w:t>
      </w:r>
      <w:r>
        <w:br/>
      </w:r>
      <w:r>
        <w:rPr>
          <w:rStyle w:val="VerbatimChar"/>
        </w:rPr>
        <w:t xml:space="preserve">16          other &lt;- the opposite direction</w:t>
      </w:r>
      <w:r>
        <w:br/>
      </w:r>
      <w:r>
        <w:rPr>
          <w:rStyle w:val="VerbatimChar"/>
        </w:rPr>
        <w:t xml:space="preserve">17          if frontier[other] non-empty and depth &lt; depth_limit[other] then</w:t>
      </w:r>
      <w:r>
        <w:br/>
      </w:r>
      <w:r>
        <w:rPr>
          <w:rStyle w:val="VerbatimChar"/>
        </w:rPr>
        <w:t xml:space="preserve">18              allowance &lt;- budget[direction] - spent[direction]</w:t>
      </w:r>
      <w:r>
        <w:br/>
      </w:r>
      <w:r>
        <w:rPr>
          <w:rStyle w:val="VerbatimChar"/>
        </w:rPr>
        <w:t xml:space="preserve">19          else</w:t>
      </w:r>
      <w:r>
        <w:br/>
      </w:r>
      <w:r>
        <w:rPr>
          <w:rStyle w:val="VerbatimChar"/>
        </w:rPr>
        <w:t xml:space="preserve">20              allowance &lt;- max_papers - |papers|</w:t>
      </w:r>
      <w:r>
        <w:br/>
      </w:r>
      <w:r>
        <w:rPr>
          <w:rStyle w:val="VerbatimChar"/>
        </w:rPr>
        <w:t xml:space="preserve">21          if allowance &lt;= 0 then frontier[direction] &lt;- []; continue</w:t>
      </w:r>
      <w:r>
        <w:br/>
      </w:r>
      <w:r>
        <w:rPr>
          <w:rStyle w:val="VerbatimChar"/>
        </w:rPr>
        <w:t xml:space="preserve">22</w:t>
      </w:r>
      <w:r>
        <w:br/>
      </w:r>
      <w:r>
        <w:rPr>
          <w:rStyle w:val="VerbatimChar"/>
        </w:rPr>
        <w:t xml:space="preserve">23          limit &lt;- min(max_papers, |papers| + allowance)</w:t>
      </w:r>
      <w:r>
        <w:br/>
      </w:r>
      <w:r>
        <w:rPr>
          <w:rStyle w:val="VerbatimChar"/>
        </w:rPr>
        <w:t xml:space="preserve">24          before &lt;- |papers|</w:t>
      </w:r>
      <w:r>
        <w:br/>
      </w:r>
      <w:r>
        <w:rPr>
          <w:rStyle w:val="VerbatimChar"/>
        </w:rPr>
        <w:t xml:space="preserve">25          frontier[direction] &lt;- EXPAND(frontier[direction], direction, limit)</w:t>
      </w:r>
      <w:r>
        <w:br/>
      </w:r>
      <w:r>
        <w:rPr>
          <w:rStyle w:val="VerbatimChar"/>
        </w:rPr>
        <w:t xml:space="preserve">26          spent[direction] &lt;- spent[direction] + (|papers| - before)</w:t>
      </w:r>
      <w:r>
        <w:br/>
      </w:r>
      <w:r>
        <w:rPr>
          <w:rStyle w:val="VerbatimChar"/>
        </w:rPr>
        <w:t xml:space="preserve">27</w:t>
      </w:r>
      <w:r>
        <w:br/>
      </w:r>
      <w:r>
        <w:rPr>
          <w:rStyle w:val="VerbatimChar"/>
        </w:rPr>
        <w:t xml:space="preserve">28  return papers, edges</w:t>
      </w:r>
    </w:p>
    <w:p>
      <w:pPr>
        <w:pStyle w:val="FirstParagraph"/>
      </w:pPr>
      <w:r>
        <w:rPr>
          <w:rStyle w:val="VerbatimChar"/>
        </w:rPr>
        <w:t xml:space="preserve">EXPAND</w:t>
      </w:r>
      <w:r>
        <w:t xml:space="preserve"> </w:t>
      </w:r>
      <w:r>
        <w:t xml:space="preserve">is where the batching lives:</w:t>
      </w:r>
    </w:p>
    <w:p>
      <w:pPr>
        <w:pStyle w:val="SourceCode"/>
      </w:pPr>
      <w:r>
        <w:rPr>
          <w:rStyle w:val="VerbatimChar"/>
        </w:rPr>
        <w:t xml:space="preserve">EXPAND(frontier, direction, limit):</w:t>
      </w:r>
      <w:r>
        <w:br/>
      </w:r>
      <w:r>
        <w:rPr>
          <w:rStyle w:val="VerbatimChar"/>
        </w:rPr>
        <w:t xml:space="preserve"> 1  # One request per frontier paper, issued concurrently (semaphore = 5).</w:t>
      </w:r>
      <w:r>
        <w:br/>
      </w:r>
      <w:r>
        <w:rPr>
          <w:rStyle w:val="VerbatimChar"/>
        </w:rPr>
        <w:t xml:space="preserve"> 2  raw_edges &lt;- concurrent_fetch(frontier, direction)</w:t>
      </w:r>
      <w:r>
        <w:br/>
      </w:r>
      <w:r>
        <w:rPr>
          <w:rStyle w:val="VerbatimChar"/>
        </w:rPr>
        <w:t xml:space="preserve"> 3  if raw_edges empty then return []</w:t>
      </w:r>
      <w:r>
        <w:br/>
      </w:r>
      <w:r>
        <w:rPr>
          <w:rStyle w:val="VerbatimChar"/>
        </w:rPr>
        <w:t xml:space="preserve"> 4</w:t>
      </w:r>
      <w:r>
        <w:br/>
      </w:r>
      <w:r>
        <w:rPr>
          <w:rStyle w:val="VerbatimChar"/>
        </w:rPr>
        <w:t xml:space="preserve"> 5  # Collect every neighbour identifier not already resolved.</w:t>
      </w:r>
      <w:r>
        <w:br/>
      </w:r>
      <w:r>
        <w:rPr>
          <w:rStyle w:val="VerbatimChar"/>
        </w:rPr>
        <w:t xml:space="preserve"> 6  pending &lt;- []</w:t>
      </w:r>
      <w:r>
        <w:br/>
      </w:r>
      <w:r>
        <w:rPr>
          <w:rStyle w:val="VerbatimChar"/>
        </w:rPr>
        <w:t xml:space="preserve"> 7  for edge in raw_edges do</w:t>
      </w:r>
      <w:r>
        <w:br/>
      </w:r>
      <w:r>
        <w:rPr>
          <w:rStyle w:val="VerbatimChar"/>
        </w:rPr>
        <w:t xml:space="preserve"> 8      n &lt;- edge.target if direction = backward else edge.source</w:t>
      </w:r>
      <w:r>
        <w:br/>
      </w:r>
      <w:r>
        <w:rPr>
          <w:rStyle w:val="VerbatimChar"/>
        </w:rPr>
        <w:t xml:space="preserve"> 9      if canonical(n) is null and n not in unresolvable then</w:t>
      </w:r>
      <w:r>
        <w:br/>
      </w:r>
      <w:r>
        <w:rPr>
          <w:rStyle w:val="VerbatimChar"/>
        </w:rPr>
        <w:t xml:space="preserve">10          append canonicalise(n) to pending</w:t>
      </w:r>
      <w:r>
        <w:br/>
      </w:r>
      <w:r>
        <w:rPr>
          <w:rStyle w:val="VerbatimChar"/>
        </w:rPr>
        <w:t xml:space="preserve">11</w:t>
      </w:r>
      <w:r>
        <w:br/>
      </w:r>
      <w:r>
        <w:rPr>
          <w:rStyle w:val="VerbatimChar"/>
        </w:rPr>
        <w:t xml:space="preserve">12  added &lt;- []</w:t>
      </w:r>
      <w:r>
        <w:br/>
      </w:r>
      <w:r>
        <w:rPr>
          <w:rStyle w:val="VerbatimChar"/>
        </w:rPr>
        <w:t xml:space="preserve">13  if pending non-empty and |papers| &lt; limit then</w:t>
      </w:r>
      <w:r>
        <w:br/>
      </w:r>
      <w:r>
        <w:rPr>
          <w:rStyle w:val="VerbatimChar"/>
        </w:rPr>
        <w:t xml:space="preserve">14      added &lt;- RESOLVE_BATCH(pending, limit)</w:t>
      </w:r>
      <w:r>
        <w:br/>
      </w:r>
      <w:r>
        <w:rPr>
          <w:rStyle w:val="VerbatimChar"/>
        </w:rPr>
        <w:t xml:space="preserve">15</w:t>
      </w:r>
      <w:r>
        <w:br/>
      </w:r>
      <w:r>
        <w:rPr>
          <w:rStyle w:val="VerbatimChar"/>
        </w:rPr>
        <w:t xml:space="preserve">16  COMMIT_EDGES(raw_edges, direction)</w:t>
      </w:r>
      <w:r>
        <w:br/>
      </w:r>
      <w:r>
        <w:rPr>
          <w:rStyle w:val="VerbatimChar"/>
        </w:rPr>
        <w:t xml:space="preserve">17  return added</w:t>
      </w:r>
    </w:p>
    <w:p>
      <w:pPr>
        <w:pStyle w:val="SourceCode"/>
      </w:pPr>
      <w:r>
        <w:rPr>
          <w:rStyle w:val="VerbatimChar"/>
        </w:rPr>
        <w:t xml:space="preserve">RESOLVE_BATCH(pending, limit):</w:t>
      </w:r>
      <w:r>
        <w:br/>
      </w:r>
      <w:r>
        <w:rPr>
          <w:rStyle w:val="VerbatimChar"/>
        </w:rPr>
        <w:t xml:space="preserve"> 1  partition pending into work_ids (W...), dois (10....), others</w:t>
      </w:r>
      <w:r>
        <w:br/>
      </w:r>
      <w:r>
        <w:rPr>
          <w:rStyle w:val="VerbatimChar"/>
        </w:rPr>
        <w:t xml:space="preserve"> 2</w:t>
      </w:r>
      <w:r>
        <w:br/>
      </w:r>
      <w:r>
        <w:rPr>
          <w:rStyle w:val="VerbatimChar"/>
        </w:rPr>
        <w:t xml:space="preserve"> 3  # 50 identifiers per request instead of one request per paper.</w:t>
      </w:r>
      <w:r>
        <w:br/>
      </w:r>
      <w:r>
        <w:rPr>
          <w:rStyle w:val="VerbatimChar"/>
        </w:rPr>
        <w:t xml:space="preserve"> 4  if work_ids non-empty then</w:t>
      </w:r>
      <w:r>
        <w:br/>
      </w:r>
      <w:r>
        <w:rPr>
          <w:rStyle w:val="VerbatimChar"/>
        </w:rPr>
        <w:t xml:space="preserve"> 5      for paper in openalex.batch_by_work_id(work_ids) do ABSORB(paper)</w:t>
      </w:r>
      <w:r>
        <w:br/>
      </w:r>
      <w:r>
        <w:rPr>
          <w:rStyle w:val="VerbatimChar"/>
        </w:rPr>
        <w:t xml:space="preserve"> 6  if dois non-empty then</w:t>
      </w:r>
      <w:r>
        <w:br/>
      </w:r>
      <w:r>
        <w:rPr>
          <w:rStyle w:val="VerbatimChar"/>
        </w:rPr>
        <w:t xml:space="preserve"> 7      for paper in openalex.batch_by_doi(dois)      do ABSORB(paper)</w:t>
      </w:r>
      <w:r>
        <w:br/>
      </w:r>
      <w:r>
        <w:rPr>
          <w:rStyle w:val="VerbatimChar"/>
        </w:rPr>
        <w:t xml:space="preserve"> 8</w:t>
      </w:r>
      <w:r>
        <w:br/>
      </w:r>
      <w:r>
        <w:rPr>
          <w:rStyle w:val="VerbatimChar"/>
        </w:rPr>
        <w:t xml:space="preserve"> 9  # Only identifiers the batch endpoints missed reach the slow path.</w:t>
      </w:r>
      <w:r>
        <w:br/>
      </w:r>
      <w:r>
        <w:rPr>
          <w:rStyle w:val="VerbatimChar"/>
        </w:rPr>
        <w:t xml:space="preserve">10  leftovers &lt;- pending not resolved above</w:t>
      </w:r>
      <w:r>
        <w:br/>
      </w:r>
      <w:r>
        <w:rPr>
          <w:rStyle w:val="VerbatimChar"/>
        </w:rPr>
        <w:t xml:space="preserve">11  for paper in concurrent_resolve_full(leftovers) do ABSORB(paper)</w:t>
      </w:r>
      <w:r>
        <w:br/>
      </w:r>
      <w:r>
        <w:rPr>
          <w:rStyle w:val="VerbatimChar"/>
        </w:rPr>
        <w:t xml:space="preserve">12</w:t>
      </w:r>
      <w:r>
        <w:br/>
      </w:r>
      <w:r>
        <w:rPr>
          <w:rStyle w:val="VerbatimChar"/>
        </w:rPr>
        <w:t xml:space="preserve">13  mark every still-unresolved identifier as unresolvable</w:t>
      </w:r>
      <w:r>
        <w:br/>
      </w:r>
      <w:r>
        <w:rPr>
          <w:rStyle w:val="VerbatimChar"/>
        </w:rPr>
        <w:t xml:space="preserve">14  return newly added paper_ids</w:t>
      </w:r>
    </w:p>
    <w:p>
      <w:pPr>
        <w:pStyle w:val="SourceCode"/>
      </w:pPr>
      <w:r>
        <w:rPr>
          <w:rStyle w:val="VerbatimChar"/>
        </w:rPr>
        <w:t xml:space="preserve">ABSORB(raw_id, paper):</w:t>
      </w:r>
      <w:r>
        <w:br/>
      </w:r>
      <w:r>
        <w:rPr>
          <w:rStyle w:val="VerbatimChar"/>
        </w:rPr>
        <w:t xml:space="preserve"> 1  if paper.paper_id not already stored then</w:t>
      </w:r>
      <w:r>
        <w:br/>
      </w:r>
      <w:r>
        <w:rPr>
          <w:rStyle w:val="VerbatimChar"/>
        </w:rPr>
        <w:t xml:space="preserve"> 2      # Duplicate check runs BEFORE the budget check, so a merged</w:t>
      </w:r>
      <w:r>
        <w:br/>
      </w:r>
      <w:r>
        <w:rPr>
          <w:rStyle w:val="VerbatimChar"/>
        </w:rPr>
        <w:t xml:space="preserve"> 3      # duplicate never consumes one of the max_papers slots.</w:t>
      </w:r>
      <w:r>
        <w:br/>
      </w:r>
      <w:r>
        <w:rPr>
          <w:rStyle w:val="VerbatimChar"/>
        </w:rPr>
        <w:t xml:space="preserve"> 4      dup &lt;- duplicate_of(paper)          # title-prefix + year agreement</w:t>
      </w:r>
      <w:r>
        <w:br/>
      </w:r>
      <w:r>
        <w:rPr>
          <w:rStyle w:val="VerbatimChar"/>
        </w:rPr>
        <w:t xml:space="preserve"> 5      if dup is not null then</w:t>
      </w:r>
      <w:r>
        <w:br/>
      </w:r>
      <w:r>
        <w:rPr>
          <w:rStyle w:val="VerbatimChar"/>
        </w:rPr>
        <w:t xml:space="preserve"> 6          alias(paper.paper_id -&gt; dup); alias(raw_id -&gt; dup)</w:t>
      </w:r>
      <w:r>
        <w:br/>
      </w:r>
      <w:r>
        <w:rPr>
          <w:rStyle w:val="VerbatimChar"/>
        </w:rPr>
        <w:t xml:space="preserve"> 7          duplicates_merged &lt;- duplicates_merged + 1</w:t>
      </w:r>
      <w:r>
        <w:br/>
      </w:r>
      <w:r>
        <w:rPr>
          <w:rStyle w:val="VerbatimChar"/>
        </w:rPr>
        <w:t xml:space="preserve"> 8          return</w:t>
      </w:r>
      <w:r>
        <w:br/>
      </w:r>
      <w:r>
        <w:rPr>
          <w:rStyle w:val="VerbatimChar"/>
        </w:rPr>
        <w:t xml:space="preserve"> 9      if |papers| &gt;= limit then return</w:t>
      </w:r>
      <w:r>
        <w:br/>
      </w:r>
      <w:r>
        <w:rPr>
          <w:rStyle w:val="VerbatimChar"/>
        </w:rPr>
        <w:t xml:space="preserve">10      register(paper); append paper.paper_id to added</w:t>
      </w:r>
      <w:r>
        <w:br/>
      </w:r>
      <w:r>
        <w:rPr>
          <w:rStyle w:val="VerbatimChar"/>
        </w:rPr>
        <w:t xml:space="preserve">11  alias(raw_id -&gt; paper.paper_id)</w:t>
      </w:r>
    </w:p>
    <w:p>
      <w:pPr>
        <w:pStyle w:val="SourceCode"/>
      </w:pPr>
      <w:r>
        <w:rPr>
          <w:rStyle w:val="VerbatimChar"/>
        </w:rPr>
        <w:t xml:space="preserve">COMMIT_EDGES(raw_edges, direction):</w:t>
      </w:r>
      <w:r>
        <w:br/>
      </w:r>
      <w:r>
        <w:rPr>
          <w:rStyle w:val="VerbatimChar"/>
        </w:rPr>
        <w:t xml:space="preserve"> 1  for edge in raw_edges do</w:t>
      </w:r>
      <w:r>
        <w:br/>
      </w:r>
      <w:r>
        <w:rPr>
          <w:rStyle w:val="VerbatimChar"/>
        </w:rPr>
        <w:t xml:space="preserve"> 2      s &lt;- canonical(edge.source);  t &lt;- canonical(edge.target)</w:t>
      </w:r>
      <w:r>
        <w:br/>
      </w:r>
      <w:r>
        <w:rPr>
          <w:rStyle w:val="VerbatimChar"/>
        </w:rPr>
        <w:t xml:space="preserve"> 3      # An edge is emitted only if BOTH endpoints resolved. This is what</w:t>
      </w:r>
      <w:r>
        <w:br/>
      </w:r>
      <w:r>
        <w:rPr>
          <w:rStyle w:val="VerbatimChar"/>
        </w:rPr>
        <w:t xml:space="preserve"> 4      # guarantees zero dangling edges in the output.</w:t>
      </w:r>
      <w:r>
        <w:br/>
      </w:r>
      <w:r>
        <w:rPr>
          <w:rStyle w:val="VerbatimChar"/>
        </w:rPr>
        <w:t xml:space="preserve"> 5      if s is null or t is null or s = t then continue</w:t>
      </w:r>
      <w:r>
        <w:br/>
      </w:r>
      <w:r>
        <w:rPr>
          <w:rStyle w:val="VerbatimChar"/>
        </w:rPr>
        <w:t xml:space="preserve"> 6      if (s, t) already emitted then continue</w:t>
      </w:r>
      <w:r>
        <w:br/>
      </w:r>
      <w:r>
        <w:rPr>
          <w:rStyle w:val="VerbatimChar"/>
        </w:rPr>
        <w:t xml:space="preserve"> 7      rewrite edge endpoints to (s, t); append to edges</w:t>
      </w:r>
    </w:p>
    <w:bookmarkEnd w:id="111"/>
    <w:bookmarkStart w:id="112" w:name="complexity"/>
    <w:p>
      <w:pPr>
        <w:pStyle w:val="Heading3"/>
      </w:pPr>
      <w:r>
        <w:t xml:space="preserve">4.9.3 Complexity</w:t>
      </w:r>
    </w:p>
    <w:p>
      <w:pPr>
        <w:pStyle w:val="FirstParagraph"/>
      </w:pPr>
      <w:r>
        <w:t xml:space="preserve">Let</w:t>
      </w:r>
      <w:r>
        <w:t xml:space="preserve"> </w:t>
      </w:r>
      <w:r>
        <w:rPr>
          <w:i/>
          <w:iCs/>
        </w:rPr>
        <w:t xml:space="preserve">N</w:t>
      </w:r>
      <w:r>
        <w:t xml:space="preserve"> </w:t>
      </w:r>
      <w:r>
        <w:t xml:space="preserve">be</w:t>
      </w:r>
      <w:r>
        <w:t xml:space="preserve"> </w:t>
      </w:r>
      <w:r>
        <w:rPr>
          <w:rStyle w:val="VerbatimChar"/>
        </w:rPr>
        <w:t xml:space="preserve">max_papers</w:t>
      </w:r>
      <w:r>
        <w:t xml:space="preserve"> </w:t>
      </w:r>
      <w:r>
        <w:t xml:space="preserve">and</w:t>
      </w:r>
      <w:r>
        <w:t xml:space="preserve"> </w:t>
      </w:r>
      <w:r>
        <w:rPr>
          <w:i/>
          <w:iCs/>
        </w:rPr>
        <w:t xml:space="preserve">F</w:t>
      </w:r>
      <w:r>
        <w:t xml:space="preserve"> </w:t>
      </w:r>
      <w:r>
        <w:t xml:space="preserve">the mean out-degree per expanded paper.</w:t>
      </w:r>
    </w:p>
    <w:p>
      <w:pPr>
        <w:pStyle w:val="Compact"/>
        <w:numPr>
          <w:ilvl w:val="0"/>
          <w:numId w:val="1011"/>
        </w:numPr>
      </w:pPr>
      <w:r>
        <w:t xml:space="preserve">Edge fetches: one request per frontier paper, O(</w:t>
      </w:r>
      <w:r>
        <w:rPr>
          <w:i/>
          <w:iCs/>
        </w:rPr>
        <w:t xml:space="preserve">N</w:t>
      </w:r>
      <w:r>
        <w:t xml:space="preserve">) requests in the worst</w:t>
      </w:r>
      <w:r>
        <w:t xml:space="preserve"> </w:t>
      </w:r>
      <w:r>
        <w:t xml:space="preserve">case, issued with concurrency 5.</w:t>
      </w:r>
    </w:p>
    <w:p>
      <w:pPr>
        <w:pStyle w:val="Compact"/>
        <w:numPr>
          <w:ilvl w:val="0"/>
          <w:numId w:val="1011"/>
        </w:numPr>
      </w:pPr>
      <w:r>
        <w:t xml:space="preserve">Metadata fetches: O(</w:t>
      </w:r>
      <w:r>
        <w:rPr>
          <w:i/>
          <w:iCs/>
        </w:rPr>
        <w:t xml:space="preserve">N</w:t>
      </w:r>
      <w:r>
        <w:t xml:space="preserve"> </w:t>
      </w:r>
      <w:r>
        <w:t xml:space="preserve">/ 50) batched requests: the decisive improvement.</w:t>
      </w:r>
      <w:r>
        <w:t xml:space="preserve"> </w:t>
      </w:r>
      <w:r>
        <w:t xml:space="preserve">The pre-batching implementation issued O(</w:t>
      </w:r>
      <w:r>
        <w:rPr>
          <w:i/>
          <w:iCs/>
        </w:rPr>
        <w:t xml:space="preserve">N</w:t>
      </w:r>
      <w:r>
        <w:t xml:space="preserve">) individual resolutions, each</w:t>
      </w:r>
      <w:r>
        <w:t xml:space="preserve"> </w:t>
      </w:r>
      <w:r>
        <w:t xml:space="preserve">querying three providers, for O(3</w:t>
      </w:r>
      <w:r>
        <w:rPr>
          <w:i/>
          <w:iCs/>
        </w:rPr>
        <w:t xml:space="preserve">N</w:t>
      </w:r>
      <w:r>
        <w:t xml:space="preserve">) requests.</w:t>
      </w:r>
    </w:p>
    <w:p>
      <w:pPr>
        <w:pStyle w:val="Compact"/>
        <w:numPr>
          <w:ilvl w:val="0"/>
          <w:numId w:val="1011"/>
        </w:numPr>
      </w:pPr>
      <w:r>
        <w:t xml:space="preserve">Edge dedup: O(1) per edge via a hash set of committed pairs. The original</w:t>
      </w:r>
      <w:r>
        <w:t xml:space="preserve"> </w:t>
      </w:r>
      <w:r>
        <w:t xml:space="preserve">implementation scanned the committed list linearly per edge, which is O(</w:t>
      </w:r>
      <w:r>
        <w:rPr>
          <w:i/>
          <w:iCs/>
        </w:rPr>
        <w:t xml:space="preserve">E</w:t>
      </w:r>
      <w:r>
        <w:t xml:space="preserve">²).</w:t>
      </w:r>
    </w:p>
    <w:bookmarkEnd w:id="112"/>
    <w:bookmarkStart w:id="113" w:name="failure-modes-handled"/>
    <w:p>
      <w:pPr>
        <w:pStyle w:val="Heading3"/>
      </w:pPr>
      <w:r>
        <w:t xml:space="preserve">4.9.4 Failure modes handled</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Failure</w:t>
            </w:r>
          </w:p>
        </w:tc>
        <w:tc>
          <w:tcPr/>
          <w:p>
            <w:pPr>
              <w:pStyle w:val="Compact"/>
            </w:pPr>
            <w:r>
              <w:t xml:space="preserve">Handling</w:t>
            </w:r>
          </w:p>
        </w:tc>
      </w:tr>
      <w:tr>
        <w:tc>
          <w:tcPr/>
          <w:p>
            <w:pPr>
              <w:pStyle w:val="Compact"/>
            </w:pPr>
            <w:r>
              <w:t xml:space="preserve">Provider returns an unparseable identifier</w:t>
            </w:r>
          </w:p>
        </w:tc>
        <w:tc>
          <w:tcPr/>
          <w:p>
            <w:pPr>
              <w:pStyle w:val="Compact"/>
            </w:pPr>
            <w:r>
              <w:t xml:space="preserve">Recorded as unresolvable; not retried on later levels</w:t>
            </w:r>
          </w:p>
        </w:tc>
      </w:tr>
      <w:tr>
        <w:tc>
          <w:tcPr/>
          <w:p>
            <w:pPr>
              <w:pStyle w:val="Compact"/>
            </w:pPr>
            <w:r>
              <w:t xml:space="preserve">One malformed record in a batch of 50</w:t>
            </w:r>
          </w:p>
        </w:tc>
        <w:tc>
          <w:tcPr/>
          <w:p>
            <w:pPr>
              <w:pStyle w:val="Compact"/>
            </w:pPr>
            <w:r>
              <w:t xml:space="preserve">Per-record try/except; the other 49 survive (§5.4)</w:t>
            </w:r>
          </w:p>
        </w:tc>
      </w:tr>
      <w:tr>
        <w:tc>
          <w:tcPr/>
          <w:p>
            <w:pPr>
              <w:pStyle w:val="Compact"/>
            </w:pPr>
            <w:r>
              <w:t xml:space="preserve">Same work under two identifiers</w:t>
            </w:r>
          </w:p>
        </w:tc>
        <w:tc>
          <w:tcPr/>
          <w:p>
            <w:pPr>
              <w:pStyle w:val="Compact"/>
            </w:pPr>
            <w:r>
              <w:t xml:space="preserve">Alias table collapses them to one node</w:t>
            </w:r>
          </w:p>
        </w:tc>
      </w:tr>
      <w:tr>
        <w:tc>
          <w:tcPr/>
          <w:p>
            <w:pPr>
              <w:pStyle w:val="Compact"/>
            </w:pPr>
            <w:r>
              <w:t xml:space="preserve">Same work under two DOIs with near-identical titles</w:t>
            </w:r>
          </w:p>
        </w:tc>
        <w:tc>
          <w:tcPr/>
          <w:p>
            <w:pPr>
              <w:pStyle w:val="Compact"/>
            </w:pPr>
            <w:r>
              <w:t xml:space="preserve">Title-prefix match with year agreement</w:t>
            </w:r>
          </w:p>
        </w:tc>
      </w:tr>
      <w:tr>
        <w:tc>
          <w:tcPr/>
          <w:p>
            <w:pPr>
              <w:pStyle w:val="Compact"/>
            </w:pPr>
            <w:r>
              <w:t xml:space="preserve">A heavily cited seed</w:t>
            </w:r>
          </w:p>
        </w:tc>
        <w:tc>
          <w:tcPr/>
          <w:p>
            <w:pPr>
              <w:pStyle w:val="Compact"/>
            </w:pPr>
            <w:r>
              <w:t xml:space="preserve">Forward results are sorted by citation count and capped</w:t>
            </w:r>
          </w:p>
        </w:tc>
      </w:tr>
    </w:tbl>
    <w:bookmarkEnd w:id="113"/>
    <w:bookmarkEnd w:id="114"/>
    <w:bookmarkStart w:id="118" w:name="X1e08855fa8b8e2de20583d56d1f2d1ad6ff29ec"/>
    <w:p>
      <w:pPr>
        <w:pStyle w:val="Heading2"/>
      </w:pPr>
      <w:r>
        <w:t xml:space="preserve">4.10 Algorithm 3: population candidate extraction</w:t>
      </w:r>
    </w:p>
    <w:bookmarkStart w:id="115" w:name="specification-2"/>
    <w:p>
      <w:pPr>
        <w:pStyle w:val="Heading3"/>
      </w:pPr>
      <w:r>
        <w:t xml:space="preserve">4.10.1 Specification</w:t>
      </w:r>
    </w:p>
    <w:p>
      <w:pPr>
        <w:pStyle w:val="SourceCode"/>
      </w:pPr>
      <w:r>
        <w:rPr>
          <w:rStyle w:val="VerbatimChar"/>
        </w:rPr>
        <w:t xml:space="preserve">INPUT   paper_id, text, section</w:t>
      </w:r>
      <w:r>
        <w:br/>
      </w:r>
      <w:r>
        <w:rPr>
          <w:rStyle w:val="VerbatimChar"/>
        </w:rPr>
        <w:t xml:space="preserve">OUTPUT  list of PopulationCandidate</w:t>
      </w:r>
      <w:r>
        <w:br/>
      </w:r>
      <w:r>
        <w:br/>
      </w:r>
      <w:r>
        <w:rPr>
          <w:rStyle w:val="VerbatimChar"/>
        </w:rPr>
        <w:t xml:space="preserve"> 1  if text is empty then return []</w:t>
      </w:r>
      <w:r>
        <w:br/>
      </w:r>
      <w:r>
        <w:rPr>
          <w:rStyle w:val="VerbatimChar"/>
        </w:rPr>
        <w:t xml:space="preserve"> 2  sentences &lt;- split(text)              # spaCy rule-based sentencizer</w:t>
      </w:r>
      <w:r>
        <w:br/>
      </w:r>
      <w:r>
        <w:rPr>
          <w:rStyle w:val="VerbatimChar"/>
        </w:rPr>
        <w:t xml:space="preserve"> 3  candidates &lt;- []</w:t>
      </w:r>
      <w:r>
        <w:br/>
      </w:r>
      <w:r>
        <w:rPr>
          <w:rStyle w:val="VerbatimChar"/>
        </w:rPr>
        <w:t xml:space="preserve"> 4</w:t>
      </w:r>
      <w:r>
        <w:br/>
      </w:r>
      <w:r>
        <w:rPr>
          <w:rStyle w:val="VerbatimChar"/>
        </w:rPr>
        <w:t xml:space="preserve"> 5  for sentence in sentences do</w:t>
      </w:r>
      <w:r>
        <w:br/>
      </w:r>
      <w:r>
        <w:rPr>
          <w:rStyle w:val="VerbatimChar"/>
        </w:rPr>
        <w:t xml:space="preserve"> 6      # Spans that must not be read as populations: years, percentages,</w:t>
      </w:r>
      <w:r>
        <w:br/>
      </w:r>
      <w:r>
        <w:rPr>
          <w:rStyle w:val="VerbatimChar"/>
        </w:rPr>
        <w:t xml:space="preserve"> 7      # p-values, dosages. Computed per span, NOT per sentence -- see 4.10.3.</w:t>
      </w:r>
      <w:r>
        <w:br/>
      </w:r>
      <w:r>
        <w:rPr>
          <w:rStyle w:val="VerbatimChar"/>
        </w:rPr>
        <w:t xml:space="preserve"> 8      ignore_spans &lt;- { match.span()</w:t>
      </w:r>
      <w:r>
        <w:br/>
      </w:r>
      <w:r>
        <w:rPr>
          <w:rStyle w:val="VerbatimChar"/>
        </w:rPr>
        <w:t xml:space="preserve"> 9                        for pattern in IGNORE_PATTERNS</w:t>
      </w:r>
      <w:r>
        <w:br/>
      </w:r>
      <w:r>
        <w:rPr>
          <w:rStyle w:val="VerbatimChar"/>
        </w:rPr>
        <w:t xml:space="preserve">10                        for match in finditer(pattern, sentence) }</w:t>
      </w:r>
      <w:r>
        <w:br/>
      </w:r>
      <w:r>
        <w:rPr>
          <w:rStyle w:val="VerbatimChar"/>
        </w:rPr>
        <w:t xml:space="preserve">11</w:t>
      </w:r>
      <w:r>
        <w:br/>
      </w:r>
      <w:r>
        <w:rPr>
          <w:rStyle w:val="VerbatimChar"/>
        </w:rPr>
        <w:t xml:space="preserve">12      for pat in POPULATION_PATTERNS do</w:t>
      </w:r>
      <w:r>
        <w:br/>
      </w:r>
      <w:r>
        <w:rPr>
          <w:rStyle w:val="VerbatimChar"/>
        </w:rPr>
        <w:t xml:space="preserve">13          for m in finditer(pat.regex, sentence, IGNORECASE) do</w:t>
      </w:r>
      <w:r>
        <w:br/>
      </w:r>
      <w:r>
        <w:rPr>
          <w:rStyle w:val="VerbatimChar"/>
        </w:rPr>
        <w:t xml:space="preserve">14              (ns, ne) &lt;- m.span(1)          # span of the captured number</w:t>
      </w:r>
      <w:r>
        <w:br/>
      </w:r>
      <w:r>
        <w:rPr>
          <w:rStyle w:val="VerbatimChar"/>
        </w:rPr>
        <w:t xml:space="preserve">15              if (ns, ne) overlaps any ignore_span then continue</w:t>
      </w:r>
      <w:r>
        <w:br/>
      </w:r>
      <w:r>
        <w:rPr>
          <w:rStyle w:val="VerbatimChar"/>
        </w:rPr>
        <w:t xml:space="preserve">16              value &lt;- int(strip_separators(m.group(1)))</w:t>
      </w:r>
      <w:r>
        <w:br/>
      </w:r>
      <w:r>
        <w:rPr>
          <w:rStyle w:val="VerbatimChar"/>
        </w:rPr>
        <w:t xml:space="preserve">17              if value &lt;= 0 or value &gt; 10_000_000 then continue</w:t>
      </w:r>
      <w:r>
        <w:br/>
      </w:r>
      <w:r>
        <w:rPr>
          <w:rStyle w:val="VerbatimChar"/>
        </w:rPr>
        <w:t xml:space="preserve">18              confidence &lt;- min(1.0, pat.weight + section_bonus(section))</w:t>
      </w:r>
      <w:r>
        <w:br/>
      </w:r>
      <w:r>
        <w:rPr>
          <w:rStyle w:val="VerbatimChar"/>
        </w:rPr>
        <w:t xml:space="preserve">19              append PopulationCandidate(value, m.group(0), sentence,</w:t>
      </w:r>
      <w:r>
        <w:br/>
      </w:r>
      <w:r>
        <w:rPr>
          <w:rStyle w:val="VerbatimChar"/>
        </w:rPr>
        <w:t xml:space="preserve">20                                         section, pat.type, ns, ne,</w:t>
      </w:r>
      <w:r>
        <w:br/>
      </w:r>
      <w:r>
        <w:rPr>
          <w:rStyle w:val="VerbatimChar"/>
        </w:rPr>
        <w:t xml:space="preserve">21                                         confidence) to candidates</w:t>
      </w:r>
      <w:r>
        <w:br/>
      </w:r>
      <w:r>
        <w:rPr>
          <w:rStyle w:val="VerbatimChar"/>
        </w:rPr>
        <w:t xml:space="preserve">22</w:t>
      </w:r>
      <w:r>
        <w:br/>
      </w:r>
      <w:r>
        <w:rPr>
          <w:rStyle w:val="VerbatimChar"/>
        </w:rPr>
        <w:t xml:space="preserve">23  return candidates</w:t>
      </w:r>
    </w:p>
    <w:bookmarkEnd w:id="115"/>
    <w:bookmarkStart w:id="116" w:name="complexity-1"/>
    <w:p>
      <w:pPr>
        <w:pStyle w:val="Heading3"/>
      </w:pPr>
      <w:r>
        <w:t xml:space="preserve">4.10.2 Complexity</w:t>
      </w:r>
    </w:p>
    <w:p>
      <w:pPr>
        <w:pStyle w:val="FirstParagraph"/>
      </w:pPr>
      <w:r>
        <w:t xml:space="preserve">O(</w:t>
      </w:r>
      <w:r>
        <w:rPr>
          <w:i/>
          <w:iCs/>
        </w:rPr>
        <w:t xml:space="preserve">S</w:t>
      </w:r>
      <w:r>
        <w:t xml:space="preserve"> </w:t>
      </w:r>
      <w:r>
        <w:t xml:space="preserve">·</w:t>
      </w:r>
      <w:r>
        <w:t xml:space="preserve"> </w:t>
      </w:r>
      <w:r>
        <w:rPr>
          <w:i/>
          <w:iCs/>
        </w:rPr>
        <w:t xml:space="preserve">P</w:t>
      </w:r>
      <w:r>
        <w:t xml:space="preserve"> </w:t>
      </w:r>
      <w:r>
        <w:t xml:space="preserve">·</w:t>
      </w:r>
      <w:r>
        <w:t xml:space="preserve"> </w:t>
      </w:r>
      <w:r>
        <w:rPr>
          <w:i/>
          <w:iCs/>
        </w:rPr>
        <w:t xml:space="preserve">L</w:t>
      </w:r>
      <w:r>
        <w:t xml:space="preserve">) for</w:t>
      </w:r>
      <w:r>
        <w:t xml:space="preserve"> </w:t>
      </w:r>
      <w:r>
        <w:rPr>
          <w:i/>
          <w:iCs/>
        </w:rPr>
        <w:t xml:space="preserve">S</w:t>
      </w:r>
      <w:r>
        <w:t xml:space="preserve"> </w:t>
      </w:r>
      <w:r>
        <w:t xml:space="preserve">sentences,</w:t>
      </w:r>
      <w:r>
        <w:t xml:space="preserve"> </w:t>
      </w:r>
      <w:r>
        <w:rPr>
          <w:i/>
          <w:iCs/>
        </w:rPr>
        <w:t xml:space="preserve">P</w:t>
      </w:r>
      <w:r>
        <w:t xml:space="preserve"> </w:t>
      </w:r>
      <w:r>
        <w:t xml:space="preserve">patterns (20) and sentence length</w:t>
      </w:r>
      <w:r>
        <w:t xml:space="preserve"> </w:t>
      </w:r>
      <w:r>
        <w:rPr>
          <w:i/>
          <w:iCs/>
        </w:rPr>
        <w:t xml:space="preserve">L</w:t>
      </w:r>
      <w:r>
        <w:t xml:space="preserve">.</w:t>
      </w:r>
      <w:r>
        <w:t xml:space="preserve"> </w:t>
      </w:r>
      <w:r>
        <w:t xml:space="preserve">Linear in text length for a fixed pattern set. Measured at roughly 200 ms per</w:t>
      </w:r>
      <w:r>
        <w:t xml:space="preserve"> </w:t>
      </w:r>
      <w:r>
        <w:t xml:space="preserve">abstract (Section 6.6.1) while sentences were split by spaCy's full statistical</w:t>
      </w:r>
      <w:r>
        <w:t xml:space="preserve"> </w:t>
      </w:r>
      <w:r>
        <w:t xml:space="preserve">pipeline, which dominated the cost; with the rule-based sentencizer it is about</w:t>
      </w:r>
      <w:r>
        <w:t xml:space="preserve"> </w:t>
      </w:r>
      <w:r>
        <w:t xml:space="preserve">15 ms, with identical output (Section 6.6.5).</w:t>
      </w:r>
    </w:p>
    <w:bookmarkEnd w:id="116"/>
    <w:bookmarkStart w:id="117" w:name="the-span-versus-sentence-decision"/>
    <w:p>
      <w:pPr>
        <w:pStyle w:val="Heading3"/>
      </w:pPr>
      <w:r>
        <w:t xml:space="preserve">4.10.3 The span-versus-sentence decision</w:t>
      </w:r>
    </w:p>
    <w:p>
      <w:pPr>
        <w:pStyle w:val="FirstParagraph"/>
      </w:pPr>
      <w:r>
        <w:t xml:space="preserve">Lines 8–15 encode the single most consequential correction made to this</w:t>
      </w:r>
      <w:r>
        <w:t xml:space="preserve"> </w:t>
      </w:r>
      <w:r>
        <w:t xml:space="preserve">algorithm. The original implementation evaluated the ignore patterns against</w:t>
      </w:r>
      <w:r>
        <w:t xml:space="preserve"> </w:t>
      </w:r>
      <w:r>
        <w:t xml:space="preserve">the</w:t>
      </w:r>
      <w:r>
        <w:t xml:space="preserve"> </w:t>
      </w:r>
      <w:r>
        <w:rPr>
          <w:i/>
          <w:iCs/>
        </w:rPr>
        <w:t xml:space="preserve">whole sentence</w:t>
      </w:r>
      <w:r>
        <w:t xml:space="preserve"> </w:t>
      </w:r>
      <w:r>
        <w:t xml:space="preserve">and skipped every candidate in it on a match. Because</w:t>
      </w:r>
      <w:r>
        <w:t xml:space="preserve"> </w:t>
      </w:r>
      <w:r>
        <w:rPr>
          <w:rStyle w:val="VerbatimChar"/>
        </w:rPr>
        <w:t xml:space="preserve">IGNORE_PATTERNS</w:t>
      </w:r>
      <w:r>
        <w:t xml:space="preserve"> </w:t>
      </w:r>
      <w:r>
        <w:t xml:space="preserve">contains</w:t>
      </w:r>
      <w:r>
        <w:t xml:space="preserve"> </w:t>
      </w:r>
      <w:r>
        <w:rPr>
          <w:rStyle w:val="VerbatimChar"/>
        </w:rPr>
        <w:t xml:space="preserve">\b20\d{2}\b</w:t>
      </w:r>
      <w:r>
        <w:t xml:space="preserve">, and clinical abstracts mention a year</w:t>
      </w:r>
      <w:r>
        <w:t xml:space="preserve"> </w:t>
      </w:r>
      <w:r>
        <w:t xml:space="preserve">in most sentences, the rule discarded the very numbers it existed to protect.</w:t>
      </w:r>
      <w:r>
        <w:t xml:space="preserve"> </w:t>
      </w:r>
      <w:r>
        <w:t xml:space="preserve">Section 5.5 gives the measurement. Evaluating per span preserves the intent, a</w:t>
      </w:r>
      <w:r>
        <w:t xml:space="preserve"> </w:t>
      </w:r>
      <w:r>
        <w:t xml:space="preserve">year is never read as a population, without the collateral loss.</w:t>
      </w:r>
    </w:p>
    <w:bookmarkEnd w:id="117"/>
    <w:bookmarkEnd w:id="118"/>
    <w:bookmarkStart w:id="121" w:name="algorithm-4-population-resolution"/>
    <w:p>
      <w:pPr>
        <w:pStyle w:val="Heading2"/>
      </w:pPr>
      <w:r>
        <w:t xml:space="preserve">4.11 Algorithm 4: population resolution</w:t>
      </w:r>
    </w:p>
    <w:bookmarkStart w:id="119" w:name="specification-3"/>
    <w:p>
      <w:pPr>
        <w:pStyle w:val="Heading3"/>
      </w:pPr>
      <w:r>
        <w:t xml:space="preserve">4.11.1 Specification</w:t>
      </w:r>
    </w:p>
    <w:p>
      <w:pPr>
        <w:pStyle w:val="SourceCode"/>
      </w:pPr>
      <w:r>
        <w:rPr>
          <w:rStyle w:val="VerbatimChar"/>
        </w:rPr>
        <w:t xml:space="preserve">INPUT   paper_id, candidates</w:t>
      </w:r>
      <w:r>
        <w:br/>
      </w:r>
      <w:r>
        <w:rPr>
          <w:rStyle w:val="VerbatimChar"/>
        </w:rPr>
        <w:t xml:space="preserve">OUTPUT  PopulationResolution</w:t>
      </w:r>
      <w:r>
        <w:br/>
      </w:r>
      <w:r>
        <w:br/>
      </w:r>
      <w:r>
        <w:rPr>
          <w:rStyle w:val="VerbatimChar"/>
        </w:rPr>
        <w:t xml:space="preserve"> 1  if candidates empty then</w:t>
      </w:r>
      <w:r>
        <w:br/>
      </w:r>
      <w:r>
        <w:rPr>
          <w:rStyle w:val="VerbatimChar"/>
        </w:rPr>
        <w:t xml:space="preserve"> 2      return Resolution(n_eff=null, confidence=0.0, status="missing")</w:t>
      </w:r>
      <w:r>
        <w:br/>
      </w:r>
      <w:r>
        <w:rPr>
          <w:rStyle w:val="VerbatimChar"/>
        </w:rPr>
        <w:t xml:space="preserve"> 3</w:t>
      </w:r>
      <w:r>
        <w:br/>
      </w:r>
      <w:r>
        <w:rPr>
          <w:rStyle w:val="VerbatimChar"/>
        </w:rPr>
        <w:t xml:space="preserve"> 4  filtered &lt;- [ c in candidates if c.confidence &gt; 0.40 ]</w:t>
      </w:r>
      <w:r>
        <w:br/>
      </w:r>
      <w:r>
        <w:rPr>
          <w:rStyle w:val="VerbatimChar"/>
        </w:rPr>
        <w:t xml:space="preserve"> 5  if filtered empty then</w:t>
      </w:r>
      <w:r>
        <w:br/>
      </w:r>
      <w:r>
        <w:rPr>
          <w:rStyle w:val="VerbatimChar"/>
        </w:rPr>
        <w:t xml:space="preserve"> 6      return Resolution(n_eff=null, confidence=0.0, status="missing")</w:t>
      </w:r>
      <w:r>
        <w:br/>
      </w:r>
      <w:r>
        <w:rPr>
          <w:rStyle w:val="VerbatimChar"/>
        </w:rPr>
        <w:t xml:space="preserve"> 7</w:t>
      </w:r>
      <w:r>
        <w:br/>
      </w:r>
      <w:r>
        <w:rPr>
          <w:rStyle w:val="VerbatimChar"/>
        </w:rPr>
        <w:t xml:space="preserve"> 8  # Score combines extraction confidence with the clinical informativeness</w:t>
      </w:r>
      <w:r>
        <w:br/>
      </w:r>
      <w:r>
        <w:rPr>
          <w:rStyle w:val="VerbatimChar"/>
        </w:rPr>
        <w:t xml:space="preserve"> 9  # of the semantic type: a randomised total outranks an arm size.</w:t>
      </w:r>
      <w:r>
        <w:br/>
      </w:r>
      <w:r>
        <w:rPr>
          <w:rStyle w:val="VerbatimChar"/>
        </w:rPr>
        <w:t xml:space="preserve">10  score(c) = c.confidence * (1 + TYPE_PRIORITY[c.semantic_type] / 10)</w:t>
      </w:r>
      <w:r>
        <w:br/>
      </w:r>
      <w:r>
        <w:rPr>
          <w:rStyle w:val="VerbatimChar"/>
        </w:rPr>
        <w:t xml:space="preserve">11</w:t>
      </w:r>
      <w:r>
        <w:br/>
      </w:r>
      <w:r>
        <w:rPr>
          <w:rStyle w:val="VerbatimChar"/>
        </w:rPr>
        <w:t xml:space="preserve">12  best &lt;- argmax(filtered, score)</w:t>
      </w:r>
      <w:r>
        <w:br/>
      </w:r>
      <w:r>
        <w:rPr>
          <w:rStyle w:val="VerbatimChar"/>
        </w:rPr>
        <w:t xml:space="preserve">13</w:t>
      </w:r>
      <w:r>
        <w:br/>
      </w:r>
      <w:r>
        <w:rPr>
          <w:rStyle w:val="VerbatimChar"/>
        </w:rPr>
        <w:t xml:space="preserve">14  # Ambiguity: a rival scoring within 10% but differing materially in value</w:t>
      </w:r>
      <w:r>
        <w:br/>
      </w:r>
      <w:r>
        <w:rPr>
          <w:rStyle w:val="VerbatimChar"/>
        </w:rPr>
        <w:t xml:space="preserve">15  # signals an unclear abstract, not a system failure.</w:t>
      </w:r>
      <w:r>
        <w:br/>
      </w:r>
      <w:r>
        <w:rPr>
          <w:rStyle w:val="VerbatimChar"/>
        </w:rPr>
        <w:t xml:space="preserve">16  ambiguous &lt;- exists c in filtered, c != best, such that</w:t>
      </w:r>
      <w:r>
        <w:br/>
      </w:r>
      <w:r>
        <w:rPr>
          <w:rStyle w:val="VerbatimChar"/>
        </w:rPr>
        <w:t xml:space="preserve">17                   score(c) &gt; 0.9 * score(best)</w:t>
      </w:r>
      <w:r>
        <w:br/>
      </w:r>
      <w:r>
        <w:rPr>
          <w:rStyle w:val="VerbatimChar"/>
        </w:rPr>
        <w:t xml:space="preserve">18               and |c.value - best.value| &gt; 0.1 * best.value</w:t>
      </w:r>
      <w:r>
        <w:br/>
      </w:r>
      <w:r>
        <w:rPr>
          <w:rStyle w:val="VerbatimChar"/>
        </w:rPr>
        <w:t xml:space="preserve">19</w:t>
      </w:r>
      <w:r>
        <w:br/>
      </w:r>
      <w:r>
        <w:rPr>
          <w:rStyle w:val="VerbatimChar"/>
        </w:rPr>
        <w:t xml:space="preserve">20  return Resolution(n_eff=best.value, semantic_type=best.semantic_type,</w:t>
      </w:r>
      <w:r>
        <w:br/>
      </w:r>
      <w:r>
        <w:rPr>
          <w:rStyle w:val="VerbatimChar"/>
        </w:rPr>
        <w:t xml:space="preserve">21                    confidence=best.confidence,</w:t>
      </w:r>
      <w:r>
        <w:br/>
      </w:r>
      <w:r>
        <w:rPr>
          <w:rStyle w:val="VerbatimChar"/>
        </w:rPr>
        <w:t xml:space="preserve">22                    status = "ambiguous" if ambiguous else "resolved")</w:t>
      </w:r>
    </w:p>
    <w:p>
      <w:pPr>
        <w:pStyle w:val="FirstParagraph"/>
      </w:pPr>
      <w:r>
        <w:t xml:space="preserve">with type priorities:</w:t>
      </w:r>
      <w:r>
        <w:t xml:space="preserve"> </w:t>
      </w:r>
      <w:r>
        <w:rPr>
          <w:rStyle w:val="VerbatimChar"/>
        </w:rPr>
        <w:t xml:space="preserve">TOTAL_RANDOMIZED</w:t>
      </w:r>
      <w:r>
        <w:t xml:space="preserve"> </w:t>
      </w:r>
      <w:r>
        <w:t xml:space="preserve">10,</w:t>
      </w:r>
      <w:r>
        <w:t xml:space="preserve"> </w:t>
      </w:r>
      <w:r>
        <w:rPr>
          <w:rStyle w:val="VerbatimChar"/>
        </w:rPr>
        <w:t xml:space="preserve">TOTAL_ANALYZED</w:t>
      </w:r>
      <w:r>
        <w:t xml:space="preserve"> </w:t>
      </w:r>
      <w:r>
        <w:t xml:space="preserve">9,</w:t>
      </w:r>
      <w:r>
        <w:t xml:space="preserve"> </w:t>
      </w:r>
      <w:r>
        <w:rPr>
          <w:rStyle w:val="VerbatimChar"/>
        </w:rPr>
        <w:t xml:space="preserve">TOTAL_ENROLLED</w:t>
      </w:r>
      <w:r>
        <w:t xml:space="preserve"> </w:t>
      </w:r>
      <w:r>
        <w:t xml:space="preserve">8,</w:t>
      </w:r>
      <w:r>
        <w:t xml:space="preserve"> </w:t>
      </w:r>
      <w:r>
        <w:rPr>
          <w:rStyle w:val="VerbatimChar"/>
        </w:rPr>
        <w:t xml:space="preserve">SAMPLE_SIZE_GENERIC</w:t>
      </w:r>
      <w:r>
        <w:t xml:space="preserve"> </w:t>
      </w:r>
      <w:r>
        <w:t xml:space="preserve">7,</w:t>
      </w:r>
      <w:r>
        <w:t xml:space="preserve"> </w:t>
      </w:r>
      <w:r>
        <w:rPr>
          <w:rStyle w:val="VerbatimChar"/>
        </w:rPr>
        <w:t xml:space="preserve">ARM_SIZE</w:t>
      </w:r>
      <w:r>
        <w:t xml:space="preserve"> </w:t>
      </w:r>
      <w:r>
        <w:t xml:space="preserve">5,</w:t>
      </w:r>
      <w:r>
        <w:t xml:space="preserve"> </w:t>
      </w:r>
      <w:r>
        <w:rPr>
          <w:rStyle w:val="VerbatimChar"/>
        </w:rPr>
        <w:t xml:space="preserve">SCREENED</w:t>
      </w:r>
      <w:r>
        <w:t xml:space="preserve"> </w:t>
      </w:r>
      <w:r>
        <w:t xml:space="preserve">4,</w:t>
      </w:r>
      <w:r>
        <w:t xml:space="preserve"> </w:t>
      </w:r>
      <w:r>
        <w:rPr>
          <w:rStyle w:val="VerbatimChar"/>
        </w:rPr>
        <w:t xml:space="preserve">COMPLETERS</w:t>
      </w:r>
      <w:r>
        <w:t xml:space="preserve"> </w:t>
      </w:r>
      <w:r>
        <w:t xml:space="preserve">3,</w:t>
      </w:r>
      <w:r>
        <w:t xml:space="preserve"> </w:t>
      </w:r>
      <w:r>
        <w:rPr>
          <w:rStyle w:val="VerbatimChar"/>
        </w:rPr>
        <w:t xml:space="preserve">FOLLOWUP_COUNT</w:t>
      </w:r>
      <w:r>
        <w:t xml:space="preserve"> </w:t>
      </w:r>
      <w:r>
        <w:t xml:space="preserve">2,</w:t>
      </w:r>
      <w:r>
        <w:t xml:space="preserve"> </w:t>
      </w:r>
      <w:r>
        <w:rPr>
          <w:rStyle w:val="VerbatimChar"/>
        </w:rPr>
        <w:t xml:space="preserve">EVENT_COUNT</w:t>
      </w:r>
      <w:r>
        <w:t xml:space="preserve"> </w:t>
      </w:r>
      <w:r>
        <w:t xml:space="preserve">1,</w:t>
      </w:r>
      <w:r>
        <w:t xml:space="preserve"> </w:t>
      </w:r>
      <w:r>
        <w:rPr>
          <w:rStyle w:val="VerbatimChar"/>
        </w:rPr>
        <w:t xml:space="preserve">UNKNOWN_NUMERIC</w:t>
      </w:r>
      <w:r>
        <w:t xml:space="preserve"> </w:t>
      </w:r>
      <w:r>
        <w:t xml:space="preserve">0.</w:t>
      </w:r>
    </w:p>
    <w:bookmarkEnd w:id="119"/>
    <w:bookmarkStart w:id="120" w:name="known-weakness"/>
    <w:p>
      <w:pPr>
        <w:pStyle w:val="Heading3"/>
      </w:pPr>
      <w:r>
        <w:t xml:space="preserve">4.11.2 Known weakness</w:t>
      </w:r>
    </w:p>
    <w:p>
      <w:pPr>
        <w:pStyle w:val="FirstParagraph"/>
      </w:pPr>
      <w:r>
        <w:t xml:space="preserve">This algorithm produced the single value error in the evaluation (Section</w:t>
      </w:r>
      <w:r>
        <w:t xml:space="preserve"> </w:t>
      </w:r>
      <w:r>
        <w:t xml:space="preserve">6.4.2). For a case series of 138 patients whose abstract also reports many</w:t>
      </w:r>
      <w:r>
        <w:t xml:space="preserve"> </w:t>
      </w:r>
      <w:r>
        <w:t xml:space="preserve">subgroup counts, the selection returned 36. The scoring rewards pattern</w:t>
      </w:r>
      <w:r>
        <w:t xml:space="preserve"> </w:t>
      </w:r>
      <w:r>
        <w:t xml:space="preserve">confidence and type priority but has no notion of</w:t>
      </w:r>
      <w:r>
        <w:t xml:space="preserve"> </w:t>
      </w:r>
      <w:r>
        <w:rPr>
          <w:i/>
          <w:iCs/>
        </w:rPr>
        <w:t xml:space="preserve">which number the abstract is</w:t>
      </w:r>
      <w:r>
        <w:rPr>
          <w:i/>
          <w:iCs/>
        </w:rPr>
        <w:t xml:space="preserve"> </w:t>
      </w:r>
      <w:r>
        <w:rPr>
          <w:i/>
          <w:iCs/>
        </w:rPr>
        <w:t xml:space="preserve">about</w:t>
      </w:r>
      <w:r>
        <w:t xml:space="preserve">, a subgroup count matched by a high-priority pattern outranks the cohort</w:t>
      </w:r>
      <w:r>
        <w:t xml:space="preserve"> </w:t>
      </w:r>
      <w:r>
        <w:t xml:space="preserve">total matched by a lower-priority one. Position in the abstract, and the</w:t>
      </w:r>
      <w:r>
        <w:t xml:space="preserve"> </w:t>
      </w:r>
      <w:r>
        <w:t xml:space="preserve">relationship between competing values, are both unused signals.</w:t>
      </w:r>
    </w:p>
    <w:bookmarkEnd w:id="120"/>
    <w:bookmarkEnd w:id="121"/>
    <w:bookmarkStart w:id="125" w:name="algorithm-5-bounded-path-ranking"/>
    <w:p>
      <w:pPr>
        <w:pStyle w:val="Heading2"/>
      </w:pPr>
      <w:r>
        <w:t xml:space="preserve">4.12 Algorithm 5: bounded path ranking</w:t>
      </w:r>
    </w:p>
    <w:bookmarkStart w:id="122" w:name="problem-2"/>
    <w:p>
      <w:pPr>
        <w:pStyle w:val="Heading3"/>
      </w:pPr>
      <w:r>
        <w:t xml:space="preserve">4.12.1 Problem</w:t>
      </w:r>
    </w:p>
    <w:p>
      <w:pPr>
        <w:pStyle w:val="FirstParagraph"/>
      </w:pPr>
      <w:r>
        <w:t xml:space="preserve">Rank citation paths from the seed by evidential strength, returning the top</w:t>
      </w:r>
      <w:r>
        <w:t xml:space="preserve"> </w:t>
      </w:r>
      <w:r>
        <w:rPr>
          <w:i/>
          <w:iCs/>
        </w:rPr>
        <w:t xml:space="preserve">k</w:t>
      </w:r>
      <w:r>
        <w:t xml:space="preserve">,</w:t>
      </w:r>
      <w:r>
        <w:t xml:space="preserve"> </w:t>
      </w:r>
      <w:r>
        <w:t xml:space="preserve">without enumerating a combinatorial number of paths.</w:t>
      </w:r>
    </w:p>
    <w:bookmarkEnd w:id="122"/>
    <w:bookmarkStart w:id="123" w:name="specification-4"/>
    <w:p>
      <w:pPr>
        <w:pStyle w:val="Heading3"/>
      </w:pPr>
      <w:r>
        <w:t xml:space="preserve">4.12.2 Specification</w:t>
      </w:r>
    </w:p>
    <w:p>
      <w:pPr>
        <w:pStyle w:val="SourceCode"/>
      </w:pPr>
      <w:r>
        <w:rPr>
          <w:rStyle w:val="VerbatimChar"/>
        </w:rPr>
        <w:t xml:space="preserve">INPUT   graph, seed_id, top_n = 10, cutoff = 4</w:t>
      </w:r>
      <w:r>
        <w:br/>
      </w:r>
      <w:r>
        <w:rPr>
          <w:rStyle w:val="VerbatimChar"/>
        </w:rPr>
        <w:t xml:space="preserve">OUTPUT  ranked list of at most top_n paths</w:t>
      </w:r>
      <w:r>
        <w:br/>
      </w:r>
      <w:r>
        <w:br/>
      </w:r>
      <w:r>
        <w:rPr>
          <w:rStyle w:val="VerbatimChar"/>
        </w:rPr>
        <w:t xml:space="preserve"> 1  if seed_id not in graph then return []</w:t>
      </w:r>
      <w:r>
        <w:br/>
      </w:r>
      <w:r>
        <w:rPr>
          <w:rStyle w:val="VerbatimChar"/>
        </w:rPr>
        <w:t xml:space="preserve"> 2  heap &lt;- empty min-heap ordered by score, capacity top_n</w:t>
      </w:r>
      <w:r>
        <w:br/>
      </w:r>
      <w:r>
        <w:rPr>
          <w:rStyle w:val="VerbatimChar"/>
        </w:rPr>
        <w:t xml:space="preserve"> 3  examined &lt;- 0</w:t>
      </w:r>
      <w:r>
        <w:br/>
      </w:r>
      <w:r>
        <w:rPr>
          <w:rStyle w:val="VerbatimChar"/>
        </w:rPr>
        <w:t xml:space="preserve"> 4</w:t>
      </w:r>
      <w:r>
        <w:br/>
      </w:r>
      <w:r>
        <w:rPr>
          <w:rStyle w:val="VerbatimChar"/>
        </w:rPr>
        <w:t xml:space="preserve"> 5  # ONE depth-first traversal yields every simple path from the seed.</w:t>
      </w:r>
      <w:r>
        <w:br/>
      </w:r>
      <w:r>
        <w:rPr>
          <w:rStyle w:val="VerbatimChar"/>
        </w:rPr>
        <w:t xml:space="preserve"> 6  # Calling all_simple_paths(seed, target) per target re-walks the whole</w:t>
      </w:r>
      <w:r>
        <w:br/>
      </w:r>
      <w:r>
        <w:rPr>
          <w:rStyle w:val="VerbatimChar"/>
        </w:rPr>
        <w:t xml:space="preserve"> 7  # reachable subgraph once per node -- see 4.12.3.</w:t>
      </w:r>
      <w:r>
        <w:br/>
      </w:r>
      <w:r>
        <w:rPr>
          <w:rStyle w:val="VerbatimChar"/>
        </w:rPr>
        <w:t xml:space="preserve"> 8  stack &lt;- [ [seed_id] ]</w:t>
      </w:r>
      <w:r>
        <w:br/>
      </w:r>
      <w:r>
        <w:rPr>
          <w:rStyle w:val="VerbatimChar"/>
        </w:rPr>
        <w:t xml:space="preserve"> 9  while stack non-empty do</w:t>
      </w:r>
      <w:r>
        <w:br/>
      </w:r>
      <w:r>
        <w:rPr>
          <w:rStyle w:val="VerbatimChar"/>
        </w:rPr>
        <w:t xml:space="preserve">10      path &lt;- pop(stack)</w:t>
      </w:r>
      <w:r>
        <w:br/>
      </w:r>
      <w:r>
        <w:rPr>
          <w:rStyle w:val="VerbatimChar"/>
        </w:rPr>
        <w:t xml:space="preserve">11      if |path| &gt; 1 then</w:t>
      </w:r>
      <w:r>
        <w:br/>
      </w:r>
      <w:r>
        <w:rPr>
          <w:rStyle w:val="VerbatimChar"/>
        </w:rPr>
        <w:t xml:space="preserve">12          examined &lt;- examined + 1</w:t>
      </w:r>
      <w:r>
        <w:br/>
      </w:r>
      <w:r>
        <w:rPr>
          <w:rStyle w:val="VerbatimChar"/>
        </w:rPr>
        <w:t xml:space="preserve">13          if examined &gt; MAX_PATHS_EXAMINED then</w:t>
      </w:r>
      <w:r>
        <w:br/>
      </w:r>
      <w:r>
        <w:rPr>
          <w:rStyle w:val="VerbatimChar"/>
        </w:rPr>
        <w:t xml:space="preserve">14              log truncation; break</w:t>
      </w:r>
      <w:r>
        <w:br/>
      </w:r>
      <w:r>
        <w:rPr>
          <w:rStyle w:val="VerbatimChar"/>
        </w:rPr>
        <w:t xml:space="preserve">15          score &lt;- SCORE_PATH(path)</w:t>
      </w:r>
      <w:r>
        <w:br/>
      </w:r>
      <w:r>
        <w:rPr>
          <w:rStyle w:val="VerbatimChar"/>
        </w:rPr>
        <w:t xml:space="preserve">16          if |heap| &lt; top_n then push(heap, score, path)</w:t>
      </w:r>
      <w:r>
        <w:br/>
      </w:r>
      <w:r>
        <w:rPr>
          <w:rStyle w:val="VerbatimChar"/>
        </w:rPr>
        <w:t xml:space="preserve">17          else if score &gt; min(heap).score then replace_min(heap, score, path)</w:t>
      </w:r>
      <w:r>
        <w:br/>
      </w:r>
      <w:r>
        <w:rPr>
          <w:rStyle w:val="VerbatimChar"/>
        </w:rPr>
        <w:t xml:space="preserve">18      if |path| - 1 &gt;= cutoff then continue</w:t>
      </w:r>
      <w:r>
        <w:br/>
      </w:r>
      <w:r>
        <w:rPr>
          <w:rStyle w:val="VerbatimChar"/>
        </w:rPr>
        <w:t xml:space="preserve">19      for succ in successors(last(path)) do</w:t>
      </w:r>
      <w:r>
        <w:br/>
      </w:r>
      <w:r>
        <w:rPr>
          <w:rStyle w:val="VerbatimChar"/>
        </w:rPr>
        <w:t xml:space="preserve">20          if succ not in path then push(stack, path + [succ])</w:t>
      </w:r>
      <w:r>
        <w:br/>
      </w:r>
      <w:r>
        <w:rPr>
          <w:rStyle w:val="VerbatimChar"/>
        </w:rPr>
        <w:t xml:space="preserve">21</w:t>
      </w:r>
      <w:r>
        <w:br/>
      </w:r>
      <w:r>
        <w:rPr>
          <w:rStyle w:val="VerbatimChar"/>
        </w:rPr>
        <w:t xml:space="preserve">22  # Build result dictionaries only for the survivors, not for every path.</w:t>
      </w:r>
      <w:r>
        <w:br/>
      </w:r>
      <w:r>
        <w:rPr>
          <w:rStyle w:val="VerbatimChar"/>
        </w:rPr>
        <w:t xml:space="preserve">23  return sorted(heap, by score desc)</w:t>
      </w:r>
    </w:p>
    <w:p>
      <w:pPr>
        <w:pStyle w:val="SourceCode"/>
      </w:pPr>
      <w:r>
        <w:rPr>
          <w:rStyle w:val="VerbatimChar"/>
        </w:rPr>
        <w:t xml:space="preserve">SCORE_PATH(path):</w:t>
      </w:r>
      <w:r>
        <w:br/>
      </w:r>
      <w:r>
        <w:rPr>
          <w:rStyle w:val="VerbatimChar"/>
        </w:rPr>
        <w:t xml:space="preserve"> 1  weights     &lt;- [ edge_weight(path[i], path[i+1]) for i in 0..|path|-2 ]</w:t>
      </w:r>
      <w:r>
        <w:br/>
      </w:r>
      <w:r>
        <w:rPr>
          <w:rStyle w:val="VerbatimChar"/>
        </w:rPr>
        <w:t xml:space="preserve"> 2  confidences &lt;- [ edge_conf(path[i], path[i+1])   for i in 0..|path|-2 ]</w:t>
      </w:r>
      <w:r>
        <w:br/>
      </w:r>
      <w:r>
        <w:rPr>
          <w:rStyle w:val="VerbatimChar"/>
        </w:rPr>
        <w:t xml:space="preserve"> 3  avg_weight  &lt;- mean(weights)</w:t>
      </w:r>
      <w:r>
        <w:br/>
      </w:r>
      <w:r>
        <w:rPr>
          <w:rStyle w:val="VerbatimChar"/>
        </w:rPr>
        <w:t xml:space="preserve"> 4  path_conf   &lt;- product(confidences)     # confidence compounds along a path</w:t>
      </w:r>
      <w:r>
        <w:br/>
      </w:r>
      <w:r>
        <w:rPr>
          <w:rStyle w:val="VerbatimChar"/>
        </w:rPr>
        <w:t xml:space="preserve"> 5  depth_bonus &lt;- 1 / sqrt(|path|)         # shorter paths preferred</w:t>
      </w:r>
      <w:r>
        <w:br/>
      </w:r>
      <w:r>
        <w:rPr>
          <w:rStyle w:val="VerbatimChar"/>
        </w:rPr>
        <w:t xml:space="preserve"> 6  return avg_weight * path_conf * depth_bonus</w:t>
      </w:r>
    </w:p>
    <w:bookmarkEnd w:id="123"/>
    <w:bookmarkStart w:id="124" w:name="complexity-2"/>
    <w:p>
      <w:pPr>
        <w:pStyle w:val="Heading3"/>
      </w:pPr>
      <w:r>
        <w:t xml:space="preserve">4.12.3 Complexity</w:t>
      </w:r>
    </w:p>
    <w:p>
      <w:pPr>
        <w:pStyle w:val="FirstParagraph"/>
      </w:pPr>
      <w:r>
        <w:t xml:space="preserve">The replacement is O(</w:t>
      </w:r>
      <w:r>
        <w:rPr>
          <w:i/>
          <w:iCs/>
        </w:rPr>
        <w:t xml:space="preserve">P</w:t>
      </w:r>
      <w:r>
        <w:t xml:space="preserve">) in the number of simple paths within the cutoff, with</w:t>
      </w:r>
      <w:r>
        <w:t xml:space="preserve"> </w:t>
      </w:r>
      <w:r>
        <w:t xml:space="preserve">O(</w:t>
      </w:r>
      <w:r>
        <w:rPr>
          <w:i/>
          <w:iCs/>
        </w:rPr>
        <w:t xml:space="preserve">top_n</w:t>
      </w:r>
      <w:r>
        <w:t xml:space="preserve">) memory. The original was O(</w:t>
      </w:r>
      <w:r>
        <w:rPr>
          <w:i/>
          <w:iCs/>
        </w:rPr>
        <w:t xml:space="preserve">V</w:t>
      </w:r>
      <w:r>
        <w:t xml:space="preserve"> </w:t>
      </w:r>
      <w:r>
        <w:t xml:space="preserve">·</w:t>
      </w:r>
      <w:r>
        <w:t xml:space="preserve"> </w:t>
      </w:r>
      <w:r>
        <w:rPr>
          <w:i/>
          <w:iCs/>
        </w:rPr>
        <w:t xml:space="preserve">P</w:t>
      </w:r>
      <w:r>
        <w:t xml:space="preserve">):</w:t>
      </w:r>
      <w:r>
        <w:t xml:space="preserve"> </w:t>
      </w:r>
      <w:r>
        <w:rPr>
          <w:rStyle w:val="VerbatimChar"/>
        </w:rPr>
        <w:t xml:space="preserve">all_simple_paths</w:t>
      </w:r>
      <w:r>
        <w:t xml:space="preserve"> </w:t>
      </w:r>
      <w:r>
        <w:t xml:space="preserve">was called</w:t>
      </w:r>
      <w:r>
        <w:t xml:space="preserve"> </w:t>
      </w:r>
      <w:r>
        <w:t xml:space="preserve">once per target vertex, and each call re-explored the entire reachable subgraph</w:t>
      </w:r>
      <w:r>
        <w:t xml:space="preserve"> </w:t>
      </w:r>
      <w:r>
        <w:t xml:space="preserve">to depth 4, yielding only the paths terminating at that target. It also</w:t>
      </w:r>
      <w:r>
        <w:t xml:space="preserve"> </w:t>
      </w:r>
      <w:r>
        <w:t xml:space="preserve">materialised a result dictionary, including a title lookup per node, for every</w:t>
      </w:r>
      <w:r>
        <w:t xml:space="preserve"> </w:t>
      </w:r>
      <w:r>
        <w:t xml:space="preserve">path before sorting and discarding all but ten.</w:t>
      </w:r>
    </w:p>
    <w:p>
      <w:pPr>
        <w:pStyle w:val="BodyText"/>
      </w:pPr>
      <w:r>
        <w:t xml:space="preserve">Measured on layered synthetic graphs (Section 6.6.4), the redesign is 126× to</w:t>
      </w:r>
      <w:r>
        <w:t xml:space="preserve"> </w:t>
      </w:r>
      <w:r>
        <w:t xml:space="preserve">434× faster, with the gap widening as the graph grows, and returns an identical</w:t>
      </w:r>
      <w:r>
        <w:t xml:space="preserve"> </w:t>
      </w:r>
      <w:r>
        <w:t xml:space="preserve">top-ten verified against the exhaustive computation.</w:t>
      </w:r>
    </w:p>
    <w:p>
      <w:pPr>
        <w:pStyle w:val="BodyText"/>
      </w:pPr>
      <w:r>
        <w:t xml:space="preserve">The</w:t>
      </w:r>
      <w:r>
        <w:t xml:space="preserve"> </w:t>
      </w:r>
      <w:r>
        <w:rPr>
          <w:rStyle w:val="VerbatimChar"/>
        </w:rPr>
        <w:t xml:space="preserve">MAX_PATHS_EXAMINED</w:t>
      </w:r>
      <w:r>
        <w:t xml:space="preserve"> </w:t>
      </w:r>
      <w:r>
        <w:t xml:space="preserve">cap at line 13 is a safety valve rather than an</w:t>
      </w:r>
      <w:r>
        <w:t xml:space="preserve"> </w:t>
      </w:r>
      <w:r>
        <w:t xml:space="preserve">optimisation. A densely interlinked citation graph can contain an astronomical</w:t>
      </w:r>
      <w:r>
        <w:t xml:space="preserve"> </w:t>
      </w:r>
      <w:r>
        <w:t xml:space="preserve">number of simple paths; without a bound, one pathological input hangs the run.</w:t>
      </w:r>
      <w:r>
        <w:t xml:space="preserve"> </w:t>
      </w:r>
      <w:r>
        <w:t xml:space="preserve">When the cap triggers it is logged, so a truncated ranking is never presented</w:t>
      </w:r>
      <w:r>
        <w:t xml:space="preserve"> </w:t>
      </w:r>
      <w:r>
        <w:t xml:space="preserve">as exhaustive.</w:t>
      </w:r>
    </w:p>
    <w:bookmarkEnd w:id="124"/>
    <w:bookmarkEnd w:id="125"/>
    <w:bookmarkEnd w:id="126"/>
    <w:bookmarkStart w:id="154" w:name="chapter-5-implementation"/>
    <w:p>
      <w:pPr>
        <w:pStyle w:val="Heading1"/>
      </w:pPr>
      <w:r>
        <w:t xml:space="preserve">Chapter 5: Implementation</w:t>
      </w:r>
    </w:p>
    <w:p>
      <w:pPr>
        <w:pStyle w:val="FirstParagraph"/>
      </w:pPr>
      <w:r>
        <w:t xml:space="preserve">This chapter describes the delivered implementation and, in Sections 5.3 to</w:t>
      </w:r>
      <w:r>
        <w:t xml:space="preserve"> </w:t>
      </w:r>
      <w:r>
        <w:t xml:space="preserve">5.8, the defects found when the system was systematically instrumented and</w:t>
      </w:r>
      <w:r>
        <w:t xml:space="preserve"> </w:t>
      </w:r>
      <w:r>
        <w:t xml:space="preserve">measured. The defects are reported in full because they are the most</w:t>
      </w:r>
      <w:r>
        <w:t xml:space="preserve"> </w:t>
      </w:r>
      <w:r>
        <w:t xml:space="preserve">transferable part of the work: each was invisible to a passing test suite, and</w:t>
      </w:r>
      <w:r>
        <w:t xml:space="preserve"> </w:t>
      </w:r>
      <w:r>
        <w:t xml:space="preserve">each produced output that looked plausible.</w:t>
      </w:r>
    </w:p>
    <w:bookmarkStart w:id="127" w:name="technology-stack"/>
    <w:p>
      <w:pPr>
        <w:pStyle w:val="Heading2"/>
      </w:pPr>
      <w:r>
        <w:t xml:space="preserve">5.1 Technology Stack</w:t>
      </w:r>
    </w:p>
    <w:tbl>
      <w:tblPr>
        <w:tblStyle w:val="Table"/>
        <w:tblW w:type="pct" w:w="5000"/>
        <w:tblLayout w:type="fixed"/>
        <w:tblLook w:firstRow="1" w:lastRow="0" w:firstColumn="0" w:lastColumn="0" w:noHBand="0" w:noVBand="0" w:val="0020"/>
      </w:tblPr>
      <w:tblGrid>
        <w:gridCol w:w="2132"/>
        <w:gridCol w:w="2436"/>
        <w:gridCol w:w="3350"/>
      </w:tblGrid>
      <w:tr>
        <w:trPr>
          <w:tblHeader w:val="on"/>
        </w:trPr>
        <w:tc>
          <w:tcPr/>
          <w:p>
            <w:pPr>
              <w:pStyle w:val="Compact"/>
            </w:pPr>
            <w:r>
              <w:t xml:space="preserve">Layer</w:t>
            </w:r>
          </w:p>
        </w:tc>
        <w:tc>
          <w:tcPr/>
          <w:p>
            <w:pPr>
              <w:pStyle w:val="Compact"/>
            </w:pPr>
            <w:r>
              <w:t xml:space="preserve">Choice</w:t>
            </w:r>
          </w:p>
        </w:tc>
        <w:tc>
          <w:tcPr/>
          <w:p>
            <w:pPr>
              <w:pStyle w:val="Compact"/>
            </w:pPr>
            <w:r>
              <w:t xml:space="preserve">Rationale</w:t>
            </w:r>
          </w:p>
        </w:tc>
      </w:tr>
      <w:tr>
        <w:tc>
          <w:tcPr/>
          <w:p>
            <w:pPr>
              <w:pStyle w:val="Compact"/>
            </w:pPr>
            <w:r>
              <w:t xml:space="preserve">Language</w:t>
            </w:r>
          </w:p>
        </w:tc>
        <w:tc>
          <w:tcPr/>
          <w:p>
            <w:pPr>
              <w:pStyle w:val="Compact"/>
            </w:pPr>
            <w:r>
              <w:t xml:space="preserve">Python 3.10+</w:t>
            </w:r>
          </w:p>
        </w:tc>
        <w:tc>
          <w:tcPr/>
          <w:p>
            <w:pPr>
              <w:pStyle w:val="Compact"/>
            </w:pPr>
            <w:r>
              <w:t xml:space="preserve">Ecosystem for NLP and graph analysis</w:t>
            </w:r>
          </w:p>
        </w:tc>
      </w:tr>
      <w:tr>
        <w:tc>
          <w:tcPr/>
          <w:p>
            <w:pPr>
              <w:pStyle w:val="Compact"/>
            </w:pPr>
            <w:r>
              <w:t xml:space="preserve">API</w:t>
            </w:r>
          </w:p>
        </w:tc>
        <w:tc>
          <w:tcPr/>
          <w:p>
            <w:pPr>
              <w:pStyle w:val="Compact"/>
            </w:pPr>
            <w:r>
              <w:t xml:space="preserve">FastAPI</w:t>
            </w:r>
          </w:p>
        </w:tc>
        <w:tc>
          <w:tcPr/>
          <w:p>
            <w:pPr>
              <w:pStyle w:val="Compact"/>
            </w:pPr>
            <w:r>
              <w:t xml:space="preserve">Native async, automatic OpenAPI, Pydantic integration</w:t>
            </w:r>
          </w:p>
        </w:tc>
      </w:tr>
      <w:tr>
        <w:tc>
          <w:tcPr/>
          <w:p>
            <w:pPr>
              <w:pStyle w:val="Compact"/>
            </w:pPr>
            <w:r>
              <w:t xml:space="preserve">Validation</w:t>
            </w:r>
          </w:p>
        </w:tc>
        <w:tc>
          <w:tcPr/>
          <w:p>
            <w:pPr>
              <w:pStyle w:val="Compact"/>
            </w:pPr>
            <w:r>
              <w:t xml:space="preserve">Pydantic v2</w:t>
            </w:r>
          </w:p>
        </w:tc>
        <w:tc>
          <w:tcPr/>
          <w:p>
            <w:pPr>
              <w:pStyle w:val="Compact"/>
            </w:pPr>
            <w:r>
              <w:t xml:space="preserve">Validation at construction rather than at use</w:t>
            </w:r>
          </w:p>
        </w:tc>
      </w:tr>
      <w:tr>
        <w:tc>
          <w:tcPr/>
          <w:p>
            <w:pPr>
              <w:pStyle w:val="Compact"/>
            </w:pPr>
            <w:r>
              <w:t xml:space="preserve">HTTP</w:t>
            </w:r>
          </w:p>
        </w:tc>
        <w:tc>
          <w:tcPr/>
          <w:p>
            <w:pPr>
              <w:pStyle w:val="Compact"/>
            </w:pPr>
            <w:r>
              <w:t xml:space="preserve">httpx (async)</w:t>
            </w:r>
          </w:p>
        </w:tc>
        <w:tc>
          <w:tcPr/>
          <w:p>
            <w:pPr>
              <w:pStyle w:val="Compact"/>
            </w:pPr>
            <w:r>
              <w:t xml:space="preserve">Concurrent provider queries, connection pooling</w:t>
            </w:r>
          </w:p>
        </w:tc>
      </w:tr>
      <w:tr>
        <w:tc>
          <w:tcPr/>
          <w:p>
            <w:pPr>
              <w:pStyle w:val="Compact"/>
            </w:pPr>
            <w:r>
              <w:t xml:space="preserve">Graph</w:t>
            </w:r>
          </w:p>
        </w:tc>
        <w:tc>
          <w:tcPr/>
          <w:p>
            <w:pPr>
              <w:pStyle w:val="Compact"/>
            </w:pPr>
            <w:r>
              <w:t xml:space="preserve">NetworkX [hagberg2008networkx]</w:t>
            </w:r>
          </w:p>
        </w:tc>
        <w:tc>
          <w:tcPr/>
          <w:p>
            <w:pPr>
              <w:pStyle w:val="Compact"/>
            </w:pPr>
            <w:r>
              <w:t xml:space="preserve">Mature PageRank and path algorithms</w:t>
            </w:r>
          </w:p>
        </w:tc>
      </w:tr>
      <w:tr>
        <w:tc>
          <w:tcPr/>
          <w:p>
            <w:pPr>
              <w:pStyle w:val="Compact"/>
            </w:pPr>
            <w:r>
              <w:t xml:space="preserve">Persistence</w:t>
            </w:r>
          </w:p>
        </w:tc>
        <w:tc>
          <w:tcPr/>
          <w:p>
            <w:pPr>
              <w:pStyle w:val="Compact"/>
            </w:pPr>
            <w:r>
              <w:t xml:space="preserve">SQLite + aiosqlite</w:t>
            </w:r>
          </w:p>
        </w:tc>
        <w:tc>
          <w:tcPr/>
          <w:p>
            <w:pPr>
              <w:pStyle w:val="Compact"/>
            </w:pPr>
            <w:r>
              <w:t xml:space="preserve">Sufficient for run records; no server to operate</w:t>
            </w:r>
          </w:p>
        </w:tc>
      </w:tr>
      <w:tr>
        <w:tc>
          <w:tcPr/>
          <w:p>
            <w:pPr>
              <w:pStyle w:val="Compact"/>
            </w:pPr>
            <w:r>
              <w:t xml:space="preserve">Retry</w:t>
            </w:r>
          </w:p>
        </w:tc>
        <w:tc>
          <w:tcPr/>
          <w:p>
            <w:pPr>
              <w:pStyle w:val="Compact"/>
            </w:pPr>
            <w:r>
              <w:t xml:space="preserve">Tenacity</w:t>
            </w:r>
          </w:p>
        </w:tc>
        <w:tc>
          <w:tcPr/>
          <w:p>
            <w:pPr>
              <w:pStyle w:val="Compact"/>
            </w:pPr>
            <w:r>
              <w:t xml:space="preserve">Declarative retry policy</w:t>
            </w:r>
          </w:p>
        </w:tc>
      </w:tr>
      <w:tr>
        <w:tc>
          <w:tcPr/>
          <w:p>
            <w:pPr>
              <w:pStyle w:val="Compact"/>
            </w:pPr>
            <w:r>
              <w:t xml:space="preserve">Frontend</w:t>
            </w:r>
          </w:p>
        </w:tc>
        <w:tc>
          <w:tcPr/>
          <w:p>
            <w:pPr>
              <w:pStyle w:val="Compact"/>
            </w:pPr>
            <w:r>
              <w:t xml:space="preserve">React, TypeScript, Vite, TanStack Router</w:t>
            </w:r>
          </w:p>
        </w:tc>
        <w:tc>
          <w:tcPr/>
          <w:p>
            <w:pPr>
              <w:pStyle w:val="Compact"/>
            </w:pPr>
            <w:r>
              <w:t xml:space="preserve">n/a</w:t>
            </w:r>
          </w:p>
        </w:tc>
      </w:tr>
      <w:tr>
        <w:tc>
          <w:tcPr/>
          <w:p>
            <w:pPr>
              <w:pStyle w:val="Compact"/>
            </w:pPr>
            <w:r>
              <w:t xml:space="preserve">Visualisation</w:t>
            </w:r>
          </w:p>
        </w:tc>
        <w:tc>
          <w:tcPr/>
          <w:p>
            <w:pPr>
              <w:pStyle w:val="Compact"/>
            </w:pPr>
            <w:r>
              <w:t xml:space="preserve">Cytoscape.js</w:t>
            </w:r>
          </w:p>
        </w:tc>
        <w:tc>
          <w:tcPr/>
          <w:p>
            <w:pPr>
              <w:pStyle w:val="Compact"/>
            </w:pPr>
            <w:r>
              <w:t xml:space="preserve">Interactive graph rendering</w:t>
            </w:r>
          </w:p>
        </w:tc>
      </w:tr>
      <w:tr>
        <w:tc>
          <w:tcPr/>
          <w:p>
            <w:pPr>
              <w:pStyle w:val="Compact"/>
            </w:pPr>
            <w:r>
              <w:t xml:space="preserve">Testing</w:t>
            </w:r>
          </w:p>
        </w:tc>
        <w:tc>
          <w:tcPr/>
          <w:p>
            <w:pPr>
              <w:pStyle w:val="Compact"/>
            </w:pPr>
            <w:r>
              <w:t xml:space="preserve">pytest, pytest-asyncio, respx</w:t>
            </w:r>
          </w:p>
        </w:tc>
        <w:tc>
          <w:tcPr/>
          <w:p>
            <w:pPr>
              <w:pStyle w:val="Compact"/>
            </w:pPr>
            <w:r>
              <w:t xml:space="preserve">102 tests; respx mocks HTTP at transport level</w:t>
            </w:r>
          </w:p>
        </w:tc>
      </w:tr>
    </w:tbl>
    <w:p>
      <w:pPr>
        <w:pStyle w:val="BodyText"/>
      </w:pPr>
      <w:r>
        <w:t xml:space="preserve">NetworkX was chosen over a graph database because the working set is bounded at</w:t>
      </w:r>
      <w:r>
        <w:t xml:space="preserve"> </w:t>
      </w:r>
      <w:r>
        <w:t xml:space="preserve">200 nodes. At that scale an in-memory graph is faster than any database round</w:t>
      </w:r>
      <w:r>
        <w:t xml:space="preserve"> </w:t>
      </w:r>
      <w:r>
        <w:t xml:space="preserve">trip, and Section 6.6 confirms the choice: all graph analytics together account</w:t>
      </w:r>
      <w:r>
        <w:t xml:space="preserve"> </w:t>
      </w:r>
      <w:r>
        <w:t xml:space="preserve">for 2.5% of runtime. Neo4j appears in the configuration but is not implemented.</w:t>
      </w:r>
    </w:p>
    <w:bookmarkEnd w:id="127"/>
    <w:bookmarkStart w:id="131" w:name="pipeline-orchestration"/>
    <w:p>
      <w:pPr>
        <w:pStyle w:val="Heading2"/>
      </w:pPr>
      <w:r>
        <w:t xml:space="preserve">5.2 Pipeline Orchestration</w:t>
      </w:r>
    </w:p>
    <w:p>
      <w:pPr>
        <w:pStyle w:val="FirstParagraph"/>
      </w:pPr>
      <w:r>
        <w:t xml:space="preserve">The orchestrator executes ten stages in sequence: normalise input, resolve</w:t>
      </w:r>
      <w:r>
        <w:t xml:space="preserve"> </w:t>
      </w:r>
      <w:r>
        <w:t xml:space="preserve">seed, traverse citations, backfill abstracts, extract populations, resolve</w:t>
      </w:r>
      <w:r>
        <w:t xml:space="preserve"> </w:t>
      </w:r>
      <w:r>
        <w:t xml:space="preserve">populations, recover populations from full text, weight edges, build graph, run</w:t>
      </w:r>
      <w:r>
        <w:t xml:space="preserve"> </w:t>
      </w:r>
      <w:r>
        <w:t xml:space="preserve">analytics. Each stage is a separate module; the orchestrator holds no domain</w:t>
      </w:r>
      <w:r>
        <w:t xml:space="preserve"> </w:t>
      </w:r>
      <w:r>
        <w:t xml:space="preserve">logic beyond sequencing and the assembly of warnings.</w:t>
      </w:r>
    </w:p>
    <w:p>
      <w:pPr>
        <w:pStyle w:val="BodyText"/>
      </w:pPr>
      <w:r>
        <w:t xml:space="preserve">The full-text stage runs only for papers whose abstract gave no population. For</w:t>
      </w:r>
      <w:r>
        <w:t xml:space="preserve"> </w:t>
      </w:r>
      <w:r>
        <w:t xml:space="preserve">each one that Europe PMC holds as open access, it fetches the article's JATS</w:t>
      </w:r>
      <w:r>
        <w:t xml:space="preserve"> </w:t>
      </w:r>
      <w:r>
        <w:t xml:space="preserve">XML, keeps the sections headed as Methods or Results, and runs the same</w:t>
      </w:r>
      <w:r>
        <w:t xml:space="preserve"> </w:t>
      </w:r>
      <w:r>
        <w:t xml:space="preserve">extractor over them, capped at 250,000 characters a paper. A candidate is kept</w:t>
      </w:r>
      <w:r>
        <w:t xml:space="preserve"> </w:t>
      </w:r>
      <w:r>
        <w:t xml:space="preserve">only when its sentence contains a participant term such as</w:t>
      </w:r>
      <w:r>
        <w:t xml:space="preserve"> </w:t>
      </w:r>
      <w:r>
        <w:rPr>
          <w:i/>
          <w:iCs/>
        </w:rPr>
        <w:t xml:space="preserve">patients</w:t>
      </w:r>
      <w:r>
        <w:t xml:space="preserve">,</w:t>
      </w:r>
      <w:r>
        <w:t xml:space="preserve"> </w:t>
      </w:r>
      <w:r>
        <w:rPr>
          <w:i/>
          <w:iCs/>
        </w:rPr>
        <w:t xml:space="preserve">randomised</w:t>
      </w:r>
      <w:r>
        <w:t xml:space="preserve"> </w:t>
      </w:r>
      <w:r>
        <w:t xml:space="preserve">or</w:t>
      </w:r>
      <w:r>
        <w:t xml:space="preserve"> </w:t>
      </w:r>
      <w:r>
        <w:rPr>
          <w:i/>
          <w:iCs/>
        </w:rPr>
        <w:t xml:space="preserve">enrolled</w:t>
      </w:r>
      <w:r>
        <w:t xml:space="preserve">. In the repeated 100-paper run of Section 6.6.6 this</w:t>
      </w:r>
      <w:r>
        <w:t xml:space="preserve"> </w:t>
      </w:r>
      <w:r>
        <w:t xml:space="preserve">stage supplied a population for 9 papers. It has unit tests, but unlike</w:t>
      </w:r>
      <w:r>
        <w:t xml:space="preserve"> </w:t>
      </w:r>
      <w:r>
        <w:t xml:space="preserve">abstract extraction it has not been scored against a gold standard. Two</w:t>
      </w:r>
      <w:r>
        <w:t xml:space="preserve"> </w:t>
      </w:r>
      <w:r>
        <w:t xml:space="preserve">further readers, one for dataset sizes in computer-science papers on arXiv and</w:t>
      </w:r>
      <w:r>
        <w:t xml:space="preserve"> </w:t>
      </w:r>
      <w:r>
        <w:t xml:space="preserve">the flow-diagram reader of Section 6.14, run only when a user asks for them</w:t>
      </w:r>
      <w:r>
        <w:t xml:space="preserve"> </w:t>
      </w:r>
      <w:r>
        <w:t xml:space="preserve">from the dashboard, so neither is part of a run.</w:t>
      </w:r>
    </w:p>
    <w:p>
      <w:pPr>
        <w:pStyle w:val="CaptionedFigure"/>
      </w:pPr>
      <w:r>
        <w:drawing>
          <wp:inline>
            <wp:extent cx="3307080" cy="5342206"/>
            <wp:effectExtent b="0" l="0" r="0" t="0"/>
            <wp:docPr descr="Figure 5.1 Calls made by PipelineOrchestrator.run(), traced by code2flow over the source and cut two levels below the entry point. Node labels carry the line number the function is defined at, so the figure doubles as an index into the source. Dotted boxes are files and classes, and green nodes call nothing further within the project. run() sits at the left, the stages it calls form the middle column, and the functions those stages call in turn sit at the right." title="" id="129" name="Picture"/>
            <a:graphic>
              <a:graphicData uri="http://schemas.openxmlformats.org/drawingml/2006/picture">
                <pic:pic>
                  <pic:nvPicPr>
                    <pic:cNvPr descr="figures/callgraph_pipeline.png" id="130" name="Picture"/>
                    <pic:cNvPicPr>
                      <a:picLocks noChangeArrowheads="1" noChangeAspect="1"/>
                    </pic:cNvPicPr>
                  </pic:nvPicPr>
                  <pic:blipFill>
                    <a:blip r:embed="rId128"/>
                    <a:stretch>
                      <a:fillRect/>
                    </a:stretch>
                  </pic:blipFill>
                  <pic:spPr bwMode="auto">
                    <a:xfrm>
                      <a:off x="0" y="0"/>
                      <a:ext cx="3307080" cy="5342206"/>
                    </a:xfrm>
                    <a:prstGeom prst="rect">
                      <a:avLst/>
                    </a:prstGeom>
                    <a:noFill/>
                    <a:ln w="9525">
                      <a:noFill/>
                      <a:headEnd/>
                      <a:tailEnd/>
                    </a:ln>
                  </pic:spPr>
                </pic:pic>
              </a:graphicData>
            </a:graphic>
          </wp:inline>
        </w:drawing>
      </w:r>
    </w:p>
    <w:p>
      <w:pPr>
        <w:pStyle w:val="ImageCaption"/>
      </w:pPr>
      <w:r>
        <w:rPr>
          <w:b/>
          <w:bCs/>
        </w:rPr>
        <w:t xml:space="preserve">Figure 5.1</w:t>
      </w:r>
      <w:r>
        <w:t xml:space="preserve"> </w:t>
      </w:r>
      <w:r>
        <w:t xml:space="preserve">Calls made by</w:t>
      </w:r>
      <w:r>
        <w:t xml:space="preserve"> </w:t>
      </w:r>
      <w:r>
        <w:rPr>
          <w:rStyle w:val="VerbatimChar"/>
        </w:rPr>
        <w:t xml:space="preserve">PipelineOrchestrator.run()</w:t>
      </w:r>
      <w:r>
        <w:t xml:space="preserve">, traced by</w:t>
      </w:r>
      <w:r>
        <w:t xml:space="preserve"> </w:t>
      </w:r>
      <w:r>
        <w:rPr>
          <w:rStyle w:val="VerbatimChar"/>
        </w:rPr>
        <w:t xml:space="preserve">code2flow</w:t>
      </w:r>
      <w:r>
        <w:t xml:space="preserve"> </w:t>
      </w:r>
      <w:r>
        <w:t xml:space="preserve">over the source and cut two levels below the entry point. Node</w:t>
      </w:r>
      <w:r>
        <w:t xml:space="preserve"> </w:t>
      </w:r>
      <w:r>
        <w:t xml:space="preserve">labels carry the line number the function is defined at, so the figure doubles</w:t>
      </w:r>
      <w:r>
        <w:t xml:space="preserve"> </w:t>
      </w:r>
      <w:r>
        <w:t xml:space="preserve">as an index into the source. Dotted boxes are files and classes, and green</w:t>
      </w:r>
      <w:r>
        <w:t xml:space="preserve"> </w:t>
      </w:r>
      <w:r>
        <w:t xml:space="preserve">nodes call nothing further within the project.</w:t>
      </w:r>
      <w:r>
        <w:t xml:space="preserve"> </w:t>
      </w:r>
      <w:r>
        <w:rPr>
          <w:rStyle w:val="VerbatimChar"/>
        </w:rPr>
        <w:t xml:space="preserve">run()</w:t>
      </w:r>
      <w:r>
        <w:t xml:space="preserve"> </w:t>
      </w:r>
      <w:r>
        <w:t xml:space="preserve">sits at the left, the</w:t>
      </w:r>
      <w:r>
        <w:t xml:space="preserve"> </w:t>
      </w:r>
      <w:r>
        <w:t xml:space="preserve">stages it calls form the middle column, and the functions those stages call in</w:t>
      </w:r>
      <w:r>
        <w:t xml:space="preserve"> </w:t>
      </w:r>
      <w:r>
        <w:t xml:space="preserve">turn sit at the right.</w:t>
      </w:r>
    </w:p>
    <w:p>
      <w:pPr>
        <w:pStyle w:val="BodyText"/>
      </w:pPr>
      <w:r>
        <w:t xml:space="preserve">Reading the figure against the stage list above shows one structural property</w:t>
      </w:r>
      <w:r>
        <w:t xml:space="preserve"> </w:t>
      </w:r>
      <w:r>
        <w:t xml:space="preserve">worth stating:</w:t>
      </w:r>
      <w:r>
        <w:t xml:space="preserve"> </w:t>
      </w:r>
      <w:r>
        <w:rPr>
          <w:rStyle w:val="VerbatimChar"/>
        </w:rPr>
        <w:t xml:space="preserve">run()</w:t>
      </w:r>
      <w:r>
        <w:t xml:space="preserve"> </w:t>
      </w:r>
      <w:r>
        <w:t xml:space="preserve">calls each stage directly and no stage calls another.</w:t>
      </w:r>
      <w:r>
        <w:t xml:space="preserve"> </w:t>
      </w:r>
      <w:r>
        <w:t xml:space="preserve">Sequencing lives in one function, so a stage can be reordered or removed by</w:t>
      </w:r>
      <w:r>
        <w:t xml:space="preserve"> </w:t>
      </w:r>
      <w:r>
        <w:t xml:space="preserve">editing</w:t>
      </w:r>
      <w:r>
        <w:t xml:space="preserve"> </w:t>
      </w:r>
      <w:r>
        <w:rPr>
          <w:rStyle w:val="VerbatimChar"/>
        </w:rPr>
        <w:t xml:space="preserve">run()</w:t>
      </w:r>
      <w:r>
        <w:t xml:space="preserve"> </w:t>
      </w:r>
      <w:r>
        <w:t xml:space="preserve">alone. The two exceptions are</w:t>
      </w:r>
      <w:r>
        <w:t xml:space="preserve"> </w:t>
      </w:r>
      <w:r>
        <w:rPr>
          <w:rStyle w:val="VerbatimChar"/>
        </w:rPr>
        <w:t xml:space="preserve">_backfill_abstracts()</w:t>
      </w:r>
      <w:r>
        <w:t xml:space="preserve"> </w:t>
      </w:r>
      <w:r>
        <w:t xml:space="preserve">and</w:t>
      </w:r>
      <w:r>
        <w:t xml:space="preserve"> </w:t>
      </w:r>
      <w:r>
        <w:rPr>
          <w:rStyle w:val="VerbatimChar"/>
        </w:rPr>
        <w:t xml:space="preserve">_recover_from_full_text()</w:t>
      </w:r>
      <w:r>
        <w:t xml:space="preserve">, which</w:t>
      </w:r>
      <w:r>
        <w:t xml:space="preserve"> </w:t>
      </w:r>
      <w:r>
        <w:rPr>
          <w:rStyle w:val="VerbatimChar"/>
        </w:rPr>
        <w:t xml:space="preserve">run()</w:t>
      </w:r>
      <w:r>
        <w:t xml:space="preserve"> </w:t>
      </w:r>
      <w:r>
        <w:t xml:space="preserve">delegates to and which in turn call</w:t>
      </w:r>
      <w:r>
        <w:t xml:space="preserve"> </w:t>
      </w:r>
      <w:r>
        <w:t xml:space="preserve">the Europe PMC provider. Both are separate methods rather than inline code</w:t>
      </w:r>
      <w:r>
        <w:t xml:space="preserve"> </w:t>
      </w:r>
      <w:r>
        <w:t xml:space="preserve">because both are conditional: the first is skipped when every abstract is</w:t>
      </w:r>
      <w:r>
        <w:t xml:space="preserve"> </w:t>
      </w:r>
      <w:r>
        <w:t xml:space="preserve">present, the second when every paper already has a population.</w:t>
      </w:r>
    </w:p>
    <w:p>
      <w:pPr>
        <w:pStyle w:val="BodyText"/>
      </w:pPr>
      <w:r>
        <w:t xml:space="preserve">Runs execute as background tasks. A</w:t>
      </w:r>
      <w:r>
        <w:t xml:space="preserve"> </w:t>
      </w:r>
      <w:r>
        <w:rPr>
          <w:rStyle w:val="VerbatimChar"/>
        </w:rPr>
        <w:t xml:space="preserve">POST</w:t>
      </w:r>
      <w:r>
        <w:t xml:space="preserve"> </w:t>
      </w:r>
      <w:r>
        <w:t xml:space="preserve">returns a run identifier</w:t>
      </w:r>
      <w:r>
        <w:t xml:space="preserve"> </w:t>
      </w:r>
      <w:r>
        <w:t xml:space="preserve">immediately, and the client polls. This is necessary because runs take tens of</w:t>
      </w:r>
      <w:r>
        <w:t xml:space="preserve"> </w:t>
      </w:r>
      <w:r>
        <w:t xml:space="preserve">seconds to minutes, Section 6.6 characterises the distribution, which far</w:t>
      </w:r>
      <w:r>
        <w:t xml:space="preserve"> </w:t>
      </w:r>
      <w:r>
        <w:t xml:space="preserve">exceeds a reasonable HTTP timeout.</w:t>
      </w:r>
    </w:p>
    <w:bookmarkEnd w:id="131"/>
    <w:bookmarkStart w:id="136" w:name="Xde757563e4ae70471e7b3a2e19337cfb87ec8c6"/>
    <w:p>
      <w:pPr>
        <w:pStyle w:val="Heading2"/>
      </w:pPr>
      <w:r>
        <w:t xml:space="preserve">5.3 Defect 1: traversal discarding the majority of every graph</w:t>
      </w:r>
    </w:p>
    <w:bookmarkStart w:id="132" w:name="symptom"/>
    <w:p>
      <w:pPr>
        <w:pStyle w:val="Heading3"/>
      </w:pPr>
      <w:r>
        <w:t xml:space="preserve">5.3.1 Symptom</w:t>
      </w:r>
    </w:p>
    <w:p>
      <w:pPr>
        <w:pStyle w:val="FirstParagraph"/>
      </w:pPr>
      <w:r>
        <w:t xml:space="preserve">The system produced graphs containing far fewer nodes than expected. For some</w:t>
      </w:r>
      <w:r>
        <w:t xml:space="preserve"> </w:t>
      </w:r>
      <w:r>
        <w:t xml:space="preserve">inputs it produced a graph containing only the seed paper. This was the</w:t>
      </w:r>
      <w:r>
        <w:t xml:space="preserve"> </w:t>
      </w:r>
      <w:r>
        <w:t xml:space="preserve">presenting symptom that prompted the measurement campaign.</w:t>
      </w:r>
    </w:p>
    <w:bookmarkEnd w:id="132"/>
    <w:bookmarkStart w:id="133" w:name="diagnosis"/>
    <w:p>
      <w:pPr>
        <w:pStyle w:val="Heading3"/>
      </w:pPr>
      <w:r>
        <w:t xml:space="preserve">5.3.2 Diagnosis</w:t>
      </w:r>
    </w:p>
    <w:p>
      <w:pPr>
        <w:pStyle w:val="FirstParagraph"/>
      </w:pPr>
      <w:r>
        <w:t xml:space="preserve">OpenAlex returns references as OpenAlex work identifiers (</w:t>
      </w:r>
      <w:r>
        <w:rPr>
          <w:rStyle w:val="VerbatimChar"/>
        </w:rPr>
        <w:t xml:space="preserve">W2741809807</w:t>
      </w:r>
      <w:r>
        <w:t xml:space="preserve">), not</w:t>
      </w:r>
      <w:r>
        <w:t xml:space="preserve"> </w:t>
      </w:r>
      <w:r>
        <w:t xml:space="preserve">DOIs. The traversal inferred a query type from the identifier's shape:</w:t>
      </w:r>
    </w:p>
    <w:p>
      <w:pPr>
        <w:pStyle w:val="SourceCode"/>
      </w:pPr>
      <w:r>
        <w:rPr>
          <w:rStyle w:val="ControlFlowTok"/>
        </w:rPr>
        <w:t xml:space="preserve">if</w:t>
      </w:r>
      <w:r>
        <w:rPr>
          <w:rStyle w:val="NormalTok"/>
        </w:rPr>
        <w:t xml:space="preserve"> target_id.startswith(</w:t>
      </w:r>
      <w:r>
        <w:rPr>
          <w:rStyle w:val="StringTok"/>
        </w:rPr>
        <w:t xml:space="preserve">"10."</w:t>
      </w:r>
      <w:r>
        <w:rPr>
          <w:rStyle w:val="NormalTok"/>
        </w:rPr>
        <w:t xml:space="preserve">):   query_type </w:t>
      </w:r>
      <w:r>
        <w:rPr>
          <w:rStyle w:val="OperatorTok"/>
        </w:rPr>
        <w:t xml:space="preserve">=</w:t>
      </w:r>
      <w:r>
        <w:rPr>
          <w:rStyle w:val="NormalTok"/>
        </w:rPr>
        <w:t xml:space="preserve"> </w:t>
      </w:r>
      <w:r>
        <w:rPr>
          <w:rStyle w:val="StringTok"/>
        </w:rPr>
        <w:t xml:space="preserve">"doi"</w:t>
      </w:r>
      <w:r>
        <w:br/>
      </w:r>
      <w:r>
        <w:rPr>
          <w:rStyle w:val="ControlFlowTok"/>
        </w:rPr>
        <w:t xml:space="preserve">elif</w:t>
      </w:r>
      <w:r>
        <w:rPr>
          <w:rStyle w:val="NormalTok"/>
        </w:rPr>
        <w:t xml:space="preserve"> target_id.isdigit():         query_type </w:t>
      </w:r>
      <w:r>
        <w:rPr>
          <w:rStyle w:val="OperatorTok"/>
        </w:rPr>
        <w:t xml:space="preserve">=</w:t>
      </w:r>
      <w:r>
        <w:rPr>
          <w:rStyle w:val="NormalTok"/>
        </w:rPr>
        <w:t xml:space="preserve"> </w:t>
      </w:r>
      <w:r>
        <w:rPr>
          <w:rStyle w:val="StringTok"/>
        </w:rPr>
        <w:t xml:space="preserve">"pmid"</w:t>
      </w:r>
      <w:r>
        <w:br/>
      </w:r>
      <w:r>
        <w:rPr>
          <w:rStyle w:val="ControlFlowTok"/>
        </w:rPr>
        <w:t xml:space="preserve">else</w:t>
      </w:r>
      <w:r>
        <w:rPr>
          <w:rStyle w:val="NormalTok"/>
        </w:rPr>
        <w:t xml:space="preserve">:                             query_type </w:t>
      </w:r>
      <w:r>
        <w:rPr>
          <w:rStyle w:val="OperatorTok"/>
        </w:rPr>
        <w:t xml:space="preserve">=</w:t>
      </w:r>
      <w:r>
        <w:rPr>
          <w:rStyle w:val="NormalTok"/>
        </w:rPr>
        <w:t xml:space="preserve"> </w:t>
      </w:r>
      <w:r>
        <w:rPr>
          <w:rStyle w:val="StringTok"/>
        </w:rPr>
        <w:t xml:space="preserve">"doi"</w:t>
      </w:r>
      <w:r>
        <w:rPr>
          <w:rStyle w:val="NormalTok"/>
        </w:rPr>
        <w:t xml:space="preserve">   </w:t>
      </w:r>
      <w:r>
        <w:rPr>
          <w:rStyle w:val="CommentTok"/>
        </w:rPr>
        <w:t xml:space="preserve"># W-ids land here</w:t>
      </w:r>
    </w:p>
    <w:p>
      <w:pPr>
        <w:pStyle w:val="FirstParagraph"/>
      </w:pPr>
      <w:r>
        <w:t xml:space="preserve">A work identifier fell to the final branch and was validated against the DOI</w:t>
      </w:r>
      <w:r>
        <w:t xml:space="preserve"> </w:t>
      </w:r>
      <w:r>
        <w:t xml:space="preserve">regular expression, which rejected it. The resulting exception was caught by a</w:t>
      </w:r>
      <w:r>
        <w:t xml:space="preserve"> </w:t>
      </w:r>
      <w:r>
        <w:t xml:space="preserve">broad handler and logged at warning level, so the paper was silently dropped.</w:t>
      </w:r>
    </w:p>
    <w:p>
      <w:pPr>
        <w:pStyle w:val="BodyText"/>
      </w:pPr>
      <w:r>
        <w:t xml:space="preserve">Measurement on a representative seed:</w:t>
      </w:r>
    </w:p>
    <w:p>
      <w:pPr>
        <w:pStyle w:val="SourceCode"/>
      </w:pPr>
      <w:r>
        <w:rPr>
          <w:rStyle w:val="VerbatimChar"/>
        </w:rPr>
        <w:t xml:space="preserve">target identifier kinds : {'W-id': 21, 'doi': 19}</w:t>
      </w:r>
      <w:r>
        <w:br/>
      </w:r>
      <w:r>
        <w:rPr>
          <w:rStyle w:val="VerbatimChar"/>
        </w:rPr>
        <w:t xml:space="preserve">constructible as a query: 19     REJECTED: 21</w:t>
      </w:r>
    </w:p>
    <w:p>
      <w:pPr>
        <w:pStyle w:val="FirstParagraph"/>
      </w:pPr>
      <w:r>
        <w:t xml:space="preserve">Every OpenAlex-sourced reference was discarded. Only Crossref's DOI-formatted</w:t>
      </w:r>
      <w:r>
        <w:t xml:space="preserve"> </w:t>
      </w:r>
      <w:r>
        <w:t xml:space="preserve">references survived. Where Crossref holds no reference list, which is common,</w:t>
      </w:r>
      <w:r>
        <w:t xml:space="preserve"> </w:t>
      </w:r>
      <w:r>
        <w:t xml:space="preserve">since deposit is at publisher discretion, the result was a graph of one node:</w:t>
      </w:r>
    </w:p>
    <w:p>
      <w:pPr>
        <w:pStyle w:val="SourceCode"/>
      </w:pPr>
      <w:r>
        <w:rPr>
          <w:rStyle w:val="VerbatimChar"/>
        </w:rPr>
        <w:t xml:space="preserve">references for PMID 32109013 : OpenAlex 21, Crossref 0  -&gt;  usable nodes 0</w:t>
      </w:r>
    </w:p>
    <w:bookmarkEnd w:id="133"/>
    <w:bookmarkStart w:id="134" w:name="X7a11b95523d397d7a4c353c47dab2a81bb0922c"/>
    <w:p>
      <w:pPr>
        <w:pStyle w:val="Heading3"/>
      </w:pPr>
      <w:r>
        <w:t xml:space="preserve">5.3.3 A second, independent defect in the same component</w:t>
      </w:r>
    </w:p>
    <w:p>
      <w:pPr>
        <w:pStyle w:val="FirstParagraph"/>
      </w:pPr>
      <w:r>
        <w:t xml:space="preserve">Forward citations were always empty. The OpenAlex</w:t>
      </w:r>
      <w:r>
        <w:t xml:space="preserve"> </w:t>
      </w:r>
      <w:r>
        <w:rPr>
          <w:rStyle w:val="VerbatimChar"/>
        </w:rPr>
        <w:t xml:space="preserve">cites</w:t>
      </w:r>
      <w:r>
        <w:t xml:space="preserve"> </w:t>
      </w:r>
      <w:r>
        <w:t xml:space="preserve">filter accepts work</w:t>
      </w:r>
      <w:r>
        <w:t xml:space="preserve"> </w:t>
      </w:r>
      <w:r>
        <w:t xml:space="preserve">identifiers only, but the code passed a DOI-prefixed form:</w:t>
      </w:r>
    </w:p>
    <w:p>
      <w:pPr>
        <w:pStyle w:val="SourceCode"/>
      </w:pPr>
      <w:r>
        <w:rPr>
          <w:rStyle w:val="VerbatimChar"/>
        </w:rPr>
        <w:t xml:space="preserve">filter=cites:doi:10.1056/nejmoa2002032   -&gt;  HTTP 200, meta.count = 0</w:t>
      </w:r>
      <w:r>
        <w:br/>
      </w:r>
      <w:r>
        <w:rPr>
          <w:rStyle w:val="VerbatimChar"/>
        </w:rPr>
        <w:t xml:space="preserve">filter=cites:W3008827533                 -&gt;  HTTP 200, meta.count = 30606</w:t>
      </w:r>
    </w:p>
    <w:p>
      <w:pPr>
        <w:pStyle w:val="FirstParagraph"/>
      </w:pPr>
      <w:r>
        <w:t xml:space="preserve">This is the more instructive of the two faults. The malformed query returned</w:t>
      </w:r>
      <w:r>
        <w:t xml:space="preserve"> </w:t>
      </w:r>
      <w:r>
        <w:rPr>
          <w:b/>
          <w:bCs/>
        </w:rPr>
        <w:t xml:space="preserve">HTTP 200 with a count of zero</w:t>
      </w:r>
      <w:r>
        <w:t xml:space="preserve"> </w:t>
      </w:r>
      <w:r>
        <w:t xml:space="preserve">rather than an error. No exception was</w:t>
      </w:r>
      <w:r>
        <w:t xml:space="preserve"> </w:t>
      </w:r>
      <w:r>
        <w:t xml:space="preserve">raised, no log line was emitted, and the system reported "this paper has no</w:t>
      </w:r>
      <w:r>
        <w:t xml:space="preserve"> </w:t>
      </w:r>
      <w:r>
        <w:t xml:space="preserve">citing works", a statement that is occasionally true and therefore</w:t>
      </w:r>
      <w:r>
        <w:t xml:space="preserve"> </w:t>
      </w:r>
      <w:r>
        <w:t xml:space="preserve">unremarkable.</w:t>
      </w:r>
    </w:p>
    <w:bookmarkEnd w:id="134"/>
    <w:bookmarkStart w:id="135" w:name="resolution"/>
    <w:p>
      <w:pPr>
        <w:pStyle w:val="Heading3"/>
      </w:pPr>
      <w:r>
        <w:t xml:space="preserve">5.3.4 Resolution</w:t>
      </w:r>
    </w:p>
    <w:p>
      <w:pPr>
        <w:pStyle w:val="FirstParagraph"/>
      </w:pPr>
      <w:r>
        <w:t xml:space="preserve">The traversal was rewritten as the level-synchronous BFS described in</w:t>
      </w:r>
      <w:r>
        <w:t xml:space="preserve"> </w:t>
      </w:r>
      <w:r>
        <w:t xml:space="preserve">Section 4.4, with an alias table collapsing all identifier forms onto one</w:t>
      </w:r>
      <w:r>
        <w:t xml:space="preserve"> </w:t>
      </w:r>
      <w:r>
        <w:t xml:space="preserve">canonical</w:t>
      </w:r>
      <w:r>
        <w:t xml:space="preserve"> </w:t>
      </w:r>
      <w:r>
        <w:rPr>
          <w:rStyle w:val="VerbatimChar"/>
        </w:rPr>
        <w:t xml:space="preserve">paper_id</w:t>
      </w:r>
      <w:r>
        <w:t xml:space="preserve">, and metadata fetched in batches of fifty through the</w:t>
      </w:r>
      <w:r>
        <w:t xml:space="preserve"> </w:t>
      </w:r>
      <w:r>
        <w:t xml:space="preserve">OpenAlex</w:t>
      </w:r>
      <w:r>
        <w:t xml:space="preserve"> </w:t>
      </w:r>
      <w:r>
        <w:rPr>
          <w:rStyle w:val="VerbatimChar"/>
        </w:rPr>
        <w:t xml:space="preserve">openalex_id</w:t>
      </w:r>
      <w:r>
        <w:t xml:space="preserve"> </w:t>
      </w:r>
      <w:r>
        <w:t xml:space="preserve">and</w:t>
      </w:r>
      <w:r>
        <w:t xml:space="preserve"> </w:t>
      </w:r>
      <w:r>
        <w:rPr>
          <w:rStyle w:val="VerbatimChar"/>
        </w:rPr>
        <w:t xml:space="preserve">doi</w:t>
      </w:r>
      <w:r>
        <w:t xml:space="preserve"> </w:t>
      </w:r>
      <w:r>
        <w:t xml:space="preserve">filters. Forward citation queries resolve the</w:t>
      </w:r>
      <w:r>
        <w:t xml:space="preserve"> </w:t>
      </w:r>
      <w:r>
        <w:t xml:space="preserve">seed to a work identifier before filtering.</w:t>
      </w:r>
    </w:p>
    <w:tbl>
      <w:tblPr>
        <w:tblStyle w:val="Table"/>
        <w:tblW w:type="pct" w:w="5000"/>
        <w:tblLayout w:type="fixed"/>
        <w:tblLook w:firstRow="1" w:lastRow="0" w:firstColumn="0" w:lastColumn="0" w:noHBand="0" w:noVBand="0" w:val="0020"/>
      </w:tblPr>
      <w:tblGrid>
        <w:gridCol w:w="2970"/>
        <w:gridCol w:w="2640"/>
        <w:gridCol w:w="2310"/>
      </w:tblGrid>
      <w:tr>
        <w:trPr>
          <w:tblHeader w:val="on"/>
        </w:trPr>
        <w:tc>
          <w:tcPr/>
          <w:p>
            <w:pPr>
              <w:pStyle w:val="Compact"/>
            </w:pPr>
            <w:r>
              <w:t xml:space="preserve">Measure</w:t>
            </w:r>
          </w:p>
        </w:tc>
        <w:tc>
          <w:tcPr/>
          <w:p>
            <w:pPr>
              <w:pStyle w:val="Compact"/>
              <w:jc w:val="right"/>
            </w:pPr>
            <w:r>
              <w:t xml:space="preserve">Before</w:t>
            </w:r>
          </w:p>
        </w:tc>
        <w:tc>
          <w:tcPr/>
          <w:p>
            <w:pPr>
              <w:pStyle w:val="Compact"/>
              <w:jc w:val="right"/>
            </w:pPr>
            <w:r>
              <w:t xml:space="preserve">After</w:t>
            </w:r>
          </w:p>
        </w:tc>
      </w:tr>
      <w:tr>
        <w:tc>
          <w:tcPr/>
          <w:p>
            <w:pPr>
              <w:pStyle w:val="Compact"/>
            </w:pPr>
            <w:r>
              <w:t xml:space="preserve">Forward citations (seed)</w:t>
            </w:r>
          </w:p>
        </w:tc>
        <w:tc>
          <w:tcPr/>
          <w:p>
            <w:pPr>
              <w:pStyle w:val="Compact"/>
              <w:jc w:val="right"/>
            </w:pPr>
            <w:r>
              <w:t xml:space="preserve">0</w:t>
            </w:r>
          </w:p>
        </w:tc>
        <w:tc>
          <w:tcPr/>
          <w:p>
            <w:pPr>
              <w:pStyle w:val="Compact"/>
              <w:jc w:val="right"/>
            </w:pPr>
            <w:r>
              <w:t xml:space="preserve">34</w:t>
            </w:r>
          </w:p>
        </w:tc>
      </w:tr>
      <w:tr>
        <w:tc>
          <w:tcPr/>
          <w:p>
            <w:pPr>
              <w:pStyle w:val="Compact"/>
            </w:pPr>
            <w:r>
              <w:t xml:space="preserve">Edges with a resolved endpoint</w:t>
            </w:r>
          </w:p>
        </w:tc>
        <w:tc>
          <w:tcPr/>
          <w:p>
            <w:pPr>
              <w:pStyle w:val="Compact"/>
              <w:jc w:val="right"/>
            </w:pPr>
            <w:r>
              <w:t xml:space="preserve">262 with dangling</w:t>
            </w:r>
          </w:p>
        </w:tc>
        <w:tc>
          <w:tcPr/>
          <w:p>
            <w:pPr>
              <w:pStyle w:val="Compact"/>
              <w:jc w:val="right"/>
            </w:pPr>
            <w:r>
              <w:t xml:space="preserve">163, none dangling</w:t>
            </w:r>
          </w:p>
        </w:tc>
      </w:tr>
      <w:tr>
        <w:tc>
          <w:tcPr/>
          <w:p>
            <w:pPr>
              <w:pStyle w:val="Compact"/>
            </w:pPr>
            <w:r>
              <w:t xml:space="preserve">Runtime, 100-paper run</w:t>
            </w:r>
          </w:p>
        </w:tc>
        <w:tc>
          <w:tcPr/>
          <w:p>
            <w:pPr>
              <w:pStyle w:val="Compact"/>
              <w:jc w:val="right"/>
            </w:pPr>
            <w:r>
              <w:t xml:space="preserve">273 s</w:t>
            </w:r>
          </w:p>
        </w:tc>
        <w:tc>
          <w:tcPr/>
          <w:p>
            <w:pPr>
              <w:pStyle w:val="Compact"/>
              <w:jc w:val="right"/>
            </w:pPr>
            <w:r>
              <w:t xml:space="preserve">55 s</w:t>
            </w:r>
          </w:p>
        </w:tc>
      </w:tr>
    </w:tbl>
    <w:bookmarkEnd w:id="135"/>
    <w:bookmarkEnd w:id="136"/>
    <w:bookmarkStart w:id="140" w:name="Xc609cee7fc77e58635ee19e1cc6728e2d04a0a0"/>
    <w:p>
      <w:pPr>
        <w:pStyle w:val="Heading2"/>
      </w:pPr>
      <w:r>
        <w:t xml:space="preserve">5.4 Defect 2: a single null field discarding batches of fifty</w:t>
      </w:r>
    </w:p>
    <w:bookmarkStart w:id="137" w:name="symptom-1"/>
    <w:p>
      <w:pPr>
        <w:pStyle w:val="Heading3"/>
      </w:pPr>
      <w:r>
        <w:t xml:space="preserve">5.4.1 Symptom</w:t>
      </w:r>
    </w:p>
    <w:p>
      <w:pPr>
        <w:pStyle w:val="FirstParagraph"/>
      </w:pPr>
      <w:r>
        <w:t xml:space="preserve">After the traversal rewrite, one test paper still returned zero forward</w:t>
      </w:r>
      <w:r>
        <w:t xml:space="preserve"> </w:t>
      </w:r>
      <w:r>
        <w:t xml:space="preserve">citations although OpenAlex reported 53 citing works.</w:t>
      </w:r>
    </w:p>
    <w:bookmarkEnd w:id="137"/>
    <w:bookmarkStart w:id="138" w:name="diagnosis-1"/>
    <w:p>
      <w:pPr>
        <w:pStyle w:val="Heading3"/>
      </w:pPr>
      <w:r>
        <w:t xml:space="preserve">5.4.2 Diagnosis</w:t>
      </w:r>
    </w:p>
    <w:p>
      <w:pPr>
        <w:pStyle w:val="FirstParagraph"/>
      </w:pPr>
      <w:r>
        <w:t xml:space="preserve">The mapping function read the venue as:</w:t>
      </w:r>
    </w:p>
    <w:p>
      <w:pPr>
        <w:pStyle w:val="SourceCode"/>
      </w:pPr>
      <w:r>
        <w:rPr>
          <w:rStyle w:val="NormalTok"/>
        </w:rPr>
        <w:t xml:space="preserve">data.get(</w:t>
      </w:r>
      <w:r>
        <w:rPr>
          <w:rStyle w:val="StringTok"/>
        </w:rPr>
        <w:t xml:space="preserve">"primary_location"</w:t>
      </w:r>
      <w:r>
        <w:rPr>
          <w:rStyle w:val="NormalTok"/>
        </w:rPr>
        <w:t xml:space="preserve">, {}).get(</w:t>
      </w:r>
      <w:r>
        <w:rPr>
          <w:rStyle w:val="StringTok"/>
        </w:rPr>
        <w:t xml:space="preserve">"source"</w:t>
      </w:r>
      <w:r>
        <w:rPr>
          <w:rStyle w:val="NormalTok"/>
        </w:rPr>
        <w:t xml:space="preserve">, {}).get(</w:t>
      </w:r>
      <w:r>
        <w:rPr>
          <w:rStyle w:val="StringTok"/>
        </w:rPr>
        <w:t xml:space="preserve">"display_name"</w:t>
      </w:r>
      <w:r>
        <w:rPr>
          <w:rStyle w:val="NormalTok"/>
        </w:rPr>
        <w:t xml:space="preserve">)</w:t>
      </w:r>
    </w:p>
    <w:p>
      <w:pPr>
        <w:pStyle w:val="FirstParagraph"/>
      </w:pPr>
      <w:r>
        <w:t xml:space="preserve">OpenAlex returns</w:t>
      </w:r>
      <w:r>
        <w:t xml:space="preserve"> </w:t>
      </w:r>
      <w:r>
        <w:rPr>
          <w:rStyle w:val="VerbatimChar"/>
        </w:rPr>
        <w:t xml:space="preserve">"primary_location": {"source": null}</w:t>
      </w:r>
      <w:r>
        <w:t xml:space="preserve"> </w:t>
      </w:r>
      <w:r>
        <w:t xml:space="preserve">for works with no</w:t>
      </w:r>
      <w:r>
        <w:t xml:space="preserve"> </w:t>
      </w:r>
      <w:r>
        <w:t xml:space="preserve">indexed venue.</w:t>
      </w:r>
      <w:r>
        <w:t xml:space="preserve"> </w:t>
      </w:r>
      <w:r>
        <w:rPr>
          <w:rStyle w:val="VerbatimChar"/>
        </w:rPr>
        <w:t xml:space="preserve">dict.get(key, {})</w:t>
      </w:r>
      <w:r>
        <w:t xml:space="preserve"> </w:t>
      </w:r>
      <w:r>
        <w:t xml:space="preserve">returns the default only when the key is</w:t>
      </w:r>
      <w:r>
        <w:t xml:space="preserve"> </w:t>
      </w:r>
      <w:r>
        <w:rPr>
          <w:i/>
          <w:iCs/>
        </w:rPr>
        <w:t xml:space="preserve">absent</w:t>
      </w:r>
      <w:r>
        <w:t xml:space="preserve">; when the key is present with a null value it returns</w:t>
      </w:r>
      <w:r>
        <w:t xml:space="preserve"> </w:t>
      </w:r>
      <w:r>
        <w:rPr>
          <w:rStyle w:val="VerbatimChar"/>
        </w:rPr>
        <w:t xml:space="preserve">None</w:t>
      </w:r>
      <w:r>
        <w:t xml:space="preserve">, and the</w:t>
      </w:r>
      <w:r>
        <w:t xml:space="preserve"> </w:t>
      </w:r>
      <w:r>
        <w:t xml:space="preserve">chained call raises</w:t>
      </w:r>
      <w:r>
        <w:t xml:space="preserve"> </w:t>
      </w:r>
      <w:r>
        <w:rPr>
          <w:rStyle w:val="VerbatimChar"/>
        </w:rPr>
        <w:t xml:space="preserve">AttributeError</w:t>
      </w:r>
      <w:r>
        <w:t xml:space="preserve">.</w:t>
      </w:r>
    </w:p>
    <w:p>
      <w:pPr>
        <w:pStyle w:val="BodyText"/>
      </w:pPr>
      <w:r>
        <w:t xml:space="preserve">Because the exception was caught around the</w:t>
      </w:r>
      <w:r>
        <w:t xml:space="preserve"> </w:t>
      </w:r>
      <w:r>
        <w:rPr>
          <w:i/>
          <w:iCs/>
        </w:rPr>
        <w:t xml:space="preserve">whole batch</w:t>
      </w:r>
      <w:r>
        <w:t xml:space="preserve">, one malformed record</w:t>
      </w:r>
      <w:r>
        <w:t xml:space="preserve"> </w:t>
      </w:r>
      <w:r>
        <w:t xml:space="preserve">discarded the other forty-nine:</w:t>
      </w:r>
    </w:p>
    <w:p>
      <w:pPr>
        <w:pStyle w:val="SourceCode"/>
      </w:pPr>
      <w:r>
        <w:rPr>
          <w:rStyle w:val="VerbatimChar"/>
        </w:rPr>
        <w:t xml:space="preserve">fetched 50 citing works</w:t>
      </w:r>
      <w:r>
        <w:br/>
      </w:r>
      <w:r>
        <w:rPr>
          <w:rStyle w:val="VerbatimChar"/>
        </w:rPr>
        <w:t xml:space="preserve">  primary_location.source is null : 23</w:t>
      </w:r>
      <w:r>
        <w:br/>
      </w:r>
      <w:r>
        <w:rPr>
          <w:rStyle w:val="VerbatimChar"/>
        </w:rPr>
        <w:t xml:space="preserve">  mapping each work individually  : ok=27  FAILED=23</w:t>
      </w:r>
      <w:r>
        <w:br/>
      </w:r>
      <w:r>
        <w:rPr>
          <w:rStyle w:val="VerbatimChar"/>
        </w:rPr>
        <w:t xml:space="preserve">  -&gt; one bad record aborts the whole batch of 50</w:t>
      </w:r>
    </w:p>
    <w:p>
      <w:pPr>
        <w:pStyle w:val="FirstParagraph"/>
      </w:pPr>
      <w:r>
        <w:t xml:space="preserve">Twenty-three of fifty records had a null venue. This is not an edge case.</w:t>
      </w:r>
    </w:p>
    <w:bookmarkEnd w:id="138"/>
    <w:bookmarkStart w:id="139" w:name="resolution-1"/>
    <w:p>
      <w:pPr>
        <w:pStyle w:val="Heading3"/>
      </w:pPr>
      <w:r>
        <w:t xml:space="preserve">5.4.3 Resolution</w:t>
      </w:r>
    </w:p>
    <w:p>
      <w:pPr>
        <w:pStyle w:val="FirstParagraph"/>
      </w:pPr>
      <w:r>
        <w:t xml:space="preserve">Null-safe accessors, and a per-record</w:t>
      </w:r>
      <w:r>
        <w:t xml:space="preserve"> </w:t>
      </w:r>
      <w:r>
        <w:rPr>
          <w:rStyle w:val="VerbatimChar"/>
        </w:rPr>
        <w:t xml:space="preserve">try</w:t>
      </w:r>
      <w:r>
        <w:t xml:space="preserve">/</w:t>
      </w:r>
      <w:r>
        <w:rPr>
          <w:rStyle w:val="VerbatimChar"/>
        </w:rPr>
        <w:t xml:space="preserve">except</w:t>
      </w:r>
      <w:r>
        <w:t xml:space="preserve"> </w:t>
      </w:r>
      <w:r>
        <w:t xml:space="preserve">inside the batch loop so a</w:t>
      </w:r>
      <w:r>
        <w:t xml:space="preserve"> </w:t>
      </w:r>
      <w:r>
        <w:t xml:space="preserve">malformed record is skipped and logged rather than aborting its neighbours. The</w:t>
      </w:r>
      <w:r>
        <w:t xml:space="preserve"> </w:t>
      </w:r>
      <w:r>
        <w:t xml:space="preserve">same defect shape was found and fixed in the Crossref and Europe PMC mappers,</w:t>
      </w:r>
      <w:r>
        <w:t xml:space="preserve"> </w:t>
      </w:r>
      <w:r>
        <w:t xml:space="preserve">where it had not yet been triggered.</w:t>
      </w:r>
    </w:p>
    <w:p>
      <w:pPr>
        <w:pStyle w:val="BodyText"/>
      </w:pPr>
      <w:r>
        <w:t xml:space="preserve">A secondary effect was discovered at the same time: because batch failures</w:t>
      </w:r>
      <w:r>
        <w:t xml:space="preserve"> </w:t>
      </w:r>
      <w:r>
        <w:t xml:space="preserve">forced a fallback to per-paper resolution, the run had been taking 209 s. After</w:t>
      </w:r>
      <w:r>
        <w:t xml:space="preserve"> </w:t>
      </w:r>
      <w:r>
        <w:t xml:space="preserve">the fix the same run took 12 s.</w:t>
      </w:r>
    </w:p>
    <w:bookmarkEnd w:id="139"/>
    <w:bookmarkEnd w:id="140"/>
    <w:bookmarkStart w:id="144" w:name="X36b7f81446d9b67fd12067aa30c87782e8f11c4"/>
    <w:p>
      <w:pPr>
        <w:pStyle w:val="Heading2"/>
      </w:pPr>
      <w:r>
        <w:t xml:space="preserve">5.5 Defect 3: ignore rules discarding the numbers they protect</w:t>
      </w:r>
    </w:p>
    <w:bookmarkStart w:id="141" w:name="symptom-2"/>
    <w:p>
      <w:pPr>
        <w:pStyle w:val="Heading3"/>
      </w:pPr>
      <w:r>
        <w:t xml:space="preserve">5.5.1 Symptom</w:t>
      </w:r>
    </w:p>
    <w:p>
      <w:pPr>
        <w:pStyle w:val="FirstParagraph"/>
      </w:pPr>
      <w:r>
        <w:t xml:space="preserve">Only 15% of papers in a typical graph received any population evidence.</w:t>
      </w:r>
    </w:p>
    <w:bookmarkEnd w:id="141"/>
    <w:bookmarkStart w:id="142" w:name="diagnosis-2"/>
    <w:p>
      <w:pPr>
        <w:pStyle w:val="Heading3"/>
      </w:pPr>
      <w:r>
        <w:t xml:space="preserve">5.5.2 Diagnosis</w:t>
      </w:r>
    </w:p>
    <w:p>
      <w:pPr>
        <w:pStyle w:val="FirstParagraph"/>
      </w:pPr>
      <w:r>
        <w:t xml:space="preserve">The extractor applied its ignore patterns, years, percentages, p-values,</w:t>
      </w:r>
      <w:r>
        <w:t xml:space="preserve"> </w:t>
      </w:r>
      <w:r>
        <w:t xml:space="preserve">dosages, at</w:t>
      </w:r>
      <w:r>
        <w:t xml:space="preserve"> </w:t>
      </w:r>
      <w:r>
        <w:rPr>
          <w:i/>
          <w:iCs/>
        </w:rPr>
        <w:t xml:space="preserve">sentence</w:t>
      </w:r>
      <w:r>
        <w:t xml:space="preserve"> </w:t>
      </w:r>
      <w:r>
        <w:t xml:space="preserve">granularity:</w:t>
      </w:r>
    </w:p>
    <w:p>
      <w:pPr>
        <w:pStyle w:val="SourceCode"/>
      </w:pPr>
      <w:r>
        <w:rPr>
          <w:rStyle w:val="ControlFlowTok"/>
        </w:rPr>
        <w:t xml:space="preserve">for</w:t>
      </w:r>
      <w:r>
        <w:rPr>
          <w:rStyle w:val="NormalTok"/>
        </w:rPr>
        <w:t xml:space="preserve"> ignore_p </w:t>
      </w:r>
      <w:r>
        <w:rPr>
          <w:rStyle w:val="KeywordTok"/>
        </w:rPr>
        <w:t xml:space="preserve">in</w:t>
      </w:r>
      <w:r>
        <w:rPr>
          <w:rStyle w:val="NormalTok"/>
        </w:rPr>
        <w:t xml:space="preserve"> IGNORE_PATTERNS:</w:t>
      </w:r>
      <w:r>
        <w:br/>
      </w:r>
      <w:r>
        <w:rPr>
          <w:rStyle w:val="NormalTok"/>
        </w:rPr>
        <w:t xml:space="preserve">    </w:t>
      </w:r>
      <w:r>
        <w:rPr>
          <w:rStyle w:val="ControlFlowTok"/>
        </w:rPr>
        <w:t xml:space="preserve">if</w:t>
      </w:r>
      <w:r>
        <w:rPr>
          <w:rStyle w:val="NormalTok"/>
        </w:rPr>
        <w:t xml:space="preserve"> re.search(ignore_p, sentence):</w:t>
      </w:r>
      <w:r>
        <w:br/>
      </w:r>
      <w:r>
        <w:rPr>
          <w:rStyle w:val="NormalTok"/>
        </w:rPr>
        <w:t xml:space="preserve">        should_skip_sentence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discards the entire sentence</w:t>
      </w:r>
    </w:p>
    <w:p>
      <w:pPr>
        <w:pStyle w:val="FirstParagraph"/>
      </w:pPr>
      <w:r>
        <w:rPr>
          <w:rStyle w:val="VerbatimChar"/>
        </w:rPr>
        <w:t xml:space="preserve">IGNORE_PATTERNS</w:t>
      </w:r>
      <w:r>
        <w:t xml:space="preserve"> </w:t>
      </w:r>
      <w:r>
        <w:t xml:space="preserve">includes</w:t>
      </w:r>
      <w:r>
        <w:t xml:space="preserve"> </w:t>
      </w:r>
      <w:r>
        <w:rPr>
          <w:rStyle w:val="VerbatimChar"/>
        </w:rPr>
        <w:t xml:space="preserve">\b20\d{2}\b</w:t>
      </w:r>
      <w:r>
        <w:t xml:space="preserve">, matching any year. Clinical abstracts</w:t>
      </w:r>
      <w:r>
        <w:t xml:space="preserve"> </w:t>
      </w:r>
      <w:r>
        <w:t xml:space="preserve">mention a year or a percentage in most sentences. The rule intended to prevent</w:t>
      </w:r>
      <w:r>
        <w:t xml:space="preserve"> </w:t>
      </w:r>
      <w:r>
        <w:t xml:space="preserve">"2019" being read as a sample size was discarding the sample sizes themselves:</w:t>
      </w:r>
    </w:p>
    <w:p>
      <w:pPr>
        <w:pStyle w:val="SourceCode"/>
      </w:pPr>
      <w:r>
        <w:rPr>
          <w:rStyle w:val="VerbatimChar"/>
        </w:rPr>
        <w:t xml:space="preserve">DROPPED  PATIENTS_COUNT=1099 ('1099 patients')</w:t>
      </w:r>
      <w:r>
        <w:br/>
      </w:r>
      <w:r>
        <w:rPr>
          <w:rStyle w:val="VerbatimChar"/>
        </w:rPr>
        <w:t xml:space="preserve">         because the sentence also matched '\b20\d{2}\b'</w:t>
      </w:r>
    </w:p>
    <w:p>
      <w:pPr>
        <w:pStyle w:val="FirstParagraph"/>
      </w:pPr>
      <w:r>
        <w:t xml:space="preserve">The sentence was</w:t>
      </w:r>
      <w:r>
        <w:t xml:space="preserve"> </w:t>
      </w:r>
      <w:r>
        <w:rPr>
          <w:i/>
          <w:iCs/>
        </w:rPr>
        <w:t xml:space="preserve">"We extracted data regarding 1099 patients with</w:t>
      </w:r>
      <w:r>
        <w:rPr>
          <w:i/>
          <w:iCs/>
        </w:rPr>
        <w:t xml:space="preserve"> </w:t>
      </w:r>
      <w:r>
        <w:rPr>
          <w:i/>
          <w:iCs/>
        </w:rPr>
        <w:t xml:space="preserve">laboratory-confirmed Covid-19 from 552 hospitals ... through January 29,</w:t>
      </w:r>
      <w:r>
        <w:rPr>
          <w:i/>
          <w:iCs/>
        </w:rPr>
        <w:t xml:space="preserve"> </w:t>
      </w:r>
      <w:r>
        <w:rPr>
          <w:i/>
          <w:iCs/>
        </w:rPr>
        <w:t xml:space="preserve">2020."</w:t>
      </w:r>
      <w:r>
        <w:t xml:space="preserve"> </w:t>
      </w:r>
      <w:r>
        <w:t xml:space="preserve">The pattern matched the cohort size correctly and the extractor then</w:t>
      </w:r>
      <w:r>
        <w:t xml:space="preserve"> </w:t>
      </w:r>
      <w:r>
        <w:t xml:space="preserve">threw it away because of the date at the end of the sentence.</w:t>
      </w:r>
    </w:p>
    <w:bookmarkEnd w:id="142"/>
    <w:bookmarkStart w:id="143" w:name="resolution-2"/>
    <w:p>
      <w:pPr>
        <w:pStyle w:val="Heading3"/>
      </w:pPr>
      <w:r>
        <w:t xml:space="preserve">5.5.3 Resolution</w:t>
      </w:r>
    </w:p>
    <w:p>
      <w:pPr>
        <w:pStyle w:val="FirstParagraph"/>
      </w:pPr>
      <w:r>
        <w:t xml:space="preserve">Ignore patterns are now matched per</w:t>
      </w:r>
      <w:r>
        <w:t xml:space="preserve"> </w:t>
      </w:r>
      <w:r>
        <w:rPr>
          <w:i/>
          <w:iCs/>
        </w:rPr>
        <w:t xml:space="preserve">span</w:t>
      </w:r>
      <w:r>
        <w:t xml:space="preserve">. A candidate is rejected only when</w:t>
      </w:r>
      <w:r>
        <w:t xml:space="preserve"> </w:t>
      </w:r>
      <w:r>
        <w:t xml:space="preserve">the captured number itself falls inside an ignored span. A year is still never</w:t>
      </w:r>
      <w:r>
        <w:t xml:space="preserve"> </w:t>
      </w:r>
      <w:r>
        <w:t xml:space="preserve">read as a population; a count standing beside a year survives.</w:t>
      </w:r>
    </w:p>
    <w:p>
      <w:pPr>
        <w:pStyle w:val="BodyText"/>
      </w:pPr>
      <w:r>
        <w:t xml:space="preserve">Separately, the pattern set assumed randomised-trial phrasing. "We analyzed</w:t>
      </w:r>
      <w:r>
        <w:t xml:space="preserve"> </w:t>
      </w:r>
      <w:r>
        <w:t xml:space="preserve">data on the first 425 confirmed cases" matched nothing, because no pattern</w:t>
      </w:r>
      <w:r>
        <w:t xml:space="preserve"> </w:t>
      </w:r>
      <w:r>
        <w:t xml:space="preserve">covered</w:t>
      </w:r>
      <w:r>
        <w:t xml:space="preserve"> </w:t>
      </w:r>
      <w:r>
        <w:rPr>
          <w:i/>
          <w:iCs/>
        </w:rPr>
        <w:t xml:space="preserve">cases</w:t>
      </w:r>
      <w:r>
        <w:t xml:space="preserve">. Patterns were added for the phrasings observational papers</w:t>
      </w:r>
      <w:r>
        <w:t xml:space="preserve"> </w:t>
      </w:r>
      <w:r>
        <w:t xml:space="preserve">use,</w:t>
      </w:r>
      <w:r>
        <w:t xml:space="preserve"> </w:t>
      </w:r>
      <w:r>
        <w:rPr>
          <w:i/>
          <w:iCs/>
        </w:rPr>
        <w:t xml:space="preserve">a total of N</w:t>
      </w:r>
      <w:r>
        <w:t xml:space="preserve">,</w:t>
      </w:r>
      <w:r>
        <w:t xml:space="preserve"> </w:t>
      </w:r>
      <w:r>
        <w:rPr>
          <w:i/>
          <w:iCs/>
        </w:rPr>
        <w:t xml:space="preserve">N confirmed cases</w:t>
      </w:r>
      <w:r>
        <w:t xml:space="preserve">,</w:t>
      </w:r>
      <w:r>
        <w:t xml:space="preserve"> </w:t>
      </w:r>
      <w:r>
        <w:rPr>
          <w:i/>
          <w:iCs/>
        </w:rPr>
        <w:t xml:space="preserve">N subjects</w:t>
      </w:r>
      <w:r>
        <w:t xml:space="preserve">,</w:t>
      </w:r>
      <w:r>
        <w:t xml:space="preserve"> </w:t>
      </w:r>
      <w:r>
        <w:rPr>
          <w:i/>
          <w:iCs/>
        </w:rPr>
        <w:t xml:space="preserve">N consecutive</w:t>
      </w:r>
      <w:r>
        <w:rPr>
          <w:i/>
          <w:iCs/>
        </w:rPr>
        <w:t xml:space="preserve"> </w:t>
      </w:r>
      <w:r>
        <w:rPr>
          <w:i/>
          <w:iCs/>
        </w:rPr>
        <w:t xml:space="preserve">patients</w:t>
      </w:r>
      <w:r>
        <w:t xml:space="preserve">,</w:t>
      </w:r>
      <w:r>
        <w:t xml:space="preserve"> </w:t>
      </w:r>
      <w:r>
        <w:rPr>
          <w:i/>
          <w:iCs/>
        </w:rPr>
        <w:t xml:space="preserve">included/recruited/studied N</w:t>
      </w:r>
      <w:r>
        <w:t xml:space="preserve">,</w:t>
      </w:r>
      <w:r>
        <w:t xml:space="preserve"> </w:t>
      </w:r>
      <w:r>
        <w:rPr>
          <w:i/>
          <w:iCs/>
        </w:rPr>
        <w:t xml:space="preserve">data on N</w:t>
      </w:r>
      <w:r>
        <w:t xml:space="preserve">, along with patterns for</w:t>
      </w:r>
      <w:r>
        <w:t xml:space="preserve"> </w:t>
      </w:r>
      <w:r>
        <w:rPr>
          <w:rStyle w:val="VerbatimChar"/>
        </w:rPr>
        <w:t xml:space="preserve">SCREENED</w:t>
      </w:r>
      <w:r>
        <w:t xml:space="preserve">,</w:t>
      </w:r>
      <w:r>
        <w:t xml:space="preserve"> </w:t>
      </w:r>
      <w:r>
        <w:rPr>
          <w:rStyle w:val="VerbatimChar"/>
        </w:rPr>
        <w:t xml:space="preserve">COMPLETERS</w:t>
      </w:r>
      <w:r>
        <w:t xml:space="preserve">,</w:t>
      </w:r>
      <w:r>
        <w:t xml:space="preserve"> </w:t>
      </w:r>
      <w:r>
        <w:rPr>
          <w:rStyle w:val="VerbatimChar"/>
        </w:rPr>
        <w:t xml:space="preserve">ARM_SIZE</w:t>
      </w:r>
      <w:r>
        <w:t xml:space="preserve"> </w:t>
      </w:r>
      <w:r>
        <w:t xml:space="preserve">and</w:t>
      </w:r>
      <w:r>
        <w:t xml:space="preserve"> </w:t>
      </w:r>
      <w:r>
        <w:rPr>
          <w:rStyle w:val="VerbatimChar"/>
        </w:rPr>
        <w:t xml:space="preserve">FOLLOWUP_COUNT</w:t>
      </w:r>
      <w:r>
        <w:t xml:space="preserve">, four semantic types</w:t>
      </w:r>
      <w:r>
        <w:t xml:space="preserve"> </w:t>
      </w:r>
      <w:r>
        <w:t xml:space="preserve">the model defined but which no pattern could previously emit.</w:t>
      </w:r>
      <w:r>
        <w:t xml:space="preserve"> </w:t>
      </w:r>
      <w:r>
        <w:t xml:space="preserve">| Measure (40-paper graph) | Before | After | |--------------------------|-------:|------:| | Papers with extracted evidence | 7 | 15 | | Of those with an abstract | 7/29 | 15/29 | | High confidence (≥ 0.8) | 3 | 10 |</w:t>
      </w:r>
    </w:p>
    <w:bookmarkEnd w:id="143"/>
    <w:bookmarkEnd w:id="144"/>
    <w:bookmarkStart w:id="149" w:name="defect-4-edge-weights-collapsing-to-zero"/>
    <w:p>
      <w:pPr>
        <w:pStyle w:val="Heading2"/>
      </w:pPr>
      <w:r>
        <w:t xml:space="preserve">5.6 Defect 4: edge weights collapsing to zero</w:t>
      </w:r>
    </w:p>
    <w:bookmarkStart w:id="145" w:name="symptom-3"/>
    <w:p>
      <w:pPr>
        <w:pStyle w:val="Heading3"/>
      </w:pPr>
      <w:r>
        <w:t xml:space="preserve">5.6.1 Symptom</w:t>
      </w:r>
    </w:p>
    <w:p>
      <w:pPr>
        <w:pStyle w:val="FirstParagraph"/>
      </w:pPr>
      <w:r>
        <w:t xml:space="preserve">None. This defect produced no visible symptom, which is why it is the most</w:t>
      </w:r>
      <w:r>
        <w:t xml:space="preserve"> </w:t>
      </w:r>
      <w:r>
        <w:t xml:space="preserve">instructive in the catalogue.</w:t>
      </w:r>
    </w:p>
    <w:bookmarkEnd w:id="145"/>
    <w:bookmarkStart w:id="146" w:name="diagnosis-3"/>
    <w:p>
      <w:pPr>
        <w:pStyle w:val="Heading3"/>
      </w:pPr>
      <w:r>
        <w:t xml:space="preserve">5.6.2 Diagnosis</w:t>
      </w:r>
    </w:p>
    <w:p>
      <w:pPr>
        <w:pStyle w:val="FirstParagraph"/>
      </w:pPr>
      <w:r>
        <w:t xml:space="preserve">The original weighting multiplied the entire base weight by population</w:t>
      </w:r>
      <w:r>
        <w:t xml:space="preserve"> </w:t>
      </w:r>
      <w:r>
        <w:t xml:space="preserve">confidence. A resolution with status</w:t>
      </w:r>
      <w:r>
        <w:t xml:space="preserve"> </w:t>
      </w:r>
      <w:r>
        <w:rPr>
          <w:rStyle w:val="VerbatimChar"/>
        </w:rPr>
        <w:t xml:space="preserve">missing</w:t>
      </w:r>
      <w:r>
        <w:t xml:space="preserve"> </w:t>
      </w:r>
      <w:r>
        <w:t xml:space="preserve">carries confidence 0.0 by</w:t>
      </w:r>
      <w:r>
        <w:t xml:space="preserve"> </w:t>
      </w:r>
      <w:r>
        <w:t xml:space="preserve">definition, so:</w:t>
      </w:r>
    </w:p>
    <w:p>
      <w:pPr>
        <w:pStyle w:val="SourceCode"/>
      </w:pPr>
      <w:r>
        <w:rPr>
          <w:rStyle w:val="VerbatimChar"/>
        </w:rPr>
        <w:t xml:space="preserve">resolution with no candidates -&gt; n_eff=None  confidence=0.0</w:t>
      </w:r>
      <w:r>
        <w:br/>
      </w:r>
      <w:r>
        <w:rPr>
          <w:rStyle w:val="VerbatimChar"/>
        </w:rPr>
        <w:t xml:space="preserve">  P1-&gt;P2  base=0.125  FINAL=0.0</w:t>
      </w:r>
      <w:r>
        <w:br/>
      </w:r>
      <w:r>
        <w:rPr>
          <w:rStyle w:val="VerbatimChar"/>
        </w:rPr>
        <w:t xml:space="preserve">  P1-&gt;P3  base=0.125  FINAL=0.0</w:t>
      </w:r>
      <w:r>
        <w:br/>
      </w:r>
      <w:r>
        <w:rPr>
          <w:rStyle w:val="VerbatimChar"/>
        </w:rPr>
        <w:t xml:space="preserve">  P2-&gt;P3  base=0.125  FINAL=0.0</w:t>
      </w:r>
    </w:p>
    <w:p>
      <w:pPr>
        <w:pStyle w:val="FirstParagraph"/>
      </w:pPr>
      <w:r>
        <w:t xml:space="preserve">Every edge weight was exactly zero for any paper where extraction found</w:t>
      </w:r>
      <w:r>
        <w:t xml:space="preserve"> </w:t>
      </w:r>
      <w:r>
        <w:t xml:space="preserve">nothing, which, before Defect 3 was fixed, was 85% of papers.</w:t>
      </w:r>
    </w:p>
    <w:p>
      <w:pPr>
        <w:pStyle w:val="BodyText"/>
      </w:pPr>
      <w:r>
        <w:t xml:space="preserve">The ranking nonetheless produced sensible output, and this is why the fault</w:t>
      </w:r>
      <w:r>
        <w:t xml:space="preserve"> </w:t>
      </w:r>
      <w:r>
        <w:t xml:space="preserve">survived. The graph builder contained:</w:t>
      </w:r>
    </w:p>
    <w:p>
      <w:pPr>
        <w:pStyle w:val="SourceCode"/>
      </w:pPr>
      <w:r>
        <w:rPr>
          <w:rStyle w:val="NormalTok"/>
        </w:rPr>
        <w:t xml:space="preserve">weight</w:t>
      </w:r>
      <w:r>
        <w:rPr>
          <w:rStyle w:val="OperatorTok"/>
        </w:rPr>
        <w:t xml:space="preserve">=</w:t>
      </w:r>
      <w:r>
        <w:rPr>
          <w:rStyle w:val="NormalTok"/>
        </w:rPr>
        <w:t xml:space="preserve">edge.final_weight </w:t>
      </w:r>
      <w:r>
        <w:rPr>
          <w:rStyle w:val="KeywordTok"/>
        </w:rPr>
        <w:t xml:space="preserve">or</w:t>
      </w:r>
      <w:r>
        <w:rPr>
          <w:rStyle w:val="NormalTok"/>
        </w:rPr>
        <w:t xml:space="preserve"> </w:t>
      </w:r>
      <w:r>
        <w:rPr>
          <w:rStyle w:val="FloatTok"/>
        </w:rPr>
        <w:t xml:space="preserve">1.0</w:t>
      </w:r>
    </w:p>
    <w:p>
      <w:pPr>
        <w:pStyle w:val="FirstParagraph"/>
      </w:pPr>
      <w:r>
        <w:t xml:space="preserve">In Python,</w:t>
      </w:r>
      <w:r>
        <w:t xml:space="preserve"> </w:t>
      </w:r>
      <w:r>
        <w:rPr>
          <w:rStyle w:val="VerbatimChar"/>
        </w:rPr>
        <w:t xml:space="preserve">0.0 or 1.0</w:t>
      </w:r>
      <w:r>
        <w:t xml:space="preserve"> </w:t>
      </w:r>
      <w:r>
        <w:t xml:space="preserve">evaluates to</w:t>
      </w:r>
      <w:r>
        <w:t xml:space="preserve"> </w:t>
      </w:r>
      <w:r>
        <w:rPr>
          <w:rStyle w:val="VerbatimChar"/>
        </w:rPr>
        <w:t xml:space="preserve">1.0</w:t>
      </w:r>
      <w:r>
        <w:t xml:space="preserve">. Every zeroed weight was silently</w:t>
      </w:r>
      <w:r>
        <w:t xml:space="preserve"> </w:t>
      </w:r>
      <w:r>
        <w:t xml:space="preserve">replaced by 1.0, and PageRank ran</w:t>
      </w:r>
      <w:r>
        <w:t xml:space="preserve"> </w:t>
      </w:r>
      <w:r>
        <w:rPr>
          <w:b/>
          <w:bCs/>
        </w:rPr>
        <w:t xml:space="preserve">unweighted</w:t>
      </w:r>
      <w:r>
        <w:t xml:space="preserve">. The system's central claim,</w:t>
      </w:r>
      <w:r>
        <w:t xml:space="preserve"> </w:t>
      </w:r>
      <w:r>
        <w:t xml:space="preserve">evidence-weighted citation analysis, was not operating, and the fallback that</w:t>
      </w:r>
      <w:r>
        <w:t xml:space="preserve"> </w:t>
      </w:r>
      <w:r>
        <w:t xml:space="preserve">concealed it was an accident of truthiness rather than a designed behaviour.</w:t>
      </w:r>
    </w:p>
    <w:bookmarkEnd w:id="146"/>
    <w:bookmarkStart w:id="147" w:name="resolution-3"/>
    <w:p>
      <w:pPr>
        <w:pStyle w:val="Heading3"/>
      </w:pPr>
      <w:r>
        <w:t xml:space="preserve">5.6.3 Resolution</w:t>
      </w:r>
    </w:p>
    <w:p>
      <w:pPr>
        <w:pStyle w:val="FirstParagraph"/>
      </w:pPr>
      <w:r>
        <w:t xml:space="preserve">Confidence now scales the evidential term only, as in Section 4.5. The builder</w:t>
      </w:r>
      <w:r>
        <w:t xml:space="preserve"> </w:t>
      </w:r>
      <w:r>
        <w:t xml:space="preserve">falls back only on a genuine</w:t>
      </w:r>
      <w:r>
        <w:t xml:space="preserve"> </w:t>
      </w:r>
      <w:r>
        <w:rPr>
          <w:rStyle w:val="VerbatimChar"/>
        </w:rPr>
        <w:t xml:space="preserve">None</w:t>
      </w:r>
      <w:r>
        <w:t xml:space="preserve">, so a real zero can no longer be disguised.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Case</w:t>
            </w:r>
          </w:p>
        </w:tc>
        <w:tc>
          <w:tcPr/>
          <w:p>
            <w:pPr>
              <w:pStyle w:val="Compact"/>
              <w:jc w:val="right"/>
            </w:pPr>
            <w:r>
              <w:t xml:space="preserve">n_eff</w:t>
            </w:r>
          </w:p>
        </w:tc>
        <w:tc>
          <w:tcPr/>
          <w:p>
            <w:pPr>
              <w:pStyle w:val="Compact"/>
              <w:jc w:val="right"/>
            </w:pPr>
            <w:r>
              <w:t xml:space="preserve">confidence</w:t>
            </w:r>
          </w:p>
        </w:tc>
        <w:tc>
          <w:tcPr/>
          <w:p>
            <w:pPr>
              <w:pStyle w:val="Compact"/>
              <w:jc w:val="right"/>
            </w:pPr>
            <w:r>
              <w:t xml:space="preserve">final weight</w:t>
            </w:r>
          </w:p>
        </w:tc>
      </w:tr>
      <w:tr>
        <w:tc>
          <w:tcPr/>
          <w:p>
            <w:pPr>
              <w:pStyle w:val="Compact"/>
            </w:pPr>
            <w:r>
              <w:t xml:space="preserve">No evidence</w:t>
            </w:r>
          </w:p>
        </w:tc>
        <w:tc>
          <w:tcPr/>
          <w:p>
            <w:pPr>
              <w:pStyle w:val="Compact"/>
              <w:jc w:val="right"/>
            </w:pPr>
            <w:r>
              <w:t xml:space="preserve">n/a</w:t>
            </w:r>
          </w:p>
        </w:tc>
        <w:tc>
          <w:tcPr/>
          <w:p>
            <w:pPr>
              <w:pStyle w:val="Compact"/>
              <w:jc w:val="right"/>
            </w:pPr>
            <w:r>
              <w:t xml:space="preserve">0.00</w:t>
            </w:r>
          </w:p>
        </w:tc>
        <w:tc>
          <w:tcPr/>
          <w:p>
            <w:pPr>
              <w:pStyle w:val="Compact"/>
              <w:jc w:val="right"/>
            </w:pPr>
            <w:r>
              <w:t xml:space="preserve">0.125</w:t>
            </w:r>
          </w:p>
        </w:tc>
      </w:tr>
      <w:tr>
        <w:tc>
          <w:tcPr/>
          <w:p>
            <w:pPr>
              <w:pStyle w:val="Compact"/>
            </w:pPr>
            <w:r>
              <w:t xml:space="preserve">Small trial</w:t>
            </w:r>
          </w:p>
        </w:tc>
        <w:tc>
          <w:tcPr/>
          <w:p>
            <w:pPr>
              <w:pStyle w:val="Compact"/>
              <w:jc w:val="right"/>
            </w:pPr>
            <w:r>
              <w:t xml:space="preserve">120</w:t>
            </w:r>
          </w:p>
        </w:tc>
        <w:tc>
          <w:tcPr/>
          <w:p>
            <w:pPr>
              <w:pStyle w:val="Compact"/>
              <w:jc w:val="right"/>
            </w:pPr>
            <w:r>
              <w:t xml:space="preserve">0.85</w:t>
            </w:r>
          </w:p>
        </w:tc>
        <w:tc>
          <w:tcPr/>
          <w:p>
            <w:pPr>
              <w:pStyle w:val="Compact"/>
              <w:jc w:val="right"/>
            </w:pPr>
            <w:r>
              <w:t xml:space="preserve">0.391</w:t>
            </w:r>
          </w:p>
        </w:tc>
      </w:tr>
      <w:tr>
        <w:tc>
          <w:tcPr/>
          <w:p>
            <w:pPr>
              <w:pStyle w:val="Compact"/>
            </w:pPr>
            <w:r>
              <w:t xml:space="preserve">Large trial</w:t>
            </w:r>
          </w:p>
        </w:tc>
        <w:tc>
          <w:tcPr/>
          <w:p>
            <w:pPr>
              <w:pStyle w:val="Compact"/>
              <w:jc w:val="right"/>
            </w:pPr>
            <w:r>
              <w:t xml:space="preserve">8,500</w:t>
            </w:r>
          </w:p>
        </w:tc>
        <w:tc>
          <w:tcPr/>
          <w:p>
            <w:pPr>
              <w:pStyle w:val="Compact"/>
              <w:jc w:val="right"/>
            </w:pPr>
            <w:r>
              <w:t xml:space="preserve">0.90</w:t>
            </w:r>
          </w:p>
        </w:tc>
        <w:tc>
          <w:tcPr/>
          <w:p>
            <w:pPr>
              <w:pStyle w:val="Compact"/>
              <w:jc w:val="right"/>
            </w:pPr>
            <w:r>
              <w:t xml:space="preserve">0.655</w:t>
            </w:r>
          </w:p>
        </w:tc>
      </w:tr>
      <w:tr>
        <w:tc>
          <w:tcPr/>
          <w:p>
            <w:pPr>
              <w:pStyle w:val="Compact"/>
            </w:pPr>
            <w:r>
              <w:t xml:space="preserve">Very large</w:t>
            </w:r>
          </w:p>
        </w:tc>
        <w:tc>
          <w:tcPr/>
          <w:p>
            <w:pPr>
              <w:pStyle w:val="Compact"/>
              <w:jc w:val="right"/>
            </w:pPr>
            <w:r>
              <w:t xml:space="preserve">100,000</w:t>
            </w:r>
          </w:p>
        </w:tc>
        <w:tc>
          <w:tcPr/>
          <w:p>
            <w:pPr>
              <w:pStyle w:val="Compact"/>
              <w:jc w:val="right"/>
            </w:pPr>
            <w:r>
              <w:t xml:space="preserve">0.95</w:t>
            </w:r>
          </w:p>
        </w:tc>
        <w:tc>
          <w:tcPr/>
          <w:p>
            <w:pPr>
              <w:pStyle w:val="Compact"/>
              <w:jc w:val="right"/>
            </w:pPr>
            <w:r>
              <w:t xml:space="preserve">0.837</w:t>
            </w:r>
          </w:p>
        </w:tc>
      </w:tr>
      <w:tr>
        <w:tc>
          <w:tcPr/>
          <w:p>
            <w:pPr>
              <w:pStyle w:val="Compact"/>
            </w:pPr>
            <w:r>
              <w:t xml:space="preserve">Large, low confidence</w:t>
            </w:r>
          </w:p>
        </w:tc>
        <w:tc>
          <w:tcPr/>
          <w:p>
            <w:pPr>
              <w:pStyle w:val="Compact"/>
              <w:jc w:val="right"/>
            </w:pPr>
            <w:r>
              <w:t xml:space="preserve">8,500</w:t>
            </w:r>
          </w:p>
        </w:tc>
        <w:tc>
          <w:tcPr/>
          <w:p>
            <w:pPr>
              <w:pStyle w:val="Compact"/>
              <w:jc w:val="right"/>
            </w:pPr>
            <w:r>
              <w:t xml:space="preserve">0.30</w:t>
            </w:r>
          </w:p>
        </w:tc>
        <w:tc>
          <w:tcPr/>
          <w:p>
            <w:pPr>
              <w:pStyle w:val="Compact"/>
              <w:jc w:val="right"/>
            </w:pPr>
            <w:r>
              <w:t xml:space="preserve">0.302</w:t>
            </w:r>
          </w:p>
        </w:tc>
      </w:tr>
    </w:tbl>
    <w:p>
      <w:pPr>
        <w:pStyle w:val="BodyText"/>
      </w:pPr>
      <w:r>
        <w:t xml:space="preserve">Evidence still outranks absence, larger samples outrank smaller, and low</w:t>
      </w:r>
      <w:r>
        <w:t xml:space="preserve"> </w:t>
      </w:r>
      <w:r>
        <w:t xml:space="preserve">confidence is penalised, but nothing collapses to zero.</w:t>
      </w:r>
    </w:p>
    <w:bookmarkEnd w:id="147"/>
    <w:bookmarkStart w:id="148" w:name="Xbf160e12fba2e7e2021fd507aecb78938b03906"/>
    <w:p>
      <w:pPr>
        <w:pStyle w:val="Heading3"/>
      </w:pPr>
      <w:r>
        <w:t xml:space="preserve">5.6.4 The weights reached the graph but not the ranking</w:t>
      </w:r>
    </w:p>
    <w:p>
      <w:pPr>
        <w:pStyle w:val="FirstParagraph"/>
      </w:pPr>
      <w:r>
        <w:t xml:space="preserve">A second fault on the same path was found much later, when the comparison RQ3</w:t>
      </w:r>
      <w:r>
        <w:t xml:space="preserve"> </w:t>
      </w:r>
      <w:r>
        <w:t xml:space="preserve">needs was finally run (</w:t>
      </w:r>
      <w:r>
        <w:rPr>
          <w:rStyle w:val="VerbatimChar"/>
        </w:rPr>
        <w:t xml:space="preserve">scripts/compare_rankings.py</w:t>
      </w:r>
      <w:r>
        <w:t xml:space="preserve">). The foundational ranking</w:t>
      </w:r>
      <w:r>
        <w:t xml:space="preserve"> </w:t>
      </w:r>
      <w:r>
        <w:t xml:space="preserve">of Section 4.6.1 added 0.5 · PageRank to 0.3 · year_score and 0.2 ·</w:t>
      </w:r>
      <w:r>
        <w:t xml:space="preserve"> </w:t>
      </w:r>
      <w:r>
        <w:t xml:space="preserve">evidence_score. The age and evidence terms run from 0 to 1 for each paper, but</w:t>
      </w:r>
      <w:r>
        <w:t xml:space="preserve"> </w:t>
      </w:r>
      <w:r>
        <w:t xml:space="preserve">PageRank values sum to 1 over the whole graph, so in a 100-paper graph a typical</w:t>
      </w:r>
      <w:r>
        <w:t xml:space="preserve"> </w:t>
      </w:r>
      <w:r>
        <w:t xml:space="preserve">paper scores about 0.01. On the three evaluation seeds the PageRank term</w:t>
      </w:r>
      <w:r>
        <w:t xml:space="preserve"> </w:t>
      </w:r>
      <w:r>
        <w:t xml:space="preserve">supplied about 1% of a top-ten paper's score, and replacing the</w:t>
      </w:r>
      <w:r>
        <w:t xml:space="preserve"> </w:t>
      </w:r>
      <w:r>
        <w:t xml:space="preserve">evidence-weighted edges with unweighted ones left every top ten with the same</w:t>
      </w:r>
      <w:r>
        <w:t xml:space="preserve"> </w:t>
      </w:r>
      <w:r>
        <w:t xml:space="preserve">papers (commit</w:t>
      </w:r>
      <w:r>
        <w:t xml:space="preserve"> </w:t>
      </w:r>
      <w:r>
        <w:rPr>
          <w:rStyle w:val="VerbatimChar"/>
        </w:rPr>
        <w:t xml:space="preserve">c3dfdcd</w:t>
      </w:r>
      <w:r>
        <w:t xml:space="preserve">). The weights of Section 4.5 were computed correctly</w:t>
      </w:r>
      <w:r>
        <w:t xml:space="preserve"> </w:t>
      </w:r>
      <w:r>
        <w:t xml:space="preserve">and reached the graph, and the ranking the dashboard shows ignored them.</w:t>
      </w:r>
    </w:p>
    <w:p>
      <w:pPr>
        <w:pStyle w:val="BodyText"/>
      </w:pPr>
      <w:r>
        <w:t xml:space="preserve">Like the zero weights above, this raised no error and showed no symptom. The</w:t>
      </w:r>
      <w:r>
        <w:t xml:space="preserve"> </w:t>
      </w:r>
      <w:r>
        <w:t xml:space="preserve">rankings looked plausible because age and study size are plausible signals on</w:t>
      </w:r>
      <w:r>
        <w:t xml:space="preserve"> </w:t>
      </w:r>
      <w:r>
        <w:t xml:space="preserve">their own.</w:t>
      </w:r>
    </w:p>
    <w:p>
      <w:pPr>
        <w:pStyle w:val="BodyText"/>
      </w:pPr>
      <w:r>
        <w:t xml:space="preserve">The fix divides PageRank by its largest value among the ranked papers, so</w:t>
      </w:r>
      <w:r>
        <w:t xml:space="preserve"> </w:t>
      </w:r>
      <w:r>
        <w:t xml:space="preserve">influence runs from 0 to 1 like the other terms. It also leaves the seed out of</w:t>
      </w:r>
      <w:r>
        <w:t xml:space="preserve"> </w:t>
      </w:r>
      <w:r>
        <w:t xml:space="preserve">its own ranking: in all three graphs the seed had the highest PageRank, so it</w:t>
      </w:r>
      <w:r>
        <w:t xml:space="preserve"> </w:t>
      </w:r>
      <w:r>
        <w:t xml:space="preserve">would otherwise have headed its own list of foundations and set the scale for</w:t>
      </w:r>
      <w:r>
        <w:t xml:space="preserve"> </w:t>
      </w:r>
      <w:r>
        <w:t xml:space="preserve">everything below it.</w:t>
      </w:r>
    </w:p>
    <w:tbl>
      <w:tblPr>
        <w:tblStyle w:val="Table"/>
        <w:tblW w:type="pct" w:w="5000"/>
        <w:tblLayout w:type="fixed"/>
        <w:tblLook w:firstRow="1" w:lastRow="0" w:firstColumn="0" w:lastColumn="0" w:noHBand="0" w:noVBand="0" w:val="0020"/>
      </w:tblPr>
      <w:tblGrid>
        <w:gridCol w:w="1307"/>
        <w:gridCol w:w="2470"/>
        <w:gridCol w:w="2034"/>
        <w:gridCol w:w="2107"/>
      </w:tblGrid>
      <w:tr>
        <w:trPr>
          <w:tblHeader w:val="on"/>
        </w:trPr>
        <w:tc>
          <w:tcPr/>
          <w:p>
            <w:pPr>
              <w:pStyle w:val="Compact"/>
            </w:pPr>
            <w:r>
              <w:t xml:space="preserve">Seed, 100 papers</w:t>
            </w:r>
          </w:p>
        </w:tc>
        <w:tc>
          <w:tcPr/>
          <w:p>
            <w:pPr>
              <w:pStyle w:val="Compact"/>
              <w:jc w:val="right"/>
            </w:pPr>
            <w:r>
              <w:t xml:space="preserve">PageRank share of a top-ten score</w:t>
            </w:r>
          </w:p>
        </w:tc>
        <w:tc>
          <w:tcPr/>
          <w:p>
            <w:pPr>
              <w:pStyle w:val="Compact"/>
              <w:jc w:val="right"/>
            </w:pPr>
            <w:r>
              <w:t xml:space="preserve">Top ten changed by the fix</w:t>
            </w:r>
          </w:p>
        </w:tc>
        <w:tc>
          <w:tcPr/>
          <w:p>
            <w:pPr>
              <w:pStyle w:val="Compact"/>
            </w:pPr>
            <w:r>
              <w:t xml:space="preserve">Changed by unweighted edges</w:t>
            </w:r>
          </w:p>
        </w:tc>
      </w:tr>
      <w:tr>
        <w:tc>
          <w:tcPr/>
          <w:p>
            <w:pPr>
              <w:pStyle w:val="Compact"/>
            </w:pPr>
            <w:r>
              <w:t xml:space="preserve">COVID-19 in China</w:t>
            </w:r>
          </w:p>
        </w:tc>
        <w:tc>
          <w:tcPr/>
          <w:p>
            <w:pPr>
              <w:pStyle w:val="Compact"/>
              <w:jc w:val="right"/>
            </w:pPr>
            <w:r>
              <w:t xml:space="preserve">1% before, 39% after</w:t>
            </w:r>
          </w:p>
        </w:tc>
        <w:tc>
          <w:tcPr/>
          <w:p>
            <w:pPr>
              <w:pStyle w:val="Compact"/>
              <w:jc w:val="right"/>
            </w:pPr>
            <w:r>
              <w:t xml:space="preserve">3 papers</w:t>
            </w:r>
          </w:p>
        </w:tc>
        <w:tc>
          <w:tcPr/>
          <w:p>
            <w:pPr>
              <w:pStyle w:val="Compact"/>
            </w:pPr>
            <w:r>
              <w:t xml:space="preserve">2 papers</w:t>
            </w:r>
          </w:p>
        </w:tc>
      </w:tr>
      <w:tr>
        <w:tc>
          <w:tcPr/>
          <w:p>
            <w:pPr>
              <w:pStyle w:val="Compact"/>
            </w:pPr>
            <w:r>
              <w:t xml:space="preserve">AlphaFold</w:t>
            </w:r>
          </w:p>
        </w:tc>
        <w:tc>
          <w:tcPr/>
          <w:p>
            <w:pPr>
              <w:pStyle w:val="Compact"/>
              <w:jc w:val="right"/>
            </w:pPr>
            <w:r>
              <w:t xml:space="preserve">1% before, 58% after</w:t>
            </w:r>
          </w:p>
        </w:tc>
        <w:tc>
          <w:tcPr/>
          <w:p>
            <w:pPr>
              <w:pStyle w:val="Compact"/>
              <w:jc w:val="right"/>
            </w:pPr>
            <w:r>
              <w:t xml:space="preserve">none</w:t>
            </w:r>
          </w:p>
        </w:tc>
        <w:tc>
          <w:tcPr/>
          <w:p>
            <w:pPr>
              <w:pStyle w:val="Compact"/>
            </w:pPr>
            <w:r>
              <w:t xml:space="preserve">none</w:t>
            </w:r>
          </w:p>
        </w:tc>
      </w:tr>
      <w:tr>
        <w:tc>
          <w:tcPr/>
          <w:p>
            <w:pPr>
              <w:pStyle w:val="Compact"/>
            </w:pPr>
            <w:r>
              <w:t xml:space="preserve">Dapagliflozin in heart failure</w:t>
            </w:r>
          </w:p>
        </w:tc>
        <w:tc>
          <w:tcPr/>
          <w:p>
            <w:pPr>
              <w:pStyle w:val="Compact"/>
              <w:jc w:val="right"/>
            </w:pPr>
            <w:r>
              <w:t xml:space="preserve">1% before, 44% after</w:t>
            </w:r>
          </w:p>
        </w:tc>
        <w:tc>
          <w:tcPr/>
          <w:p>
            <w:pPr>
              <w:pStyle w:val="Compact"/>
              <w:jc w:val="right"/>
            </w:pPr>
            <w:r>
              <w:t xml:space="preserve">4 papers</w:t>
            </w:r>
          </w:p>
        </w:tc>
        <w:tc>
          <w:tcPr/>
          <w:p>
            <w:pPr>
              <w:pStyle w:val="Compact"/>
            </w:pPr>
            <w:r>
              <w:t xml:space="preserve">order only</w:t>
            </w:r>
          </w:p>
        </w:tc>
      </w:tr>
    </w:tbl>
    <w:p>
      <w:pPr>
        <w:pStyle w:val="BodyText"/>
      </w:pPr>
      <w:r>
        <w:t xml:space="preserve">The weighting now reaches the ranking, but its effect is modest: it changes</w:t>
      </w:r>
      <w:r>
        <w:t xml:space="preserve"> </w:t>
      </w:r>
      <w:r>
        <w:t xml:space="preserve">which papers make the top ten for one seed in three. Three tests in</w:t>
      </w:r>
      <w:r>
        <w:t xml:space="preserve"> </w:t>
      </w:r>
      <w:r>
        <w:rPr>
          <w:rStyle w:val="VerbatimChar"/>
        </w:rPr>
        <w:t xml:space="preserve">tests/test_ranking.py</w:t>
      </w:r>
      <w:r>
        <w:t xml:space="preserve"> </w:t>
      </w:r>
      <w:r>
        <w:t xml:space="preserve">hold the fix in place, and each fails on the old</w:t>
      </w:r>
      <w:r>
        <w:t xml:space="preserve"> </w:t>
      </w:r>
      <w:r>
        <w:t xml:space="preserve">formula: a paper every other paper cites must outrank an older paper nobody</w:t>
      </w:r>
      <w:r>
        <w:t xml:space="preserve"> </w:t>
      </w:r>
      <w:r>
        <w:t xml:space="preserve">cites, edges carrying more evidence must lift the paper they point to, and the</w:t>
      </w:r>
      <w:r>
        <w:t xml:space="preserve"> </w:t>
      </w:r>
      <w:r>
        <w:t xml:space="preserve">seed must not appear in its own ranking.</w:t>
      </w:r>
    </w:p>
    <w:bookmarkEnd w:id="148"/>
    <w:bookmarkEnd w:id="149"/>
    <w:bookmarkStart w:id="150" w:name="Xc8ce40f0ec970d77128b6db7fefdfab4a691c46"/>
    <w:p>
      <w:pPr>
        <w:pStyle w:val="Heading2"/>
      </w:pPr>
      <w:r>
        <w:t xml:space="preserve">5.7 Defect 5: server-side request forgery in URL input</w:t>
      </w:r>
    </w:p>
    <w:p>
      <w:pPr>
        <w:pStyle w:val="FirstParagraph"/>
      </w:pPr>
      <w:r>
        <w:t xml:space="preserve">Accepting an article URL requires fetching it when no identifier can be parsed</w:t>
      </w:r>
      <w:r>
        <w:t xml:space="preserve"> </w:t>
      </w:r>
      <w:r>
        <w:t xml:space="preserve">from the URL text. The implementation fetched any URL that had a scheme and a</w:t>
      </w:r>
      <w:r>
        <w:t xml:space="preserve"> </w:t>
      </w:r>
      <w:r>
        <w:t xml:space="preserve">host, with redirects followed automatically.</w:t>
      </w:r>
    </w:p>
    <w:p>
      <w:pPr>
        <w:pStyle w:val="BodyText"/>
      </w:pPr>
      <w:r>
        <w:t xml:space="preserve">Verified against a local listener:</w:t>
      </w:r>
    </w:p>
    <w:p>
      <w:pPr>
        <w:pStyle w:val="SourceCode"/>
      </w:pPr>
      <w:r>
        <w:rPr>
          <w:rStyle w:val="VerbatimChar"/>
        </w:rPr>
        <w:t xml:space="preserve">PaperQuery ACCEPTS http://127.0.0.1:9911/internal/admin</w:t>
      </w:r>
      <w:r>
        <w:br/>
      </w:r>
      <w:r>
        <w:rPr>
          <w:rStyle w:val="VerbatimChar"/>
        </w:rPr>
        <w:t xml:space="preserve">PaperQuery ACCEPTS http://169.254.169.254/latest/meta-data/</w:t>
      </w:r>
      <w:r>
        <w:br/>
      </w:r>
      <w:r>
        <w:rPr>
          <w:rStyle w:val="VerbatimChar"/>
        </w:rPr>
        <w:t xml:space="preserve">listener received 1 request</w:t>
      </w:r>
      <w:r>
        <w:br/>
      </w:r>
      <w:r>
        <w:rPr>
          <w:rStyle w:val="VerbatimChar"/>
        </w:rPr>
        <w:t xml:space="preserve">resolver returned: query_type='title' value='Internal Service Banner v2.4'</w:t>
      </w:r>
    </w:p>
    <w:p>
      <w:pPr>
        <w:pStyle w:val="FirstParagraph"/>
      </w:pPr>
      <w:r>
        <w:t xml:space="preserve">The system could be directed at loopback, link-local (cloud metadata) or</w:t>
      </w:r>
      <w:r>
        <w:t xml:space="preserve"> </w:t>
      </w:r>
      <w:r>
        <w:t xml:space="preserve">private addresses, and the fetched page's</w:t>
      </w:r>
      <w:r>
        <w:t xml:space="preserve"> </w:t>
      </w:r>
      <w:r>
        <w:rPr>
          <w:rStyle w:val="VerbatimChar"/>
        </w:rPr>
        <w:t xml:space="preserve">citation_title</w:t>
      </w:r>
      <w:r>
        <w:t xml:space="preserve"> </w:t>
      </w:r>
      <w:r>
        <w:t xml:space="preserve">was forwarded to</w:t>
      </w:r>
      <w:r>
        <w:t xml:space="preserve"> </w:t>
      </w:r>
      <w:r>
        <w:t xml:space="preserve">Crossref and Europe PMC as a search term, a narrow but real exfiltration</w:t>
      </w:r>
      <w:r>
        <w:t xml:space="preserve"> </w:t>
      </w:r>
      <w:r>
        <w:t xml:space="preserve">channel.</w:t>
      </w:r>
    </w:p>
    <w:p>
      <w:pPr>
        <w:pStyle w:val="BodyText"/>
      </w:pPr>
      <w:r>
        <w:t xml:space="preserve">The resolver now rejects any URL whose host resolves to a private, loopback,</w:t>
      </w:r>
      <w:r>
        <w:t xml:space="preserve"> </w:t>
      </w:r>
      <w:r>
        <w:t xml:space="preserve">link-local, reserved, multicast or unspecified address, and follows redirects</w:t>
      </w:r>
      <w:r>
        <w:t xml:space="preserve"> </w:t>
      </w:r>
      <w:r>
        <w:t xml:space="preserve">manually so every hop is re-validated. A public host that redirects to an</w:t>
      </w:r>
      <w:r>
        <w:t xml:space="preserve"> </w:t>
      </w:r>
      <w:r>
        <w:t xml:space="preserve">internal one is refused at the second hop.</w:t>
      </w:r>
    </w:p>
    <w:p>
      <w:pPr>
        <w:pStyle w:val="BodyText"/>
      </w:pPr>
      <w:r>
        <w:t xml:space="preserve">A separate URL defect was found in the same component: the DOI character class</w:t>
      </w:r>
      <w:r>
        <w:t xml:space="preserve"> </w:t>
      </w:r>
      <w:r>
        <w:t xml:space="preserve">includes</w:t>
      </w:r>
      <w:r>
        <w:t xml:space="preserve"> </w:t>
      </w:r>
      <w:r>
        <w:rPr>
          <w:rStyle w:val="VerbatimChar"/>
        </w:rPr>
        <w:t xml:space="preserve">/</w:t>
      </w:r>
      <w:r>
        <w:t xml:space="preserve">, so matching against a URL path ran past the end of the DOI into</w:t>
      </w:r>
      <w:r>
        <w:t xml:space="preserve"> </w:t>
      </w:r>
      <w:r>
        <w:t xml:space="preserve">the publisher's view segment, yielding</w:t>
      </w:r>
      <w:r>
        <w:t xml:space="preserve"> </w:t>
      </w:r>
      <w:r>
        <w:rPr>
          <w:rStyle w:val="VerbatimChar"/>
        </w:rPr>
        <w:t xml:space="preserve">10.3389/fcomp.2024.1387354/full</w:t>
      </w:r>
      <w:r>
        <w:t xml:space="preserve"> </w:t>
      </w:r>
      <w:r>
        <w:t xml:space="preserve">and</w:t>
      </w:r>
      <w:r>
        <w:t xml:space="preserve"> </w:t>
      </w:r>
      <w:r>
        <w:t xml:space="preserve">failing the run. Trailing view segments are now trimmed.</w:t>
      </w:r>
    </w:p>
    <w:bookmarkEnd w:id="150"/>
    <w:bookmarkStart w:id="151" w:name="X90da22bb20cc699d17d9062158df2c33996080c"/>
    <w:p>
      <w:pPr>
        <w:pStyle w:val="Heading2"/>
      </w:pPr>
      <w:r>
        <w:t xml:space="preserve">5.8 Defect 6: exports returning JSON envelopes</w:t>
      </w:r>
    </w:p>
    <w:p>
      <w:pPr>
        <w:pStyle w:val="FirstParagraph"/>
      </w:pPr>
      <w:r>
        <w:t xml:space="preserve">The frontend saved export responses directly to disk as</w:t>
      </w:r>
      <w:r>
        <w:t xml:space="preserve"> </w:t>
      </w:r>
      <w:r>
        <w:rPr>
          <w:rStyle w:val="VerbatimChar"/>
        </w:rPr>
        <w:t xml:space="preserve">citegraph-&lt;id&gt;.csv</w:t>
      </w:r>
      <w:r>
        <w:t xml:space="preserve">,</w:t>
      </w:r>
      <w:r>
        <w:t xml:space="preserve"> </w:t>
      </w:r>
      <w:r>
        <w:t xml:space="preserve">but the backend returned</w:t>
      </w:r>
      <w:r>
        <w:t xml:space="preserve"> </w:t>
      </w:r>
      <w:r>
        <w:rPr>
          <w:rStyle w:val="VerbatimChar"/>
        </w:rPr>
        <w:t xml:space="preserve">{"csv": "..."}</w:t>
      </w:r>
      <w:r>
        <w:t xml:space="preserve">. Users received a</w:t>
      </w:r>
      <w:r>
        <w:t xml:space="preserve"> </w:t>
      </w:r>
      <w:r>
        <w:rPr>
          <w:rStyle w:val="VerbatimChar"/>
        </w:rPr>
        <w:t xml:space="preserve">.csv</w:t>
      </w:r>
      <w:r>
        <w:t xml:space="preserve"> </w:t>
      </w:r>
      <w:r>
        <w:t xml:space="preserve">file</w:t>
      </w:r>
      <w:r>
        <w:t xml:space="preserve"> </w:t>
      </w:r>
      <w:r>
        <w:t xml:space="preserve">containing a JSON envelope with the whole table escaped onto one line.</w:t>
      </w:r>
    </w:p>
    <w:p>
      <w:pPr>
        <w:pStyle w:val="BodyText"/>
      </w:pPr>
      <w:r>
        <w:t xml:space="preserve">All exports now return the file itself with the correct</w:t>
      </w:r>
      <w:r>
        <w:t xml:space="preserve"> </w:t>
      </w:r>
      <w:r>
        <w:rPr>
          <w:rStyle w:val="VerbatimChar"/>
        </w:rPr>
        <w:t xml:space="preserve">Content-Type</w:t>
      </w:r>
      <w:r>
        <w:t xml:space="preserve"> </w:t>
      </w:r>
      <w:r>
        <w:t xml:space="preserve">and a</w:t>
      </w:r>
      <w:r>
        <w:t xml:space="preserve"> </w:t>
      </w:r>
      <w:r>
        <w:rPr>
          <w:rStyle w:val="VerbatimChar"/>
        </w:rPr>
        <w:t xml:space="preserve">Content-Disposition</w:t>
      </w:r>
      <w:r>
        <w:t xml:space="preserve"> </w:t>
      </w:r>
      <w:r>
        <w:t xml:space="preserve">filename. Both CSV exports are written with the</w:t>
      </w:r>
      <w:r>
        <w:t xml:space="preserve"> </w:t>
      </w:r>
      <w:r>
        <w:rPr>
          <w:rStyle w:val="VerbatimChar"/>
        </w:rPr>
        <w:t xml:space="preserve">csv</w:t>
      </w:r>
      <w:r>
        <w:t xml:space="preserve"> </w:t>
      </w:r>
      <w:r>
        <w:t xml:space="preserve">module, so a comma, quote or newline in a title or journal can no longer break</w:t>
      </w:r>
      <w:r>
        <w:t xml:space="preserve"> </w:t>
      </w:r>
      <w:r>
        <w:t xml:space="preserve">a row, the previous hand-rolled formatting never escaped the journal field at</w:t>
      </w:r>
      <w:r>
        <w:t xml:space="preserve"> </w:t>
      </w:r>
      <w:r>
        <w:t xml:space="preserve">all, and carry a UTF-8 byte-order mark so spreadsheet software renders accented</w:t>
      </w:r>
      <w:r>
        <w:t xml:space="preserve"> </w:t>
      </w:r>
      <w:r>
        <w:t xml:space="preserve">author names correctly. An edge-list export and a GraphML export were added;</w:t>
      </w:r>
      <w:r>
        <w:t xml:space="preserve"> </w:t>
      </w:r>
      <w:r>
        <w:t xml:space="preserve">the frontend had offered GraphML as a format although no such route existed.</w:t>
      </w:r>
    </w:p>
    <w:bookmarkEnd w:id="151"/>
    <w:bookmarkStart w:id="152" w:name="deployment"/>
    <w:p>
      <w:pPr>
        <w:pStyle w:val="Heading2"/>
      </w:pPr>
      <w:r>
        <w:t xml:space="preserve">5.9 Deployment</w:t>
      </w:r>
    </w:p>
    <w:p>
      <w:pPr>
        <w:pStyle w:val="FirstParagraph"/>
      </w:pPr>
      <w:r>
        <w:t xml:space="preserve">The backend runs as a Docker container bound to the loopback interface on a</w:t>
      </w:r>
      <w:r>
        <w:t xml:space="preserve"> </w:t>
      </w:r>
      <w:r>
        <w:t xml:space="preserve">shared host, behind nginx with a Let's Encrypt certificate. The frontend is a</w:t>
      </w:r>
      <w:r>
        <w:t xml:space="preserve"> </w:t>
      </w:r>
      <w:r>
        <w:t xml:space="preserve">static single-page application on a content delivery network. Cross-origin</w:t>
      </w:r>
      <w:r>
        <w:t xml:space="preserve"> </w:t>
      </w:r>
      <w:r>
        <w:t xml:space="preserve">access is restricted to the frontend origin; a wildcard policy was replaced</w:t>
      </w:r>
      <w:r>
        <w:t xml:space="preserve"> </w:t>
      </w:r>
      <w:r>
        <w:t xml:space="preserve">because it would allow any page a developer visits to drive a locally running</w:t>
      </w:r>
      <w:r>
        <w:t xml:space="preserve"> </w:t>
      </w:r>
      <w:r>
        <w:t xml:space="preserve">instance and read the responses.</w:t>
      </w:r>
    </w:p>
    <w:p>
      <w:pPr>
        <w:pStyle w:val="BodyText"/>
      </w:pPr>
      <w:r>
        <w:t xml:space="preserve">An optional API-key gate exists but is unset in the current deployment, because</w:t>
      </w:r>
      <w:r>
        <w:t xml:space="preserve"> </w:t>
      </w:r>
      <w:r>
        <w:t xml:space="preserve">a public single-page application cannot hold a secret. This is recorded as an</w:t>
      </w:r>
      <w:r>
        <w:t xml:space="preserve"> </w:t>
      </w:r>
      <w:r>
        <w:t xml:space="preserve">open issue in Section 7.5 rather than presented as a completed control.</w:t>
      </w:r>
    </w:p>
    <w:p>
      <w:pPr>
        <w:pStyle w:val="BodyText"/>
      </w:pPr>
      <w:r>
        <w:t xml:space="preserve">A defect in the deployment workflow is worth recording alongside the software</w:t>
      </w:r>
      <w:r>
        <w:t xml:space="preserve"> </w:t>
      </w:r>
      <w:r>
        <w:t xml:space="preserve">defects: the container publication directive was</w:t>
      </w:r>
      <w:r>
        <w:t xml:space="preserve"> </w:t>
      </w:r>
      <w:r>
        <w:rPr>
          <w:rStyle w:val="VerbatimChar"/>
        </w:rPr>
        <w:t xml:space="preserve">-p "${PORT}:8000"</w:t>
      </w:r>
      <w:r>
        <w:t xml:space="preserve">, which</w:t>
      </w:r>
      <w:r>
        <w:t xml:space="preserve"> </w:t>
      </w:r>
      <w:r>
        <w:t xml:space="preserve">binds</w:t>
      </w:r>
      <w:r>
        <w:t xml:space="preserve"> </w:t>
      </w:r>
      <w:r>
        <w:rPr>
          <w:rStyle w:val="VerbatimChar"/>
        </w:rPr>
        <w:t xml:space="preserve">0.0.0.0</w:t>
      </w:r>
      <w:r>
        <w:t xml:space="preserve"> </w:t>
      </w:r>
      <w:r>
        <w:t xml:space="preserve">and would have exposed the API directly to the internet,</w:t>
      </w:r>
      <w:r>
        <w:t xml:space="preserve"> </w:t>
      </w:r>
      <w:r>
        <w:t xml:space="preserve">bypassing nginx and TLS, on a host shared with three other projects. It now</w:t>
      </w:r>
      <w:r>
        <w:t xml:space="preserve"> </w:t>
      </w:r>
      <w:r>
        <w:t xml:space="preserve">binds</w:t>
      </w:r>
      <w:r>
        <w:t xml:space="preserve"> </w:t>
      </w:r>
      <w:r>
        <w:rPr>
          <w:rStyle w:val="VerbatimChar"/>
        </w:rPr>
        <w:t xml:space="preserve">127.0.0.1</w:t>
      </w:r>
      <w:r>
        <w:t xml:space="preserve"> </w:t>
      </w:r>
      <w:r>
        <w:t xml:space="preserve">explicitly and the deployment fails if the port is found on a</w:t>
      </w:r>
      <w:r>
        <w:t xml:space="preserve"> </w:t>
      </w:r>
      <w:r>
        <w:t xml:space="preserve">public interface.</w:t>
      </w:r>
    </w:p>
    <w:bookmarkEnd w:id="152"/>
    <w:bookmarkStart w:id="153" w:name="discussion-why-these-defects-survived"/>
    <w:p>
      <w:pPr>
        <w:pStyle w:val="Heading2"/>
      </w:pPr>
      <w:r>
        <w:t xml:space="preserve">5.10 Discussion: why these defects survived</w:t>
      </w:r>
    </w:p>
    <w:p>
      <w:pPr>
        <w:pStyle w:val="FirstParagraph"/>
      </w:pPr>
      <w:r>
        <w:t xml:space="preserve">Six defects reached a system that passed its tests, and four of them produced</w:t>
      </w:r>
      <w:r>
        <w:t xml:space="preserve"> </w:t>
      </w:r>
      <w:r>
        <w:t xml:space="preserve">output that looked correct. Three properties of the failures explain this.</w:t>
      </w:r>
    </w:p>
    <w:p>
      <w:pPr>
        <w:pStyle w:val="BodyText"/>
      </w:pPr>
      <w:r>
        <w:rPr>
          <w:b/>
          <w:bCs/>
        </w:rPr>
        <w:t xml:space="preserve">They failed silently.</w:t>
      </w:r>
      <w:r>
        <w:t xml:space="preserve"> </w:t>
      </w:r>
      <w:r>
        <w:t xml:space="preserve">The traversal defect logged at warning level and</w:t>
      </w:r>
      <w:r>
        <w:t xml:space="preserve"> </w:t>
      </w:r>
      <w:r>
        <w:t xml:space="preserve">continued. The</w:t>
      </w:r>
      <w:r>
        <w:t xml:space="preserve"> </w:t>
      </w:r>
      <w:r>
        <w:rPr>
          <w:rStyle w:val="VerbatimChar"/>
        </w:rPr>
        <w:t xml:space="preserve">cites</w:t>
      </w:r>
      <w:r>
        <w:t xml:space="preserve"> </w:t>
      </w:r>
      <w:r>
        <w:t xml:space="preserve">filter defect returned HTTP 200. The weighting defect was</w:t>
      </w:r>
      <w:r>
        <w:t xml:space="preserve"> </w:t>
      </w:r>
      <w:r>
        <w:t xml:space="preserve">masked by a truthiness coincidence. None raised an error.</w:t>
      </w:r>
    </w:p>
    <w:p>
      <w:pPr>
        <w:pStyle w:val="BodyText"/>
      </w:pPr>
      <w:r>
        <w:rPr>
          <w:b/>
          <w:bCs/>
        </w:rPr>
        <w:t xml:space="preserve">They produced plausible output.</w:t>
      </w:r>
      <w:r>
        <w:t xml:space="preserve"> </w:t>
      </w:r>
      <w:r>
        <w:t xml:space="preserve">A graph with 19 nodes instead of 40 looks</w:t>
      </w:r>
      <w:r>
        <w:t xml:space="preserve"> </w:t>
      </w:r>
      <w:r>
        <w:t xml:space="preserve">like a sparse literature, not a bug. A ranking from unweighted PageRank is still</w:t>
      </w:r>
      <w:r>
        <w:t xml:space="preserve"> </w:t>
      </w:r>
      <w:r>
        <w:t xml:space="preserve">a ranking. Plausible-looking wrong output is harder to detect than a crash.</w:t>
      </w:r>
    </w:p>
    <w:p>
      <w:pPr>
        <w:pStyle w:val="BodyText"/>
      </w:pPr>
      <w:r>
        <w:rPr>
          <w:b/>
          <w:bCs/>
        </w:rPr>
        <w:t xml:space="preserve">The tests asserted shape, not correctness.</w:t>
      </w:r>
      <w:r>
        <w:t xml:space="preserve"> </w:t>
      </w:r>
      <w:r>
        <w:t xml:space="preserve">The suite verified that a run</w:t>
      </w:r>
      <w:r>
        <w:t xml:space="preserve"> </w:t>
      </w:r>
      <w:r>
        <w:t xml:space="preserve">completed and returned a structure with the right fields. No test asserted that</w:t>
      </w:r>
      <w:r>
        <w:t xml:space="preserve"> </w:t>
      </w:r>
      <w:r>
        <w:t xml:space="preserve">the number of nodes bore any relation to the number of references available, or</w:t>
      </w:r>
      <w:r>
        <w:t xml:space="preserve"> </w:t>
      </w:r>
      <w:r>
        <w:t xml:space="preserve">that edge weights varied.</w:t>
      </w:r>
    </w:p>
    <w:p>
      <w:pPr>
        <w:pStyle w:val="BodyText"/>
      </w:pPr>
      <w:r>
        <w:t xml:space="preserve">The methodological conclusion is that for a system whose output is a ranked</w:t>
      </w:r>
      <w:r>
        <w:t xml:space="preserve"> </w:t>
      </w:r>
      <w:r>
        <w:t xml:space="preserve">list, correctness cannot be established by testing that the pipeline runs. It</w:t>
      </w:r>
      <w:r>
        <w:t xml:space="preserve"> </w:t>
      </w:r>
      <w:r>
        <w:t xml:space="preserve">requires measurement against known quantities, which is what Chapter 6 reports,</w:t>
      </w:r>
      <w:r>
        <w:t xml:space="preserve"> </w:t>
      </w:r>
      <w:r>
        <w:t xml:space="preserve">and what the project proposal had specified from the outset.</w:t>
      </w:r>
    </w:p>
    <w:bookmarkEnd w:id="153"/>
    <w:bookmarkEnd w:id="154"/>
    <w:bookmarkStart w:id="165" w:name="X2afb19af88039816e861f1e40cad1b7f407d604"/>
    <w:p>
      <w:pPr>
        <w:pStyle w:val="Heading1"/>
      </w:pPr>
      <w:r>
        <w:t xml:space="preserve">Chapter 5 (continued): Dashboard and Interaction Design</w:t>
      </w:r>
    </w:p>
    <w:p>
      <w:pPr>
        <w:pStyle w:val="FirstParagraph"/>
      </w:pPr>
      <w:r>
        <w:t xml:space="preserve">The analysis pipeline produces a graph, a ranking and a set of confidence-scored</w:t>
      </w:r>
      <w:r>
        <w:t xml:space="preserve"> </w:t>
      </w:r>
      <w:r>
        <w:t xml:space="preserve">extractions. None of that is useful to a reader unless it can be interrogated.</w:t>
      </w:r>
      <w:r>
        <w:t xml:space="preserve"> </w:t>
      </w:r>
      <w:r>
        <w:t xml:space="preserve">This chapter describes the dashboard, and in particular how the uncertainty</w:t>
      </w:r>
      <w:r>
        <w:t xml:space="preserve"> </w:t>
      </w:r>
      <w:r>
        <w:t xml:space="preserve">described in Section 4.7 is represented in the interface.</w:t>
      </w:r>
    </w:p>
    <w:bookmarkStart w:id="156" w:name="technology-and-structure"/>
    <w:p>
      <w:pPr>
        <w:pStyle w:val="Heading2"/>
      </w:pPr>
      <w:r>
        <w:t xml:space="preserve">5.11 Technology and Structure</w:t>
      </w:r>
    </w:p>
    <w:tbl>
      <w:tblPr>
        <w:tblStyle w:val="Table"/>
        <w:tblW w:type="pct" w:w="5000"/>
        <w:tblLayout w:type="fixed"/>
        <w:tblLook w:firstRow="1" w:lastRow="0" w:firstColumn="0" w:lastColumn="0" w:noHBand="0" w:noVBand="0" w:val="0020"/>
      </w:tblPr>
      <w:tblGrid>
        <w:gridCol w:w="2545"/>
        <w:gridCol w:w="2262"/>
        <w:gridCol w:w="3111"/>
      </w:tblGrid>
      <w:tr>
        <w:trPr>
          <w:tblHeader w:val="on"/>
        </w:trPr>
        <w:tc>
          <w:tcPr/>
          <w:p>
            <w:pPr>
              <w:pStyle w:val="Compact"/>
            </w:pPr>
            <w:r>
              <w:t xml:space="preserve">Concern</w:t>
            </w:r>
          </w:p>
        </w:tc>
        <w:tc>
          <w:tcPr/>
          <w:p>
            <w:pPr>
              <w:pStyle w:val="Compact"/>
            </w:pPr>
            <w:r>
              <w:t xml:space="preserve">Choice</w:t>
            </w:r>
          </w:p>
        </w:tc>
        <w:tc>
          <w:tcPr/>
          <w:p>
            <w:pPr>
              <w:pStyle w:val="Compact"/>
            </w:pPr>
            <w:r>
              <w:t xml:space="preserve">Rationale</w:t>
            </w:r>
          </w:p>
        </w:tc>
      </w:tr>
      <w:tr>
        <w:tc>
          <w:tcPr/>
          <w:p>
            <w:pPr>
              <w:pStyle w:val="Compact"/>
            </w:pPr>
            <w:r>
              <w:t xml:space="preserve">Framework</w:t>
            </w:r>
          </w:p>
        </w:tc>
        <w:tc>
          <w:tcPr/>
          <w:p>
            <w:pPr>
              <w:pStyle w:val="Compact"/>
            </w:pPr>
            <w:r>
              <w:t xml:space="preserve">React 19 + TypeScript</w:t>
            </w:r>
          </w:p>
        </w:tc>
        <w:tc>
          <w:tcPr/>
          <w:p>
            <w:pPr>
              <w:pStyle w:val="Compact"/>
            </w:pPr>
            <w:r>
              <w:t xml:space="preserve">Typed contracts against the API schema</w:t>
            </w:r>
          </w:p>
        </w:tc>
      </w:tr>
      <w:tr>
        <w:tc>
          <w:tcPr/>
          <w:p>
            <w:pPr>
              <w:pStyle w:val="Compact"/>
            </w:pPr>
            <w:r>
              <w:t xml:space="preserve">Build</w:t>
            </w:r>
          </w:p>
        </w:tc>
        <w:tc>
          <w:tcPr/>
          <w:p>
            <w:pPr>
              <w:pStyle w:val="Compact"/>
            </w:pPr>
            <w:r>
              <w:t xml:space="preserve">Vite</w:t>
            </w:r>
          </w:p>
        </w:tc>
        <w:tc>
          <w:tcPr/>
          <w:p>
            <w:pPr>
              <w:pStyle w:val="Compact"/>
            </w:pPr>
            <w:r>
              <w:t xml:space="preserve">Fast rebuilds; static output deployable to a CDN</w:t>
            </w:r>
          </w:p>
        </w:tc>
      </w:tr>
      <w:tr>
        <w:tc>
          <w:tcPr/>
          <w:p>
            <w:pPr>
              <w:pStyle w:val="Compact"/>
            </w:pPr>
            <w:r>
              <w:t xml:space="preserve">Routing</w:t>
            </w:r>
          </w:p>
        </w:tc>
        <w:tc>
          <w:tcPr/>
          <w:p>
            <w:pPr>
              <w:pStyle w:val="Compact"/>
            </w:pPr>
            <w:r>
              <w:t xml:space="preserve">TanStack Router</w:t>
            </w:r>
          </w:p>
        </w:tc>
        <w:tc>
          <w:tcPr/>
          <w:p>
            <w:pPr>
              <w:pStyle w:val="Compact"/>
            </w:pPr>
            <w:r>
              <w:t xml:space="preserve">File-based routes with typed parameters</w:t>
            </w:r>
          </w:p>
        </w:tc>
      </w:tr>
      <w:tr>
        <w:tc>
          <w:tcPr/>
          <w:p>
            <w:pPr>
              <w:pStyle w:val="Compact"/>
            </w:pPr>
            <w:r>
              <w:t xml:space="preserve">Server state</w:t>
            </w:r>
          </w:p>
        </w:tc>
        <w:tc>
          <w:tcPr/>
          <w:p>
            <w:pPr>
              <w:pStyle w:val="Compact"/>
            </w:pPr>
            <w:r>
              <w:t xml:space="preserve">TanStack Query</w:t>
            </w:r>
          </w:p>
        </w:tc>
        <w:tc>
          <w:tcPr/>
          <w:p>
            <w:pPr>
              <w:pStyle w:val="Compact"/>
            </w:pPr>
            <w:r>
              <w:t xml:space="preserve">Polling, caching and retry for long-running runs</w:t>
            </w:r>
          </w:p>
        </w:tc>
      </w:tr>
      <w:tr>
        <w:tc>
          <w:tcPr/>
          <w:p>
            <w:pPr>
              <w:pStyle w:val="Compact"/>
            </w:pPr>
            <w:r>
              <w:t xml:space="preserve">Styling</w:t>
            </w:r>
          </w:p>
        </w:tc>
        <w:tc>
          <w:tcPr/>
          <w:p>
            <w:pPr>
              <w:pStyle w:val="Compact"/>
            </w:pPr>
            <w:r>
              <w:t xml:space="preserve">Tailwind CSS + shadcn/ui</w:t>
            </w:r>
          </w:p>
        </w:tc>
        <w:tc>
          <w:tcPr/>
          <w:p>
            <w:pPr>
              <w:pStyle w:val="Compact"/>
            </w:pPr>
            <w:r>
              <w:t xml:space="preserve">Consistent primitives without a heavy component library</w:t>
            </w:r>
          </w:p>
        </w:tc>
      </w:tr>
      <w:tr>
        <w:tc>
          <w:tcPr/>
          <w:p>
            <w:pPr>
              <w:pStyle w:val="Compact"/>
            </w:pPr>
            <w:r>
              <w:t xml:space="preserve">Graph rendering</w:t>
            </w:r>
          </w:p>
        </w:tc>
        <w:tc>
          <w:tcPr/>
          <w:p>
            <w:pPr>
              <w:pStyle w:val="Compact"/>
            </w:pPr>
            <w:r>
              <w:t xml:space="preserve">Cytoscape.js</w:t>
            </w:r>
          </w:p>
        </w:tc>
        <w:tc>
          <w:tcPr/>
          <w:p>
            <w:pPr>
              <w:pStyle w:val="Compact"/>
            </w:pPr>
            <w:r>
              <w:t xml:space="preserve">Handles a few hundred nodes interactively</w:t>
            </w:r>
          </w:p>
        </w:tc>
      </w:tr>
    </w:tbl>
    <w:p>
      <w:pPr>
        <w:pStyle w:val="BodyText"/>
      </w:pPr>
      <w:r>
        <w:t xml:space="preserve">The application is a client-rendered single-page application deployed as static</w:t>
      </w:r>
      <w:r>
        <w:t xml:space="preserve"> </w:t>
      </w:r>
      <w:r>
        <w:t xml:space="preserve">files. It holds no secrets and performs no server-side rendering; every dynamic</w:t>
      </w:r>
      <w:r>
        <w:t xml:space="preserve"> </w:t>
      </w:r>
      <w:r>
        <w:t xml:space="preserve">value comes from the API. This is what allows it to be served from a content</w:t>
      </w:r>
      <w:r>
        <w:t xml:space="preserve"> </w:t>
      </w:r>
      <w:r>
        <w:t xml:space="preserve">delivery network with a catch-all rewrite to</w:t>
      </w:r>
      <w:r>
        <w:t xml:space="preserve"> </w:t>
      </w:r>
      <w:r>
        <w:rPr>
          <w:rStyle w:val="VerbatimChar"/>
        </w:rPr>
        <w:t xml:space="preserve">index.html</w:t>
      </w:r>
      <w:r>
        <w:t xml:space="preserve">.</w:t>
      </w:r>
    </w:p>
    <w:bookmarkStart w:id="155" w:name="route-structure"/>
    <w:p>
      <w:pPr>
        <w:pStyle w:val="Heading3"/>
      </w:pPr>
      <w:r>
        <w:t xml:space="preserve">5.11.1 Route structure</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Route</w:t>
            </w:r>
          </w:p>
        </w:tc>
        <w:tc>
          <w:tcPr/>
          <w:p>
            <w:pPr>
              <w:pStyle w:val="Compact"/>
            </w:pPr>
            <w:r>
              <w:t xml:space="preserve">Purpose</w:t>
            </w:r>
          </w:p>
        </w:tc>
      </w:tr>
      <w:tr>
        <w:tc>
          <w:tcPr/>
          <w:p>
            <w:pPr>
              <w:pStyle w:val="Compact"/>
            </w:pPr>
            <w:r>
              <w:rPr>
                <w:rStyle w:val="VerbatimChar"/>
              </w:rPr>
              <w:t xml:space="preserve">/</w:t>
            </w:r>
          </w:p>
        </w:tc>
        <w:tc>
          <w:tcPr/>
          <w:p>
            <w:pPr>
              <w:pStyle w:val="Compact"/>
            </w:pPr>
            <w:r>
              <w:t xml:space="preserve">Landing page</w:t>
            </w:r>
          </w:p>
        </w:tc>
      </w:tr>
      <w:tr>
        <w:tc>
          <w:tcPr/>
          <w:p>
            <w:pPr>
              <w:pStyle w:val="Compact"/>
            </w:pPr>
            <w:r>
              <w:rPr>
                <w:rStyle w:val="VerbatimChar"/>
              </w:rPr>
              <w:t xml:space="preserve">/start</w:t>
            </w:r>
          </w:p>
        </w:tc>
        <w:tc>
          <w:tcPr/>
          <w:p>
            <w:pPr>
              <w:pStyle w:val="Compact"/>
            </w:pPr>
            <w:r>
              <w:t xml:space="preserve">Submit a paper; configure depth and graph size</w:t>
            </w:r>
          </w:p>
        </w:tc>
      </w:tr>
      <w:tr>
        <w:tc>
          <w:tcPr/>
          <w:p>
            <w:pPr>
              <w:pStyle w:val="Compact"/>
            </w:pPr>
            <w:r>
              <w:rPr>
                <w:rStyle w:val="VerbatimChar"/>
              </w:rPr>
              <w:t xml:space="preserve">/dashboard/$runId</w:t>
            </w:r>
          </w:p>
        </w:tc>
        <w:tc>
          <w:tcPr/>
          <w:p>
            <w:pPr>
              <w:pStyle w:val="Compact"/>
            </w:pPr>
            <w:r>
              <w:t xml:space="preserve">Overview: summary counts, warnings, entry points</w:t>
            </w:r>
          </w:p>
        </w:tc>
      </w:tr>
      <w:tr>
        <w:tc>
          <w:tcPr/>
          <w:p>
            <w:pPr>
              <w:pStyle w:val="Compact"/>
            </w:pPr>
            <w:r>
              <w:rPr>
                <w:rStyle w:val="VerbatimChar"/>
              </w:rPr>
              <w:t xml:space="preserve">/metadata/$runId</w:t>
            </w:r>
          </w:p>
        </w:tc>
        <w:tc>
          <w:tcPr/>
          <w:p>
            <w:pPr>
              <w:pStyle w:val="Compact"/>
            </w:pPr>
            <w:r>
              <w:t xml:space="preserve">Resolved bibliographic records with provenance</w:t>
            </w:r>
          </w:p>
        </w:tc>
      </w:tr>
      <w:tr>
        <w:tc>
          <w:tcPr/>
          <w:p>
            <w:pPr>
              <w:pStyle w:val="Compact"/>
            </w:pPr>
            <w:r>
              <w:rPr>
                <w:rStyle w:val="VerbatimChar"/>
              </w:rPr>
              <w:t xml:space="preserve">/population/$runId</w:t>
            </w:r>
          </w:p>
        </w:tc>
        <w:tc>
          <w:tcPr/>
          <w:p>
            <w:pPr>
              <w:pStyle w:val="Compact"/>
            </w:pPr>
            <w:r>
              <w:t xml:space="preserve">Extracted populations with confidence and status</w:t>
            </w:r>
          </w:p>
        </w:tc>
      </w:tr>
      <w:tr>
        <w:tc>
          <w:tcPr/>
          <w:p>
            <w:pPr>
              <w:pStyle w:val="Compact"/>
            </w:pPr>
            <w:r>
              <w:rPr>
                <w:rStyle w:val="VerbatimChar"/>
              </w:rPr>
              <w:t xml:space="preserve">/graph/$runId</w:t>
            </w:r>
          </w:p>
        </w:tc>
        <w:tc>
          <w:tcPr/>
          <w:p>
            <w:pPr>
              <w:pStyle w:val="Compact"/>
            </w:pPr>
            <w:r>
              <w:t xml:space="preserve">Interactive citation graph</w:t>
            </w:r>
          </w:p>
        </w:tc>
      </w:tr>
      <w:tr>
        <w:tc>
          <w:tcPr/>
          <w:p>
            <w:pPr>
              <w:pStyle w:val="Compact"/>
            </w:pPr>
            <w:r>
              <w:rPr>
                <w:rStyle w:val="VerbatimChar"/>
              </w:rPr>
              <w:t xml:space="preserve">/rankings/$runId</w:t>
            </w:r>
          </w:p>
        </w:tc>
        <w:tc>
          <w:tcPr/>
          <w:p>
            <w:pPr>
              <w:pStyle w:val="Compact"/>
            </w:pPr>
            <w:r>
              <w:t xml:space="preserve">Ranked foundational papers</w:t>
            </w:r>
          </w:p>
        </w:tc>
      </w:tr>
      <w:tr>
        <w:tc>
          <w:tcPr/>
          <w:p>
            <w:pPr>
              <w:pStyle w:val="Compact"/>
            </w:pPr>
            <w:r>
              <w:rPr>
                <w:rStyle w:val="VerbatimChar"/>
              </w:rPr>
              <w:t xml:space="preserve">/paths/$runId</w:t>
            </w:r>
          </w:p>
        </w:tc>
        <w:tc>
          <w:tcPr/>
          <w:p>
            <w:pPr>
              <w:pStyle w:val="Compact"/>
            </w:pPr>
            <w:r>
              <w:t xml:space="preserve">Ranked citation paths from the seed</w:t>
            </w:r>
          </w:p>
        </w:tc>
      </w:tr>
      <w:tr>
        <w:tc>
          <w:tcPr/>
          <w:p>
            <w:pPr>
              <w:pStyle w:val="Compact"/>
            </w:pPr>
            <w:r>
              <w:rPr>
                <w:rStyle w:val="VerbatimChar"/>
              </w:rPr>
              <w:t xml:space="preserve">/export/$runId</w:t>
            </w:r>
          </w:p>
        </w:tc>
        <w:tc>
          <w:tcPr/>
          <w:p>
            <w:pPr>
              <w:pStyle w:val="Compact"/>
            </w:pPr>
            <w:r>
              <w:t xml:space="preserve">Downloads in five formats</w:t>
            </w:r>
          </w:p>
        </w:tc>
      </w:tr>
    </w:tbl>
    <w:p>
      <w:pPr>
        <w:pStyle w:val="BodyText"/>
      </w:pPr>
      <w:r>
        <w:t xml:space="preserve">The separation of</w:t>
      </w:r>
      <w:r>
        <w:t xml:space="preserve"> </w:t>
      </w:r>
      <w:r>
        <w:rPr>
          <w:rStyle w:val="VerbatimChar"/>
        </w:rPr>
        <w:t xml:space="preserve">population</w:t>
      </w:r>
      <w:r>
        <w:t xml:space="preserve"> </w:t>
      </w:r>
      <w:r>
        <w:t xml:space="preserve">from</w:t>
      </w:r>
      <w:r>
        <w:t xml:space="preserve"> </w:t>
      </w:r>
      <w:r>
        <w:rPr>
          <w:rStyle w:val="VerbatimChar"/>
        </w:rPr>
        <w:t xml:space="preserve">rankings</w:t>
      </w:r>
      <w:r>
        <w:t xml:space="preserve"> </w:t>
      </w:r>
      <w:r>
        <w:t xml:space="preserve">is deliberate. The ranking is</w:t>
      </w:r>
      <w:r>
        <w:t xml:space="preserve"> </w:t>
      </w:r>
      <w:r>
        <w:t xml:space="preserve">the system's headline output, but the population evidence is what the ranking</w:t>
      </w:r>
      <w:r>
        <w:t xml:space="preserve"> </w:t>
      </w:r>
      <w:r>
        <w:rPr>
          <w:i/>
          <w:iCs/>
        </w:rPr>
        <w:t xml:space="preserve">rests on</w:t>
      </w:r>
      <w:r>
        <w:t xml:space="preserve">, and a reader who wants to judge the ranking must be able to inspect</w:t>
      </w:r>
      <w:r>
        <w:t xml:space="preserve"> </w:t>
      </w:r>
      <w:r>
        <w:t xml:space="preserve">the evidence independently of it.</w:t>
      </w:r>
    </w:p>
    <w:bookmarkEnd w:id="155"/>
    <w:bookmarkEnd w:id="156"/>
    <w:bookmarkStart w:id="157" w:name="the-submission-flow"/>
    <w:p>
      <w:pPr>
        <w:pStyle w:val="Heading2"/>
      </w:pPr>
      <w:r>
        <w:t xml:space="preserve">5.12 The submission flow</w:t>
      </w:r>
    </w:p>
    <w:p>
      <w:pPr>
        <w:pStyle w:val="FirstParagraph"/>
      </w:pPr>
      <w:r>
        <w:rPr>
          <w:rStyle w:val="VerbatimChar"/>
        </w:rPr>
        <w:t xml:space="preserve">/start</w:t>
      </w:r>
      <w:r>
        <w:t xml:space="preserve"> </w:t>
      </w:r>
      <w:r>
        <w:t xml:space="preserve">accepts any of the five input types. Two decisions in this screen</w:t>
      </w:r>
      <w:r>
        <w:t xml:space="preserve"> </w:t>
      </w:r>
      <w:r>
        <w:t xml:space="preserve">proved important.</w:t>
      </w:r>
    </w:p>
    <w:p>
      <w:pPr>
        <w:pStyle w:val="BodyText"/>
      </w:pPr>
      <w:r>
        <w:rPr>
          <w:b/>
          <w:bCs/>
        </w:rPr>
        <w:t xml:space="preserve">Clamping is visible, not silent.</w:t>
      </w:r>
      <w:r>
        <w:t xml:space="preserve"> </w:t>
      </w:r>
      <w:r>
        <w:t xml:space="preserve">The graph-size control is a 10–200 slider</w:t>
      </w:r>
      <w:r>
        <w:t xml:space="preserve"> </w:t>
      </w:r>
      <w:r>
        <w:t xml:space="preserve">rather than a free-text field, so the API's clamping (Section 3.2.3) is</w:t>
      </w:r>
      <w:r>
        <w:t xml:space="preserve"> </w:t>
      </w:r>
      <w:r>
        <w:t xml:space="preserve">expressed in the interface rather than applied invisibly to an out-of-range</w:t>
      </w:r>
      <w:r>
        <w:t xml:space="preserve"> </w:t>
      </w:r>
      <w:r>
        <w:t xml:space="preserve">value the user typed. The default of 100 reflects the measurement in</w:t>
      </w:r>
      <w:r>
        <w:t xml:space="preserve"> </w:t>
      </w:r>
      <w:r>
        <w:t xml:space="preserve">Section 6.6.2: 100 papers completes in about 31 s, while 200 takes around</w:t>
      </w:r>
      <w:r>
        <w:t xml:space="preserve"> </w:t>
      </w:r>
      <w:r>
        <w:t xml:space="preserve">3.5 minutes.</w:t>
      </w:r>
    </w:p>
    <w:p>
      <w:pPr>
        <w:pStyle w:val="BodyText"/>
      </w:pPr>
      <w:r>
        <w:rPr>
          <w:b/>
          <w:bCs/>
        </w:rPr>
        <w:t xml:space="preserve">Runs are asynchronous and the wait is honest.</w:t>
      </w:r>
      <w:r>
        <w:t xml:space="preserve"> </w:t>
      </w:r>
      <w:r>
        <w:t xml:space="preserve">Submission returns a run</w:t>
      </w:r>
      <w:r>
        <w:t xml:space="preserve"> </w:t>
      </w:r>
      <w:r>
        <w:t xml:space="preserve">identifier immediately and the client polls. Because a run takes tens of</w:t>
      </w:r>
      <w:r>
        <w:t xml:space="preserve"> </w:t>
      </w:r>
      <w:r>
        <w:t xml:space="preserve">seconds, the interface reports the elapsed time rather than an indeterminate</w:t>
      </w:r>
      <w:r>
        <w:t xml:space="preserve"> </w:t>
      </w:r>
      <w:r>
        <w:t xml:space="preserve">spinner. An indeterminate spinner at 30 s reads as a hang.</w:t>
      </w:r>
    </w:p>
    <w:bookmarkEnd w:id="157"/>
    <w:bookmarkStart w:id="162" w:name="representing-uncertainty"/>
    <w:p>
      <w:pPr>
        <w:pStyle w:val="Heading2"/>
      </w:pPr>
      <w:r>
        <w:t xml:space="preserve">5.13 Representing Uncertainty</w:t>
      </w:r>
    </w:p>
    <w:p>
      <w:pPr>
        <w:pStyle w:val="FirstParagraph"/>
      </w:pPr>
      <w:r>
        <w:t xml:space="preserve">This is where the interface does the work that distinguishes the system, and</w:t>
      </w:r>
      <w:r>
        <w:t xml:space="preserve"> </w:t>
      </w:r>
      <w:r>
        <w:t xml:space="preserve">where Section 6.4.4 shows it currently overstates its case.</w:t>
      </w:r>
    </w:p>
    <w:bookmarkStart w:id="158" w:name="status-before-number"/>
    <w:p>
      <w:pPr>
        <w:pStyle w:val="Heading3"/>
      </w:pPr>
      <w:r>
        <w:t xml:space="preserve">5.13.1 Status before number</w:t>
      </w:r>
    </w:p>
    <w:p>
      <w:pPr>
        <w:pStyle w:val="FirstParagraph"/>
      </w:pPr>
      <w:r>
        <w:t xml:space="preserve">Every extracted population is displayed with its status,</w:t>
      </w:r>
      <w:r>
        <w:t xml:space="preserve"> </w:t>
      </w:r>
      <w:r>
        <w:rPr>
          <w:rStyle w:val="VerbatimChar"/>
        </w:rPr>
        <w:t xml:space="preserve">resolved</w:t>
      </w:r>
      <w:r>
        <w:t xml:space="preserve">,</w:t>
      </w:r>
      <w:r>
        <w:t xml:space="preserve"> </w:t>
      </w:r>
      <w:r>
        <w:rPr>
          <w:rStyle w:val="VerbatimChar"/>
        </w:rPr>
        <w:t xml:space="preserve">ambiguous</w:t>
      </w:r>
      <w:r>
        <w:t xml:space="preserve"> </w:t>
      </w:r>
      <w:r>
        <w:t xml:space="preserve">or</w:t>
      </w:r>
      <w:r>
        <w:t xml:space="preserve"> </w:t>
      </w:r>
      <w:r>
        <w:rPr>
          <w:rStyle w:val="VerbatimChar"/>
        </w:rPr>
        <w:t xml:space="preserve">missing</w:t>
      </w:r>
      <w:r>
        <w:t xml:space="preserve">, adjacent to the value, not in a tooltip or a detail</w:t>
      </w:r>
      <w:r>
        <w:t xml:space="preserve"> </w:t>
      </w:r>
      <w:r>
        <w:t xml:space="preserve">panel. The three states are visually distinct. A number presented without its</w:t>
      </w:r>
      <w:r>
        <w:t xml:space="preserve"> </w:t>
      </w:r>
      <w:r>
        <w:t xml:space="preserve">status invites the reader to treat an ambiguous extraction as a settled fact.</w:t>
      </w:r>
    </w:p>
    <w:bookmarkEnd w:id="158"/>
    <w:bookmarkStart w:id="159" w:name="the-supporting-sentence-is-reachable"/>
    <w:p>
      <w:pPr>
        <w:pStyle w:val="Heading3"/>
      </w:pPr>
      <w:r>
        <w:t xml:space="preserve">5.13.2 The supporting sentence is reachable</w:t>
      </w:r>
    </w:p>
    <w:p>
      <w:pPr>
        <w:pStyle w:val="FirstParagraph"/>
      </w:pPr>
      <w:r>
        <w:t xml:space="preserve">Selecting an extracted population reveals the sentence it came from. This is</w:t>
      </w:r>
      <w:r>
        <w:t xml:space="preserve"> </w:t>
      </w:r>
      <w:r>
        <w:t xml:space="preserve">the single most useful affordance in the interface: a reader who doubts a</w:t>
      </w:r>
      <w:r>
        <w:t xml:space="preserve"> </w:t>
      </w:r>
      <w:r>
        <w:t xml:space="preserve">number can verify it in one interaction, without leaving the application or</w:t>
      </w:r>
      <w:r>
        <w:t xml:space="preserve"> </w:t>
      </w:r>
      <w:r>
        <w:t xml:space="preserve">opening the source paper. It is possible only because the extractor retains</w:t>
      </w:r>
      <w:r>
        <w:t xml:space="preserve"> </w:t>
      </w:r>
      <w:r>
        <w:rPr>
          <w:rStyle w:val="VerbatimChar"/>
        </w:rPr>
        <w:t xml:space="preserve">sentence</w:t>
      </w:r>
      <w:r>
        <w:t xml:space="preserve"> </w:t>
      </w:r>
      <w:r>
        <w:t xml:space="preserve">on every candidate (Section 4.2.2).</w:t>
      </w:r>
    </w:p>
    <w:bookmarkEnd w:id="159"/>
    <w:bookmarkStart w:id="160" w:name="absence-is-reported-not-implied"/>
    <w:p>
      <w:pPr>
        <w:pStyle w:val="Heading3"/>
      </w:pPr>
      <w:r>
        <w:t xml:space="preserve">5.13.3 Absence is reported, not implied</w:t>
      </w:r>
    </w:p>
    <w:p>
      <w:pPr>
        <w:pStyle w:val="FirstParagraph"/>
      </w:pPr>
      <w:r>
        <w:t xml:space="preserve">Run warnings appear on the dashboard overview rather than being logged</w:t>
      </w:r>
      <w:r>
        <w:t xml:space="preserve"> </w:t>
      </w:r>
      <w:r>
        <w:t xml:space="preserve">server-side and discarded. A graph with few nodes is accompanied by the reason:</w:t>
      </w:r>
      <w:r>
        <w:t xml:space="preserve"> </w:t>
      </w:r>
      <w:r>
        <w:t xml:space="preserve">how many abstracts were unavailable, how many were recovered from a secondary</w:t>
      </w:r>
      <w:r>
        <w:t xml:space="preserve"> </w:t>
      </w:r>
      <w:r>
        <w:t xml:space="preserve">provider, how many duplicate records were merged. Without this, a sparse graph</w:t>
      </w:r>
      <w:r>
        <w:t xml:space="preserve"> </w:t>
      </w:r>
      <w:r>
        <w:t xml:space="preserve">is ambiguous between "this paper has few citations" and "the system failed",</w:t>
      </w:r>
      <w:r>
        <w:t xml:space="preserve"> </w:t>
      </w:r>
      <w:r>
        <w:t xml:space="preserve">and a user cannot distinguish them.</w:t>
      </w:r>
    </w:p>
    <w:bookmarkEnd w:id="160"/>
    <w:bookmarkStart w:id="161" w:name="X63633f0b232d7a595ce6e25e226cb980ff35da8"/>
    <w:p>
      <w:pPr>
        <w:pStyle w:val="Heading3"/>
      </w:pPr>
      <w:r>
        <w:t xml:space="preserve">5.13.4 An honest limitation of the current presentation</w:t>
      </w:r>
    </w:p>
    <w:p>
      <w:pPr>
        <w:pStyle w:val="FirstParagraph"/>
      </w:pPr>
      <w:r>
        <w:t xml:space="preserve">The interface presents confidence as a number and, by placing it beside the</w:t>
      </w:r>
      <w:r>
        <w:t xml:space="preserve"> </w:t>
      </w:r>
      <w:r>
        <w:t xml:space="preserve">extraction, implies it indicates reliability. Section 6.4.4 shows it does not:</w:t>
      </w:r>
      <w:r>
        <w:t xml:space="preserve"> </w:t>
      </w:r>
      <w:r>
        <w:t xml:space="preserve">mean confidence was 0.91 when the extracted value was correct and 0.90 when it</w:t>
      </w:r>
      <w:r>
        <w:t xml:space="preserve"> </w:t>
      </w:r>
      <w:r>
        <w:t xml:space="preserve">was wrong. A user filtering for high confidence would retain the errors.</w:t>
      </w:r>
    </w:p>
    <w:p>
      <w:pPr>
        <w:pStyle w:val="BodyText"/>
      </w:pPr>
      <w:r>
        <w:t xml:space="preserve">This is a presentation problem as much as a modelling one. Until the score is</w:t>
      </w:r>
      <w:r>
        <w:t xml:space="preserve"> </w:t>
      </w:r>
      <w:r>
        <w:t xml:space="preserve">calibrated (Section 8.2.1), displaying it as a precise quantity overstates what</w:t>
      </w:r>
      <w:r>
        <w:t xml:space="preserve"> </w:t>
      </w:r>
      <w:r>
        <w:t xml:space="preserve">is known. A coarser presentation, or an explicit statement that the score</w:t>
      </w:r>
      <w:r>
        <w:t xml:space="preserve"> </w:t>
      </w:r>
      <w:r>
        <w:t xml:space="preserve">reflects which pattern matched rather than probability of correctness, would be</w:t>
      </w:r>
      <w:r>
        <w:t xml:space="preserve"> </w:t>
      </w:r>
      <w:r>
        <w:t xml:space="preserve">more truthful with the current model.</w:t>
      </w:r>
    </w:p>
    <w:bookmarkEnd w:id="161"/>
    <w:bookmarkEnd w:id="162"/>
    <w:bookmarkStart w:id="163" w:name="graph-visualisation"/>
    <w:p>
      <w:pPr>
        <w:pStyle w:val="Heading2"/>
      </w:pPr>
      <w:r>
        <w:t xml:space="preserve">5.14 Graph Visualisation</w:t>
      </w:r>
    </w:p>
    <w:p>
      <w:pPr>
        <w:pStyle w:val="FirstParagraph"/>
      </w:pPr>
      <w:r>
        <w:t xml:space="preserve">The graph view renders nodes sized by extracted population and edges weighted by</w:t>
      </w:r>
      <w:r>
        <w:t xml:space="preserve"> </w:t>
      </w:r>
      <w:r>
        <w:t xml:space="preserve">the final edge weight, with the seed paper distinguished.</w:t>
      </w:r>
    </w:p>
    <w:p>
      <w:pPr>
        <w:pStyle w:val="BodyText"/>
      </w:pPr>
      <w:r>
        <w:t xml:space="preserve">Three constraints shaped it.</w:t>
      </w:r>
    </w:p>
    <w:p>
      <w:pPr>
        <w:pStyle w:val="BodyText"/>
      </w:pPr>
      <w:r>
        <w:rPr>
          <w:b/>
          <w:bCs/>
        </w:rPr>
        <w:t xml:space="preserve">Bounded node count.</w:t>
      </w:r>
      <w:r>
        <w:t xml:space="preserve"> </w:t>
      </w:r>
      <w:r>
        <w:t xml:space="preserve">At most 200 nodes, which Cytoscape handles interactively.</w:t>
      </w:r>
      <w:r>
        <w:t xml:space="preserve"> </w:t>
      </w:r>
      <w:r>
        <w:t xml:space="preserve">A force-directed layout over an unbounded graph would neither render nor be</w:t>
      </w:r>
      <w:r>
        <w:t xml:space="preserve"> </w:t>
      </w:r>
      <w:r>
        <w:t xml:space="preserve">readable, which is a second reason for the traversal budget.</w:t>
      </w:r>
    </w:p>
    <w:p>
      <w:pPr>
        <w:pStyle w:val="BodyText"/>
      </w:pPr>
      <w:r>
        <w:rPr>
          <w:b/>
          <w:bCs/>
        </w:rPr>
        <w:t xml:space="preserve">Every link has both endpoints.</w:t>
      </w:r>
      <w:r>
        <w:t xml:space="preserve"> </w:t>
      </w:r>
      <w:r>
        <w:t xml:space="preserve">The renderer would silently drop an edge</w:t>
      </w:r>
      <w:r>
        <w:t xml:space="preserve"> </w:t>
      </w:r>
      <w:r>
        <w:t xml:space="preserve">whose endpoints are absent from the node set, so a graph with dangling edges</w:t>
      </w:r>
      <w:r>
        <w:t xml:space="preserve"> </w:t>
      </w:r>
      <w:r>
        <w:t xml:space="preserve">displays as</w:t>
      </w:r>
      <w:r>
        <w:t xml:space="preserve"> </w:t>
      </w:r>
      <w:r>
        <w:rPr>
          <w:i/>
          <w:iCs/>
        </w:rPr>
        <w:t xml:space="preserve">fewer edges than the data contains</w:t>
      </w:r>
      <w:r>
        <w:t xml:space="preserve"> </w:t>
      </w:r>
      <w:r>
        <w:t xml:space="preserve">with no error. The traversal</w:t>
      </w:r>
      <w:r>
        <w:t xml:space="preserve"> </w:t>
      </w:r>
      <w:r>
        <w:t xml:space="preserve">guarantee in Section 4.4.2 exists partly for this reason, and Section 6.5</w:t>
      </w:r>
      <w:r>
        <w:t xml:space="preserve"> </w:t>
      </w:r>
      <w:r>
        <w:t xml:space="preserve">verifies it: zero dangling edges across three runs.</w:t>
      </w:r>
    </w:p>
    <w:p>
      <w:pPr>
        <w:pStyle w:val="BodyText"/>
      </w:pPr>
      <w:r>
        <w:rPr>
          <w:b/>
          <w:bCs/>
        </w:rPr>
        <w:t xml:space="preserve">Weights are visible.</w:t>
      </w:r>
      <w:r>
        <w:t xml:space="preserve"> </w:t>
      </w:r>
      <w:r>
        <w:t xml:space="preserve">Edge thickness encodes the final weight. Before the</w:t>
      </w:r>
      <w:r>
        <w:t xml:space="preserve"> </w:t>
      </w:r>
      <w:r>
        <w:t xml:space="preserve">defect in Section 5.6 was found, every weight was zero and every edge rendered</w:t>
      </w:r>
      <w:r>
        <w:t xml:space="preserve"> </w:t>
      </w:r>
      <w:r>
        <w:t xml:space="preserve">identically, which, in retrospect, was an available visual signal that</w:t>
      </w:r>
      <w:r>
        <w:t xml:space="preserve"> </w:t>
      </w:r>
      <w:r>
        <w:t xml:space="preserve">something was wrong, and one nobody read as such.</w:t>
      </w:r>
    </w:p>
    <w:bookmarkEnd w:id="163"/>
    <w:bookmarkStart w:id="164" w:name="export-design"/>
    <w:p>
      <w:pPr>
        <w:pStyle w:val="Heading2"/>
      </w:pPr>
      <w:r>
        <w:t xml:space="preserve">5.15 Export Design</w:t>
      </w:r>
    </w:p>
    <w:p>
      <w:pPr>
        <w:pStyle w:val="FirstParagraph"/>
      </w:pPr>
      <w:r>
        <w:t xml:space="preserve">Five formats, each with a distinct audience.</w:t>
      </w:r>
    </w:p>
    <w:tbl>
      <w:tblPr>
        <w:tblStyle w:val="Table"/>
        <w:tblW w:type="pct" w:w="5000"/>
        <w:tblLayout w:type="fixed"/>
        <w:tblLook w:firstRow="1" w:lastRow="0" w:firstColumn="0" w:lastColumn="0" w:noHBand="0" w:noVBand="0" w:val="0020"/>
      </w:tblPr>
      <w:tblGrid>
        <w:gridCol w:w="2880"/>
        <w:gridCol w:w="5040"/>
      </w:tblGrid>
      <w:tr>
        <w:trPr>
          <w:tblHeader w:val="on"/>
        </w:trPr>
        <w:tc>
          <w:tcPr/>
          <w:p>
            <w:pPr>
              <w:pStyle w:val="Compact"/>
            </w:pPr>
            <w:r>
              <w:t xml:space="preserve">Format</w:t>
            </w:r>
          </w:p>
        </w:tc>
        <w:tc>
          <w:tcPr/>
          <w:p>
            <w:pPr>
              <w:pStyle w:val="Compact"/>
            </w:pPr>
            <w:r>
              <w:t xml:space="preserve">Intended use</w:t>
            </w:r>
          </w:p>
        </w:tc>
      </w:tr>
      <w:tr>
        <w:tc>
          <w:tcPr/>
          <w:p>
            <w:pPr>
              <w:pStyle w:val="Compact"/>
            </w:pPr>
            <w:r>
              <w:t xml:space="preserve">JSON</w:t>
            </w:r>
          </w:p>
        </w:tc>
        <w:tc>
          <w:tcPr/>
          <w:p>
            <w:pPr>
              <w:pStyle w:val="Compact"/>
            </w:pPr>
            <w:r>
              <w:t xml:space="preserve">Programmatic reuse; complete result</w:t>
            </w:r>
          </w:p>
        </w:tc>
      </w:tr>
      <w:tr>
        <w:tc>
          <w:tcPr/>
          <w:p>
            <w:pPr>
              <w:pStyle w:val="Compact"/>
            </w:pPr>
            <w:r>
              <w:t xml:space="preserve">CSV (papers)</w:t>
            </w:r>
          </w:p>
        </w:tc>
        <w:tc>
          <w:tcPr/>
          <w:p>
            <w:pPr>
              <w:pStyle w:val="Compact"/>
            </w:pPr>
            <w:r>
              <w:t xml:space="preserve">Spreadsheet triage: one row per paper with rank, degree, evidence</w:t>
            </w:r>
          </w:p>
        </w:tc>
      </w:tr>
      <w:tr>
        <w:tc>
          <w:tcPr/>
          <w:p>
            <w:pPr>
              <w:pStyle w:val="Compact"/>
            </w:pPr>
            <w:r>
              <w:t xml:space="preserve">CSV (edges)</w:t>
            </w:r>
          </w:p>
        </w:tc>
        <w:tc>
          <w:tcPr/>
          <w:p>
            <w:pPr>
              <w:pStyle w:val="Compact"/>
            </w:pPr>
            <w:r>
              <w:t xml:space="preserve">The graph as a relation, with every weight component</w:t>
            </w:r>
          </w:p>
        </w:tc>
      </w:tr>
      <w:tr>
        <w:tc>
          <w:tcPr/>
          <w:p>
            <w:pPr>
              <w:pStyle w:val="Compact"/>
            </w:pPr>
            <w:r>
              <w:t xml:space="preserve">Markdown</w:t>
            </w:r>
          </w:p>
        </w:tc>
        <w:tc>
          <w:tcPr/>
          <w:p>
            <w:pPr>
              <w:pStyle w:val="Compact"/>
            </w:pPr>
            <w:r>
              <w:t xml:space="preserve">A readable report for inclusion in notes or a literature review</w:t>
            </w:r>
          </w:p>
        </w:tc>
      </w:tr>
      <w:tr>
        <w:tc>
          <w:tcPr/>
          <w:p>
            <w:pPr>
              <w:pStyle w:val="Compact"/>
            </w:pPr>
            <w:r>
              <w:t xml:space="preserve">GraphML</w:t>
            </w:r>
          </w:p>
        </w:tc>
        <w:tc>
          <w:tcPr/>
          <w:p>
            <w:pPr>
              <w:pStyle w:val="Compact"/>
            </w:pPr>
            <w:r>
              <w:t xml:space="preserve">Import into Gephi, yEd or Cytoscape Desktop for further analysis</w:t>
            </w:r>
          </w:p>
        </w:tc>
      </w:tr>
    </w:tbl>
    <w:p>
      <w:pPr>
        <w:pStyle w:val="BodyText"/>
      </w:pPr>
      <w:r>
        <w:t xml:space="preserve">Two exports exist because of things learned during evaluation. The</w:t>
      </w:r>
      <w:r>
        <w:t xml:space="preserve"> </w:t>
      </w:r>
      <w:r>
        <w:rPr>
          <w:b/>
          <w:bCs/>
        </w:rPr>
        <w:t xml:space="preserve">edge</w:t>
      </w:r>
      <w:r>
        <w:rPr>
          <w:b/>
          <w:bCs/>
        </w:rPr>
        <w:t xml:space="preserve"> </w:t>
      </w:r>
      <w:r>
        <w:rPr>
          <w:b/>
          <w:bCs/>
        </w:rPr>
        <w:t xml:space="preserve">list</w:t>
      </w:r>
      <w:r>
        <w:t xml:space="preserve"> </w:t>
      </w:r>
      <w:r>
        <w:t xml:space="preserve">was added because a paper list cannot express a graph, and any external</w:t>
      </w:r>
      <w:r>
        <w:t xml:space="preserve"> </w:t>
      </w:r>
      <w:r>
        <w:t xml:space="preserve">analysis of the weighting needs the components.</w:t>
      </w:r>
      <w:r>
        <w:t xml:space="preserve"> </w:t>
      </w:r>
      <w:r>
        <w:rPr>
          <w:b/>
          <w:bCs/>
        </w:rPr>
        <w:t xml:space="preserve">GraphML</w:t>
      </w:r>
      <w:r>
        <w:t xml:space="preserve"> </w:t>
      </w:r>
      <w:r>
        <w:t xml:space="preserve">was added because</w:t>
      </w:r>
      <w:r>
        <w:t xml:space="preserve"> </w:t>
      </w:r>
      <w:r>
        <w:t xml:space="preserve">the frontend already advertised it as a format although no endpoint existed,</w:t>
      </w:r>
      <w:r>
        <w:t xml:space="preserve"> </w:t>
      </w:r>
      <w:r>
        <w:t xml:space="preserve">the button returned 404.</w:t>
      </w:r>
    </w:p>
    <w:p>
      <w:pPr>
        <w:pStyle w:val="BodyText"/>
      </w:pPr>
      <w:r>
        <w:t xml:space="preserve">The Markdown report states explicitly when no population evidence was found and</w:t>
      </w:r>
      <w:r>
        <w:t xml:space="preserve"> </w:t>
      </w:r>
      <w:r>
        <w:t xml:space="preserve">what that means for the weights, rather than presenting an effectively</w:t>
      </w:r>
      <w:r>
        <w:t xml:space="preserve"> </w:t>
      </w:r>
      <w:r>
        <w:t xml:space="preserve">unweighted ranking as though it were evidence-weighted. This is the same</w:t>
      </w:r>
      <w:r>
        <w:t xml:space="preserve"> </w:t>
      </w:r>
      <w:r>
        <w:t xml:space="preserve">honesty requirement as Section 5.13.3, applied to the artifact a reader is most</w:t>
      </w:r>
      <w:r>
        <w:t xml:space="preserve"> </w:t>
      </w:r>
      <w:r>
        <w:t xml:space="preserve">likely to circulate.</w:t>
      </w:r>
    </w:p>
    <w:bookmarkEnd w:id="164"/>
    <w:bookmarkEnd w:id="165"/>
    <w:bookmarkStart w:id="187" w:name="chapter-6-evaluation-and-results"/>
    <w:p>
      <w:pPr>
        <w:pStyle w:val="Heading1"/>
      </w:pPr>
      <w:r>
        <w:t xml:space="preserve">Chapter 6: Evaluation and Results</w:t>
      </w:r>
    </w:p>
    <w:p>
      <w:pPr>
        <w:pStyle w:val="FirstParagraph"/>
      </w:pPr>
      <w:r>
        <w:t xml:space="preserve">All results in this chapter were produced by</w:t>
      </w:r>
      <w:r>
        <w:t xml:space="preserve"> </w:t>
      </w:r>
      <w:r>
        <w:rPr>
          <w:rStyle w:val="VerbatimChar"/>
        </w:rPr>
        <w:t xml:space="preserve">scripts/run_evaluation.py</w:t>
      </w:r>
      <w:r>
        <w:t xml:space="preserve">,</w:t>
      </w:r>
      <w:r>
        <w:t xml:space="preserve"> </w:t>
      </w:r>
      <w:r>
        <w:t xml:space="preserve">committed to the project repository. Appendix C gives the commands. The run</w:t>
      </w:r>
      <w:r>
        <w:t xml:space="preserve"> </w:t>
      </w:r>
      <w:r>
        <w:t xml:space="preserve">reported here was generated on 2026-09-18. Every figure can be recomputed by a</w:t>
      </w:r>
      <w:r>
        <w:t xml:space="preserve"> </w:t>
      </w:r>
      <w:r>
        <w:t xml:space="preserve">reader with network access; because the underlying scholarly APIs change over</w:t>
      </w:r>
      <w:r>
        <w:t xml:space="preserve"> </w:t>
      </w:r>
      <w:r>
        <w:t xml:space="preserve">time, exact reproduction is not guaranteed and this is discussed in</w:t>
      </w:r>
      <w:r>
        <w:t xml:space="preserve"> </w:t>
      </w:r>
      <w:r>
        <w:t xml:space="preserve">Section 7.3.</w:t>
      </w:r>
    </w:p>
    <w:bookmarkStart w:id="169" w:name="gold-standard"/>
    <w:p>
      <w:pPr>
        <w:pStyle w:val="Heading2"/>
      </w:pPr>
      <w:r>
        <w:t xml:space="preserve">6.1 Gold Standard</w:t>
      </w:r>
    </w:p>
    <w:bookmarkStart w:id="166" w:name="composition"/>
    <w:p>
      <w:pPr>
        <w:pStyle w:val="Heading3"/>
      </w:pPr>
      <w:r>
        <w:t xml:space="preserve">6.1.1 Composition</w:t>
      </w:r>
    </w:p>
    <w:p>
      <w:pPr>
        <w:pStyle w:val="FirstParagraph"/>
      </w:pPr>
      <w:r>
        <w:t xml:space="preserve">Twenty papers, annotated by reading the abstract retrieved through the same</w:t>
      </w:r>
      <w:r>
        <w:t xml:space="preserve"> </w:t>
      </w:r>
      <w:r>
        <w:t xml:space="preserve">providers the pipeline uses.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Design</w:t>
            </w:r>
          </w:p>
        </w:tc>
        <w:tc>
          <w:tcPr/>
          <w:p>
            <w:pPr>
              <w:pStyle w:val="Compact"/>
              <w:jc w:val="right"/>
            </w:pPr>
            <w:r>
              <w:t xml:space="preserve">Papers</w:t>
            </w:r>
          </w:p>
        </w:tc>
        <w:tc>
          <w:tcPr/>
          <w:p>
            <w:pPr>
              <w:pStyle w:val="Compact"/>
            </w:pPr>
            <w:r>
              <w:t xml:space="preserve">Label</w:t>
            </w:r>
          </w:p>
        </w:tc>
      </w:tr>
      <w:tr>
        <w:tc>
          <w:tcPr/>
          <w:p>
            <w:pPr>
              <w:pStyle w:val="Compact"/>
            </w:pPr>
            <w:r>
              <w:t xml:space="preserve">Randomised controlled trial</w:t>
            </w:r>
          </w:p>
        </w:tc>
        <w:tc>
          <w:tcPr/>
          <w:p>
            <w:pPr>
              <w:pStyle w:val="Compact"/>
              <w:jc w:val="right"/>
            </w:pPr>
            <w:r>
              <w:t xml:space="preserve">5</w:t>
            </w:r>
          </w:p>
        </w:tc>
        <w:tc>
          <w:tcPr/>
          <w:p>
            <w:pPr>
              <w:pStyle w:val="Compact"/>
            </w:pPr>
            <w:r>
              <w:t xml:space="preserve">positive</w:t>
            </w:r>
          </w:p>
        </w:tc>
      </w:tr>
      <w:tr>
        <w:tc>
          <w:tcPr/>
          <w:p>
            <w:pPr>
              <w:pStyle w:val="Compact"/>
            </w:pPr>
            <w:r>
              <w:t xml:space="preserve">Cohort study</w:t>
            </w:r>
          </w:p>
        </w:tc>
        <w:tc>
          <w:tcPr/>
          <w:p>
            <w:pPr>
              <w:pStyle w:val="Compact"/>
              <w:jc w:val="right"/>
            </w:pPr>
            <w:r>
              <w:t xml:space="preserve">2</w:t>
            </w:r>
          </w:p>
        </w:tc>
        <w:tc>
          <w:tcPr/>
          <w:p>
            <w:pPr>
              <w:pStyle w:val="Compact"/>
            </w:pPr>
            <w:r>
              <w:t xml:space="preserve">positive</w:t>
            </w:r>
          </w:p>
        </w:tc>
      </w:tr>
      <w:tr>
        <w:tc>
          <w:tcPr/>
          <w:p>
            <w:pPr>
              <w:pStyle w:val="Compact"/>
            </w:pPr>
            <w:r>
              <w:t xml:space="preserve">Case series</w:t>
            </w:r>
          </w:p>
        </w:tc>
        <w:tc>
          <w:tcPr/>
          <w:p>
            <w:pPr>
              <w:pStyle w:val="Compact"/>
              <w:jc w:val="right"/>
            </w:pPr>
            <w:r>
              <w:t xml:space="preserve">2</w:t>
            </w:r>
          </w:p>
        </w:tc>
        <w:tc>
          <w:tcPr/>
          <w:p>
            <w:pPr>
              <w:pStyle w:val="Compact"/>
            </w:pPr>
            <w:r>
              <w:t xml:space="preserve">positive</w:t>
            </w:r>
          </w:p>
        </w:tc>
      </w:tr>
      <w:tr>
        <w:tc>
          <w:tcPr/>
          <w:p>
            <w:pPr>
              <w:pStyle w:val="Compact"/>
            </w:pPr>
            <w:r>
              <w:t xml:space="preserve">Epidemiological analysis</w:t>
            </w:r>
          </w:p>
        </w:tc>
        <w:tc>
          <w:tcPr/>
          <w:p>
            <w:pPr>
              <w:pStyle w:val="Compact"/>
              <w:jc w:val="right"/>
            </w:pPr>
            <w:r>
              <w:t xml:space="preserve">1</w:t>
            </w:r>
          </w:p>
        </w:tc>
        <w:tc>
          <w:tcPr/>
          <w:p>
            <w:pPr>
              <w:pStyle w:val="Compact"/>
            </w:pPr>
            <w:r>
              <w:t xml:space="preserve">positive</w:t>
            </w:r>
          </w:p>
        </w:tc>
      </w:tr>
      <w:tr>
        <w:tc>
          <w:tcPr/>
          <w:p>
            <w:pPr>
              <w:pStyle w:val="Compact"/>
            </w:pPr>
            <w:r>
              <w:t xml:space="preserve">Modelling study</w:t>
            </w:r>
          </w:p>
        </w:tc>
        <w:tc>
          <w:tcPr/>
          <w:p>
            <w:pPr>
              <w:pStyle w:val="Compact"/>
              <w:jc w:val="right"/>
            </w:pPr>
            <w:r>
              <w:t xml:space="preserve">1</w:t>
            </w:r>
          </w:p>
        </w:tc>
        <w:tc>
          <w:tcPr/>
          <w:p>
            <w:pPr>
              <w:pStyle w:val="Compact"/>
            </w:pPr>
            <w:r>
              <w:t xml:space="preserve">positive</w:t>
            </w:r>
          </w:p>
        </w:tc>
      </w:tr>
      <w:tr>
        <w:tc>
          <w:tcPr/>
          <w:p>
            <w:pPr>
              <w:pStyle w:val="Compact"/>
            </w:pPr>
            <w:r>
              <w:rPr>
                <w:b/>
                <w:bCs/>
              </w:rPr>
              <w:t xml:space="preserve">Positives</w:t>
            </w:r>
          </w:p>
        </w:tc>
        <w:tc>
          <w:tcPr/>
          <w:p>
            <w:pPr>
              <w:pStyle w:val="Compact"/>
              <w:jc w:val="right"/>
            </w:pPr>
            <w:r>
              <w:rPr>
                <w:b/>
                <w:bCs/>
              </w:rPr>
              <w:t xml:space="preserve">11</w:t>
            </w:r>
          </w:p>
        </w:tc>
        <w:tc>
          <w:tcPr/>
          <w:p>
            <w:pPr>
              <w:pStyle w:val="Compact"/>
            </w:pPr>
          </w:p>
        </w:tc>
      </w:tr>
      <w:tr>
        <w:tc>
          <w:tcPr/>
          <w:p>
            <w:pPr>
              <w:pStyle w:val="Compact"/>
            </w:pPr>
            <w:r>
              <w:t xml:space="preserve">Review article</w:t>
            </w:r>
          </w:p>
        </w:tc>
        <w:tc>
          <w:tcPr/>
          <w:p>
            <w:pPr>
              <w:pStyle w:val="Compact"/>
              <w:jc w:val="right"/>
            </w:pPr>
            <w:r>
              <w:t xml:space="preserve">3</w:t>
            </w:r>
          </w:p>
        </w:tc>
        <w:tc>
          <w:tcPr/>
          <w:p>
            <w:pPr>
              <w:pStyle w:val="Compact"/>
            </w:pPr>
            <w:r>
              <w:t xml:space="preserve">negative</w:t>
            </w:r>
          </w:p>
        </w:tc>
      </w:tr>
      <w:tr>
        <w:tc>
          <w:tcPr/>
          <w:p>
            <w:pPr>
              <w:pStyle w:val="Compact"/>
            </w:pPr>
            <w:r>
              <w:t xml:space="preserve">Clinical guideline</w:t>
            </w:r>
          </w:p>
        </w:tc>
        <w:tc>
          <w:tcPr/>
          <w:p>
            <w:pPr>
              <w:pStyle w:val="Compact"/>
              <w:jc w:val="right"/>
            </w:pPr>
            <w:r>
              <w:t xml:space="preserve">1</w:t>
            </w:r>
          </w:p>
        </w:tc>
        <w:tc>
          <w:tcPr/>
          <w:p>
            <w:pPr>
              <w:pStyle w:val="Compact"/>
            </w:pPr>
            <w:r>
              <w:t xml:space="preserve">negative</w:t>
            </w:r>
          </w:p>
        </w:tc>
      </w:tr>
      <w:tr>
        <w:tc>
          <w:tcPr/>
          <w:p>
            <w:pPr>
              <w:pStyle w:val="Compact"/>
            </w:pPr>
            <w:r>
              <w:t xml:space="preserve">Virus characterisation</w:t>
            </w:r>
          </w:p>
        </w:tc>
        <w:tc>
          <w:tcPr/>
          <w:p>
            <w:pPr>
              <w:pStyle w:val="Compact"/>
              <w:jc w:val="right"/>
            </w:pPr>
            <w:r>
              <w:t xml:space="preserve">2</w:t>
            </w:r>
          </w:p>
        </w:tc>
        <w:tc>
          <w:tcPr/>
          <w:p>
            <w:pPr>
              <w:pStyle w:val="Compact"/>
            </w:pPr>
            <w:r>
              <w:t xml:space="preserve">negative</w:t>
            </w:r>
          </w:p>
        </w:tc>
      </w:tr>
      <w:tr>
        <w:tc>
          <w:tcPr/>
          <w:p>
            <w:pPr>
              <w:pStyle w:val="Compact"/>
            </w:pPr>
            <w:r>
              <w:t xml:space="preserve">Computational (no human subjects)</w:t>
            </w:r>
          </w:p>
        </w:tc>
        <w:tc>
          <w:tcPr/>
          <w:p>
            <w:pPr>
              <w:pStyle w:val="Compact"/>
              <w:jc w:val="right"/>
            </w:pPr>
            <w:r>
              <w:t xml:space="preserve">2</w:t>
            </w:r>
          </w:p>
        </w:tc>
        <w:tc>
          <w:tcPr/>
          <w:p>
            <w:pPr>
              <w:pStyle w:val="Compact"/>
            </w:pPr>
            <w:r>
              <w:t xml:space="preserve">negative</w:t>
            </w:r>
          </w:p>
        </w:tc>
      </w:tr>
      <w:tr>
        <w:tc>
          <w:tcPr/>
          <w:p>
            <w:pPr>
              <w:pStyle w:val="Compact"/>
            </w:pPr>
            <w:r>
              <w:rPr>
                <w:b/>
                <w:bCs/>
              </w:rPr>
              <w:t xml:space="preserve">Negatives</w:t>
            </w:r>
          </w:p>
        </w:tc>
        <w:tc>
          <w:tcPr/>
          <w:p>
            <w:pPr>
              <w:pStyle w:val="Compact"/>
              <w:jc w:val="right"/>
            </w:pPr>
            <w:r>
              <w:rPr>
                <w:b/>
                <w:bCs/>
              </w:rPr>
              <w:t xml:space="preserve">9</w:t>
            </w:r>
          </w:p>
        </w:tc>
        <w:tc>
          <w:tcPr/>
          <w:p>
            <w:pPr>
              <w:pStyle w:val="Compact"/>
            </w:pPr>
          </w:p>
        </w:tc>
      </w:tr>
    </w:tbl>
    <w:p>
      <w:pPr>
        <w:pStyle w:val="BodyText"/>
      </w:pPr>
      <w:r>
        <w:t xml:space="preserve">Positive sample sizes span 41 to 43,548 subjects, three orders of magnitude,</w:t>
      </w:r>
      <w:r>
        <w:t xml:space="preserve"> </w:t>
      </w:r>
      <w:r>
        <w:t xml:space="preserve">which is the range the logarithmic normalisation in Section 4.5 is designed</w:t>
      </w:r>
      <w:r>
        <w:t xml:space="preserve"> </w:t>
      </w:r>
      <w:r>
        <w:t xml:space="preserve">for.</w:t>
      </w:r>
    </w:p>
    <w:bookmarkEnd w:id="166"/>
    <w:bookmarkStart w:id="167" w:name="hard-negatives"/>
    <w:p>
      <w:pPr>
        <w:pStyle w:val="Heading3"/>
      </w:pPr>
      <w:r>
        <w:t xml:space="preserve">6.1.2 Hard negatives</w:t>
      </w:r>
    </w:p>
    <w:p>
      <w:pPr>
        <w:pStyle w:val="FirstParagraph"/>
      </w:pPr>
      <w:r>
        <w:t xml:space="preserve">Four negatives contain large, salient numbers that are</w:t>
      </w:r>
      <w:r>
        <w:t xml:space="preserve"> </w:t>
      </w:r>
      <w:r>
        <w:rPr>
          <w:i/>
          <w:iCs/>
        </w:rPr>
        <w:t xml:space="preserve">not</w:t>
      </w:r>
      <w:r>
        <w:t xml:space="preserve"> </w:t>
      </w:r>
      <w:r>
        <w:t xml:space="preserve">study populations:</w:t>
      </w:r>
    </w:p>
    <w:tbl>
      <w:tblPr>
        <w:tblStyle w:val="Table"/>
        <w:tblW w:type="pct" w:w="5000"/>
        <w:tblLayout w:type="fixed"/>
        <w:tblLook w:firstRow="1" w:lastRow="0" w:firstColumn="0" w:lastColumn="0" w:noHBand="0" w:noVBand="0" w:val="0020"/>
      </w:tblPr>
      <w:tblGrid>
        <w:gridCol w:w="1260"/>
        <w:gridCol w:w="1980"/>
        <w:gridCol w:w="4680"/>
      </w:tblGrid>
      <w:tr>
        <w:trPr>
          <w:tblHeader w:val="on"/>
        </w:trPr>
        <w:tc>
          <w:tcPr/>
          <w:p>
            <w:pPr>
              <w:pStyle w:val="Compact"/>
            </w:pPr>
            <w:r>
              <w:t xml:space="preserve">Paper</w:t>
            </w:r>
          </w:p>
        </w:tc>
        <w:tc>
          <w:tcPr/>
          <w:p>
            <w:pPr>
              <w:pStyle w:val="Compact"/>
            </w:pPr>
            <w:r>
              <w:t xml:space="preserve">Distractor</w:t>
            </w:r>
          </w:p>
        </w:tc>
        <w:tc>
          <w:tcPr/>
          <w:p>
            <w:pPr>
              <w:pStyle w:val="Compact"/>
            </w:pPr>
            <w:r>
              <w:t xml:space="preserve">Why it is not the answer</w:t>
            </w:r>
          </w:p>
        </w:tc>
      </w:tr>
      <w:tr>
        <w:tc>
          <w:tcPr/>
          <w:p>
            <w:pPr>
              <w:pStyle w:val="Compact"/>
            </w:pPr>
            <w:r>
              <w:t xml:space="preserve">Zhou et al.,</w:t>
            </w:r>
            <w:r>
              <w:t xml:space="preserve"> </w:t>
            </w:r>
            <w:r>
              <w:rPr>
                <w:i/>
                <w:iCs/>
              </w:rPr>
              <w:t xml:space="preserve">Nature</w:t>
            </w:r>
            <w:r>
              <w:t xml:space="preserve"> </w:t>
            </w:r>
            <w:r>
              <w:t xml:space="preserve">2020</w:t>
            </w:r>
          </w:p>
        </w:tc>
        <w:tc>
          <w:tcPr/>
          <w:p>
            <w:pPr>
              <w:pStyle w:val="Compact"/>
            </w:pPr>
            <w:r>
              <w:t xml:space="preserve">"2,794 laboratory-confirmed infections"</w:t>
            </w:r>
          </w:p>
        </w:tc>
        <w:tc>
          <w:tcPr/>
          <w:p>
            <w:pPr>
              <w:pStyle w:val="Compact"/>
            </w:pPr>
            <w:r>
              <w:t xml:space="preserve">Epidemic tally, not this study's sample</w:t>
            </w:r>
          </w:p>
        </w:tc>
      </w:tr>
      <w:tr>
        <w:tc>
          <w:tcPr/>
          <w:p>
            <w:pPr>
              <w:pStyle w:val="Compact"/>
            </w:pPr>
            <w:r>
              <w:t xml:space="preserve">Wynants et al.,</w:t>
            </w:r>
            <w:r>
              <w:t xml:space="preserve"> </w:t>
            </w:r>
            <w:r>
              <w:rPr>
                <w:i/>
                <w:iCs/>
              </w:rPr>
              <w:t xml:space="preserve">BMJ</w:t>
            </w:r>
            <w:r>
              <w:t xml:space="preserve"> </w:t>
            </w:r>
            <w:r>
              <w:t xml:space="preserve">2020</w:t>
            </w:r>
          </w:p>
        </w:tc>
        <w:tc>
          <w:tcPr/>
          <w:p>
            <w:pPr>
              <w:pStyle w:val="Compact"/>
            </w:pPr>
            <w:r>
              <w:t xml:space="preserve">counts of reviewed studies</w:t>
            </w:r>
          </w:p>
        </w:tc>
        <w:tc>
          <w:tcPr/>
          <w:p>
            <w:pPr>
              <w:pStyle w:val="Compact"/>
            </w:pPr>
            <w:r>
              <w:t xml:space="preserve">A systematic review; units are studies</w:t>
            </w:r>
          </w:p>
        </w:tc>
      </w:tr>
      <w:tr>
        <w:tc>
          <w:tcPr/>
          <w:p>
            <w:pPr>
              <w:pStyle w:val="Compact"/>
            </w:pPr>
            <w:r>
              <w:t xml:space="preserve">Jumper et al.,</w:t>
            </w:r>
            <w:r>
              <w:t xml:space="preserve"> </w:t>
            </w:r>
            <w:r>
              <w:rPr>
                <w:i/>
                <w:iCs/>
              </w:rPr>
              <w:t xml:space="preserve">Nature</w:t>
            </w:r>
            <w:r>
              <w:t xml:space="preserve"> </w:t>
            </w:r>
            <w:r>
              <w:t xml:space="preserve">2021</w:t>
            </w:r>
          </w:p>
        </w:tc>
        <w:tc>
          <w:tcPr/>
          <w:p>
            <w:pPr>
              <w:pStyle w:val="Compact"/>
            </w:pPr>
            <w:r>
              <w:t xml:space="preserve">CASP14 target counts</w:t>
            </w:r>
          </w:p>
        </w:tc>
        <w:tc>
          <w:tcPr/>
          <w:p>
            <w:pPr>
              <w:pStyle w:val="Compact"/>
            </w:pPr>
            <w:r>
              <w:t xml:space="preserve">Protein targets, not human subjects</w:t>
            </w:r>
          </w:p>
        </w:tc>
      </w:tr>
      <w:tr>
        <w:tc>
          <w:tcPr/>
          <w:p>
            <w:pPr>
              <w:pStyle w:val="Compact"/>
            </w:pPr>
            <w:r>
              <w:t xml:space="preserve">Krizhevsky et al.,</w:t>
            </w:r>
            <w:r>
              <w:t xml:space="preserve"> </w:t>
            </w:r>
            <w:r>
              <w:rPr>
                <w:i/>
                <w:iCs/>
              </w:rPr>
              <w:t xml:space="preserve">CACM</w:t>
            </w:r>
            <w:r>
              <w:t xml:space="preserve"> </w:t>
            </w:r>
            <w:r>
              <w:t xml:space="preserve">2017</w:t>
            </w:r>
          </w:p>
        </w:tc>
        <w:tc>
          <w:tcPr/>
          <w:p>
            <w:pPr>
              <w:pStyle w:val="Compact"/>
            </w:pPr>
            <w:r>
              <w:t xml:space="preserve">"1.2 million high-resolution images"</w:t>
            </w:r>
          </w:p>
        </w:tc>
        <w:tc>
          <w:tcPr/>
          <w:p>
            <w:pPr>
              <w:pStyle w:val="Compact"/>
            </w:pPr>
            <w:r>
              <w:t xml:space="preserve">Dataset size, not a study population</w:t>
            </w:r>
          </w:p>
        </w:tc>
      </w:tr>
    </w:tbl>
    <w:p>
      <w:pPr>
        <w:pStyle w:val="BodyText"/>
      </w:pPr>
      <w:r>
        <w:t xml:space="preserve">A gold set of positives only cannot measure false positives. Since a confident</w:t>
      </w:r>
      <w:r>
        <w:t xml:space="preserve"> </w:t>
      </w:r>
      <w:r>
        <w:t xml:space="preserve">wrong number damages user trust more than a missing one, these cases are the</w:t>
      </w:r>
      <w:r>
        <w:t xml:space="preserve"> </w:t>
      </w:r>
      <w:r>
        <w:t xml:space="preserve">most informative in the set.</w:t>
      </w:r>
    </w:p>
    <w:bookmarkEnd w:id="167"/>
    <w:bookmarkStart w:id="168" w:name="annotation-protocol-and-its-limits"/>
    <w:p>
      <w:pPr>
        <w:pStyle w:val="Heading3"/>
      </w:pPr>
      <w:r>
        <w:t xml:space="preserve">6.1.3 Annotation protocol and its limits</w:t>
      </w:r>
    </w:p>
    <w:p>
      <w:pPr>
        <w:pStyle w:val="FirstParagraph"/>
      </w:pPr>
      <w:r>
        <w:t xml:space="preserve">Each label records the effective population, the total human subjects the</w:t>
      </w:r>
      <w:r>
        <w:t xml:space="preserve"> </w:t>
      </w:r>
      <w:r>
        <w:t xml:space="preserve">primary analysis rests on, as stated in the abstract, with the supporting</w:t>
      </w:r>
      <w:r>
        <w:t xml:space="preserve"> </w:t>
      </w:r>
      <w:r>
        <w:t xml:space="preserve">sentence quoted verbatim so the label is auditable. Where no human study</w:t>
      </w:r>
      <w:r>
        <w:t xml:space="preserve"> </w:t>
      </w:r>
      <w:r>
        <w:t xml:space="preserve">population is stated, the label is negative and correct behaviour is to extract</w:t>
      </w:r>
      <w:r>
        <w:t xml:space="preserve"> </w:t>
      </w:r>
      <w:r>
        <w:t xml:space="preserve">nothing.</w:t>
      </w:r>
    </w:p>
    <w:p>
      <w:pPr>
        <w:pStyle w:val="BodyText"/>
      </w:pPr>
      <w:r>
        <w:t xml:space="preserve">The limitations stated in Sections 3.5.4 and 3.5.5 apply throughout: single</w:t>
      </w:r>
      <w:r>
        <w:t xml:space="preserve"> </w:t>
      </w:r>
      <w:r>
        <w:t xml:space="preserve">annotator who is also a system author, no inter-annotator agreement,</w:t>
      </w:r>
      <w:r>
        <w:t xml:space="preserve"> </w:t>
      </w:r>
      <w:r>
        <w:t xml:space="preserve">twenty papers annotated from abstracts only, biomedical concentration.</w:t>
      </w:r>
    </w:p>
    <w:bookmarkEnd w:id="168"/>
    <w:bookmarkEnd w:id="169"/>
    <w:bookmarkStart w:id="170" w:name="metadata-resolution-2"/>
    <w:p>
      <w:pPr>
        <w:pStyle w:val="Heading2"/>
      </w:pPr>
      <w:r>
        <w:t xml:space="preserve">6.2 Metadata Resolution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w:t>
            </w:r>
          </w:p>
        </w:tc>
      </w:tr>
      <w:tr>
        <w:tc>
          <w:tcPr/>
          <w:p>
            <w:pPr>
              <w:pStyle w:val="Compact"/>
            </w:pPr>
            <w:r>
              <w:t xml:space="preserve">Papers attempted</w:t>
            </w:r>
          </w:p>
        </w:tc>
        <w:tc>
          <w:tcPr/>
          <w:p>
            <w:pPr>
              <w:pStyle w:val="Compact"/>
            </w:pPr>
            <w:r>
              <w:t xml:space="preserve">20</w:t>
            </w:r>
          </w:p>
        </w:tc>
      </w:tr>
      <w:tr>
        <w:tc>
          <w:tcPr/>
          <w:p>
            <w:pPr>
              <w:pStyle w:val="Compact"/>
            </w:pPr>
            <w:r>
              <w:t xml:space="preserve">Papers resolved</w:t>
            </w:r>
          </w:p>
        </w:tc>
        <w:tc>
          <w:tcPr/>
          <w:p>
            <w:pPr>
              <w:pStyle w:val="Compact"/>
            </w:pPr>
            <w:r>
              <w:t xml:space="preserve">20 (100%)</w:t>
            </w:r>
          </w:p>
        </w:tc>
      </w:tr>
      <w:tr>
        <w:tc>
          <w:tcPr/>
          <w:p>
            <w:pPr>
              <w:pStyle w:val="Compact"/>
            </w:pPr>
            <w:r>
              <w:t xml:space="preserve">DOI exact match</w:t>
            </w:r>
          </w:p>
        </w:tc>
        <w:tc>
          <w:tcPr/>
          <w:p>
            <w:pPr>
              <w:pStyle w:val="Compact"/>
            </w:pPr>
            <w:r>
              <w:t xml:space="preserve">20 (100%)</w:t>
            </w:r>
          </w:p>
        </w:tc>
      </w:tr>
      <w:tr>
        <w:tc>
          <w:tcPr/>
          <w:p>
            <w:pPr>
              <w:pStyle w:val="Compact"/>
            </w:pPr>
            <w:r>
              <w:t xml:space="preserve">Title present</w:t>
            </w:r>
          </w:p>
        </w:tc>
        <w:tc>
          <w:tcPr/>
          <w:p>
            <w:pPr>
              <w:pStyle w:val="Compact"/>
            </w:pPr>
            <w:r>
              <w:t xml:space="preserve">100%</w:t>
            </w:r>
          </w:p>
        </w:tc>
      </w:tr>
      <w:tr>
        <w:tc>
          <w:tcPr/>
          <w:p>
            <w:pPr>
              <w:pStyle w:val="Compact"/>
            </w:pPr>
            <w:r>
              <w:t xml:space="preserve">Year present</w:t>
            </w:r>
          </w:p>
        </w:tc>
        <w:tc>
          <w:tcPr/>
          <w:p>
            <w:pPr>
              <w:pStyle w:val="Compact"/>
            </w:pPr>
            <w:r>
              <w:t xml:space="preserve">100%</w:t>
            </w:r>
          </w:p>
        </w:tc>
      </w:tr>
      <w:tr>
        <w:tc>
          <w:tcPr/>
          <w:p>
            <w:pPr>
              <w:pStyle w:val="Compact"/>
            </w:pPr>
            <w:r>
              <w:t xml:space="preserve">Journal present</w:t>
            </w:r>
          </w:p>
        </w:tc>
        <w:tc>
          <w:tcPr/>
          <w:p>
            <w:pPr>
              <w:pStyle w:val="Compact"/>
            </w:pPr>
            <w:r>
              <w:t xml:space="preserve">100%</w:t>
            </w:r>
          </w:p>
        </w:tc>
      </w:tr>
      <w:tr>
        <w:tc>
          <w:tcPr/>
          <w:p>
            <w:pPr>
              <w:pStyle w:val="Compact"/>
            </w:pPr>
            <w:r>
              <w:t xml:space="preserve">Authors present</w:t>
            </w:r>
          </w:p>
        </w:tc>
        <w:tc>
          <w:tcPr/>
          <w:p>
            <w:pPr>
              <w:pStyle w:val="Compact"/>
            </w:pPr>
            <w:r>
              <w:t xml:space="preserve">100%</w:t>
            </w:r>
          </w:p>
        </w:tc>
      </w:tr>
      <w:tr>
        <w:tc>
          <w:tcPr/>
          <w:p>
            <w:pPr>
              <w:pStyle w:val="Compact"/>
            </w:pPr>
            <w:r>
              <w:t xml:space="preserve">Abstract present</w:t>
            </w:r>
            <w:r>
              <w:t xml:space="preserve"> </w:t>
            </w:r>
            <w:r>
              <w:rPr>
                <w:i/>
                <w:iCs/>
              </w:rPr>
              <w:t xml:space="preserve">after backfill</w:t>
            </w:r>
          </w:p>
        </w:tc>
        <w:tc>
          <w:tcPr/>
          <w:p>
            <w:pPr>
              <w:pStyle w:val="Compact"/>
            </w:pPr>
            <w:r>
              <w:t xml:space="preserve">100%</w:t>
            </w:r>
          </w:p>
        </w:tc>
      </w:tr>
      <w:tr>
        <w:tc>
          <w:tcPr/>
          <w:p>
            <w:pPr>
              <w:pStyle w:val="Compact"/>
            </w:pPr>
            <w:r>
              <w:t xml:space="preserve">Abstracts recovered from Europe PMC</w:t>
            </w:r>
          </w:p>
        </w:tc>
        <w:tc>
          <w:tcPr/>
          <w:p>
            <w:pPr>
              <w:pStyle w:val="Compact"/>
            </w:pPr>
            <w:r>
              <w:t xml:space="preserve">4</w:t>
            </w:r>
          </w:p>
        </w:tc>
      </w:tr>
    </w:tbl>
    <w:p>
      <w:pPr>
        <w:pStyle w:val="BodyText"/>
      </w:pPr>
      <w:r>
        <w:t xml:space="preserve">Resolution and field completeness are perfect on this set. Two qualifications</w:t>
      </w:r>
      <w:r>
        <w:t xml:space="preserve"> </w:t>
      </w:r>
      <w:r>
        <w:t xml:space="preserve">prevent over-reading it. The gold papers are well-indexed works from major</w:t>
      </w:r>
      <w:r>
        <w:t xml:space="preserve"> </w:t>
      </w:r>
      <w:r>
        <w:t xml:space="preserve">journals, which is the easy case; papers from small venues, older literature and</w:t>
      </w:r>
      <w:r>
        <w:t xml:space="preserve"> </w:t>
      </w:r>
      <w:r>
        <w:t xml:space="preserve">non-English publications are not represented. And the 100% abstract figure is</w:t>
      </w:r>
      <w:r>
        <w:t xml:space="preserve"> </w:t>
      </w:r>
      <w:r>
        <w:rPr>
          <w:i/>
          <w:iCs/>
        </w:rPr>
        <w:t xml:space="preserve">post-backfill</w:t>
      </w:r>
      <w:r>
        <w:t xml:space="preserve">: four of twenty papers (20%) had no abstract from the primary</w:t>
      </w:r>
      <w:r>
        <w:t xml:space="preserve"> </w:t>
      </w:r>
      <w:r>
        <w:t xml:space="preserve">resolution path and were recovered only because a second provider was queried.</w:t>
      </w:r>
    </w:p>
    <w:bookmarkEnd w:id="170"/>
    <w:bookmarkStart w:id="171" w:name="abstract-availability"/>
    <w:p>
      <w:pPr>
        <w:pStyle w:val="Heading2"/>
      </w:pPr>
      <w:r>
        <w:t xml:space="preserve">6.3 Abstract Availability</w:t>
      </w:r>
    </w:p>
    <w:p>
      <w:pPr>
        <w:pStyle w:val="FirstParagraph"/>
      </w:pPr>
      <w:r>
        <w:t xml:space="preserve">Because extraction requires text, abstract availability bounds everything</w:t>
      </w:r>
      <w:r>
        <w:t xml:space="preserve"> </w:t>
      </w:r>
      <w:r>
        <w:t xml:space="preserve">downstream. Measured on a 40-paper traversal graph: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jc w:val="right"/>
            </w:pPr>
            <w:r>
              <w:t xml:space="preserve">Value</w:t>
            </w:r>
          </w:p>
        </w:tc>
      </w:tr>
      <w:tr>
        <w:tc>
          <w:tcPr/>
          <w:p>
            <w:pPr>
              <w:pStyle w:val="Compact"/>
            </w:pPr>
            <w:r>
              <w:t xml:space="preserve">Papers in graph</w:t>
            </w:r>
          </w:p>
        </w:tc>
        <w:tc>
          <w:tcPr/>
          <w:p>
            <w:pPr>
              <w:pStyle w:val="Compact"/>
              <w:jc w:val="right"/>
            </w:pPr>
            <w:r>
              <w:t xml:space="preserve">40</w:t>
            </w:r>
          </w:p>
        </w:tc>
      </w:tr>
      <w:tr>
        <w:tc>
          <w:tcPr/>
          <w:p>
            <w:pPr>
              <w:pStyle w:val="Compact"/>
            </w:pPr>
            <w:r>
              <w:t xml:space="preserve">No abstract in OpenAlex</w:t>
            </w:r>
          </w:p>
        </w:tc>
        <w:tc>
          <w:tcPr/>
          <w:p>
            <w:pPr>
              <w:pStyle w:val="Compact"/>
              <w:jc w:val="right"/>
            </w:pPr>
            <w:r>
              <w:t xml:space="preserve">11 (28%)</w:t>
            </w:r>
          </w:p>
        </w:tc>
      </w:tr>
      <w:tr>
        <w:tc>
          <w:tcPr/>
          <w:p>
            <w:pPr>
              <w:pStyle w:val="Compact"/>
            </w:pPr>
            <w:r>
              <w:t xml:space="preserve">Recoverable from Europe PMC</w:t>
            </w:r>
          </w:p>
        </w:tc>
        <w:tc>
          <w:tcPr/>
          <w:p>
            <w:pPr>
              <w:pStyle w:val="Compact"/>
              <w:jc w:val="right"/>
            </w:pPr>
            <w:r>
              <w:t xml:space="preserve">11 of 11 (100%)</w:t>
            </w:r>
          </w:p>
        </w:tc>
      </w:tr>
      <w:tr>
        <w:tc>
          <w:tcPr/>
          <w:p>
            <w:pPr>
              <w:pStyle w:val="Compact"/>
            </w:pPr>
            <w:r>
              <w:t xml:space="preserve">Recoverable from Crossref</w:t>
            </w:r>
          </w:p>
        </w:tc>
        <w:tc>
          <w:tcPr/>
          <w:p>
            <w:pPr>
              <w:pStyle w:val="Compact"/>
              <w:jc w:val="right"/>
            </w:pPr>
            <w:r>
              <w:t xml:space="preserve">0 of 11</w:t>
            </w:r>
          </w:p>
        </w:tc>
      </w:tr>
      <w:tr>
        <w:tc>
          <w:tcPr/>
          <w:p>
            <w:pPr>
              <w:pStyle w:val="Compact"/>
            </w:pPr>
            <w:r>
              <w:t xml:space="preserve">Remaining without abstract after backfill</w:t>
            </w:r>
          </w:p>
        </w:tc>
        <w:tc>
          <w:tcPr/>
          <w:p>
            <w:pPr>
              <w:pStyle w:val="Compact"/>
              <w:jc w:val="right"/>
            </w:pPr>
            <w:r>
              <w:t xml:space="preserve">0</w:t>
            </w:r>
          </w:p>
        </w:tc>
      </w:tr>
    </w:tbl>
    <w:p>
      <w:pPr>
        <w:pStyle w:val="BodyText"/>
      </w:pPr>
      <w:r>
        <w:t xml:space="preserve">This is the single most consequential measurement in the evaluation, and it</w:t>
      </w:r>
      <w:r>
        <w:t xml:space="preserve"> </w:t>
      </w:r>
      <w:r>
        <w:t xml:space="preserve">answers</w:t>
      </w:r>
      <w:r>
        <w:t xml:space="preserve"> </w:t>
      </w:r>
      <w:r>
        <w:rPr>
          <w:b/>
          <w:bCs/>
        </w:rPr>
        <w:t xml:space="preserve">RQ2</w:t>
      </w:r>
      <w:r>
        <w:t xml:space="preserve">. Before the backfill, 28% of papers could not be evaluated at</w:t>
      </w:r>
      <w:r>
        <w:t xml:space="preserve"> </w:t>
      </w:r>
      <w:r>
        <w:t xml:space="preserve">all, not because extraction failed, but because there was nothing to read.</w:t>
      </w:r>
      <w:r>
        <w:t xml:space="preserve"> </w:t>
      </w:r>
      <w:r>
        <w:t xml:space="preserve">Every one of those abstracts existed in Europe PMC, and none in Crossref.</w:t>
      </w:r>
    </w:p>
    <w:p>
      <w:pPr>
        <w:pStyle w:val="BodyText"/>
      </w:pPr>
      <w:r>
        <w:t xml:space="preserve">Two conclusions follow. First, a pipeline drawing abstracts from a single</w:t>
      </w:r>
      <w:r>
        <w:t xml:space="preserve"> </w:t>
      </w:r>
      <w:r>
        <w:t xml:space="preserve">provider inherits that provider's coverage gaps as an invisible ceiling on</w:t>
      </w:r>
      <w:r>
        <w:t xml:space="preserve"> </w:t>
      </w:r>
      <w:r>
        <w:t xml:space="preserve">recall. Second, the fix is cheap: an OR-joined Europe PMC query returned all</w:t>
      </w:r>
      <w:r>
        <w:t xml:space="preserve"> </w:t>
      </w:r>
      <w:r>
        <w:t xml:space="preserve">eleven abstracts in</w:t>
      </w:r>
      <w:r>
        <w:t xml:space="preserve"> </w:t>
      </w:r>
      <w:r>
        <w:rPr>
          <w:b/>
          <w:bCs/>
        </w:rPr>
        <w:t xml:space="preserve">one request in 0.81 s</w:t>
      </w:r>
      <w:r>
        <w:t xml:space="preserve">, so the backfill costs one</w:t>
      </w:r>
      <w:r>
        <w:t xml:space="preserve"> </w:t>
      </w:r>
      <w:r>
        <w:t xml:space="preserve">additional API call per run.</w:t>
      </w:r>
    </w:p>
    <w:bookmarkEnd w:id="171"/>
    <w:bookmarkStart w:id="176" w:name="population-extraction-1"/>
    <w:p>
      <w:pPr>
        <w:pStyle w:val="Heading2"/>
      </w:pPr>
      <w:r>
        <w:t xml:space="preserve">6.4 Population Extraction</w:t>
      </w:r>
    </w:p>
    <w:bookmarkStart w:id="172" w:name="detection"/>
    <w:p>
      <w:pPr>
        <w:pStyle w:val="Heading3"/>
      </w:pPr>
      <w:r>
        <w:t xml:space="preserve">6.4.1 Detection</w:t>
      </w:r>
    </w:p>
    <w:p>
      <w:pPr>
        <w:pStyle w:val="FirstParagraph"/>
      </w:pPr>
      <w:r>
        <w:t xml:space="preserve">Detection is the binary decision: does this paper report a study population?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Predicted positive</w:t>
            </w:r>
          </w:p>
        </w:tc>
        <w:tc>
          <w:tcPr/>
          <w:p>
            <w:pPr>
              <w:pStyle w:val="Compact"/>
              <w:jc w:val="right"/>
            </w:pPr>
            <w:r>
              <w:t xml:space="preserve">Predicted negative</w:t>
            </w:r>
          </w:p>
        </w:tc>
      </w:tr>
      <w:tr>
        <w:tc>
          <w:tcPr/>
          <w:p>
            <w:pPr>
              <w:pStyle w:val="Compact"/>
            </w:pPr>
            <w:r>
              <w:rPr>
                <w:b/>
                <w:bCs/>
              </w:rPr>
              <w:t xml:space="preserve">Actually positive</w:t>
            </w:r>
          </w:p>
        </w:tc>
        <w:tc>
          <w:tcPr/>
          <w:p>
            <w:pPr>
              <w:pStyle w:val="Compact"/>
              <w:jc w:val="right"/>
            </w:pPr>
            <w:r>
              <w:t xml:space="preserve">TP = 11</w:t>
            </w:r>
          </w:p>
        </w:tc>
        <w:tc>
          <w:tcPr/>
          <w:p>
            <w:pPr>
              <w:pStyle w:val="Compact"/>
              <w:jc w:val="right"/>
            </w:pPr>
            <w:r>
              <w:t xml:space="preserve">FN = 0</w:t>
            </w:r>
          </w:p>
        </w:tc>
      </w:tr>
      <w:tr>
        <w:tc>
          <w:tcPr/>
          <w:p>
            <w:pPr>
              <w:pStyle w:val="Compact"/>
            </w:pPr>
            <w:r>
              <w:rPr>
                <w:b/>
                <w:bCs/>
              </w:rPr>
              <w:t xml:space="preserve">Actually negative</w:t>
            </w:r>
          </w:p>
        </w:tc>
        <w:tc>
          <w:tcPr/>
          <w:p>
            <w:pPr>
              <w:pStyle w:val="Compact"/>
              <w:jc w:val="right"/>
            </w:pPr>
            <w:r>
              <w:t xml:space="preserve">FP = 1</w:t>
            </w:r>
          </w:p>
        </w:tc>
        <w:tc>
          <w:tcPr/>
          <w:p>
            <w:pPr>
              <w:pStyle w:val="Compact"/>
              <w:jc w:val="right"/>
            </w:pPr>
            <w:r>
              <w:t xml:space="preserve">TN = 8</w:t>
            </w:r>
          </w:p>
        </w:tc>
      </w:tr>
    </w:tbl>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right"/>
            </w:pPr>
            <w:r>
              <w:t xml:space="preserve">Value</w:t>
            </w:r>
          </w:p>
        </w:tc>
        <w:tc>
          <w:tcPr/>
          <w:p>
            <w:pPr>
              <w:pStyle w:val="Compact"/>
            </w:pPr>
            <w:r>
              <w:t xml:space="preserve">95% CI</w:t>
            </w:r>
          </w:p>
        </w:tc>
      </w:tr>
      <w:tr>
        <w:tc>
          <w:tcPr/>
          <w:p>
            <w:pPr>
              <w:pStyle w:val="Compact"/>
            </w:pPr>
            <w:r>
              <w:t xml:space="preserve">Precision</w:t>
            </w:r>
          </w:p>
        </w:tc>
        <w:tc>
          <w:tcPr/>
          <w:p>
            <w:pPr>
              <w:pStyle w:val="Compact"/>
              <w:jc w:val="right"/>
            </w:pPr>
            <w:r>
              <w:t xml:space="preserve">0.917</w:t>
            </w:r>
          </w:p>
        </w:tc>
        <w:tc>
          <w:tcPr/>
          <w:p>
            <w:pPr>
              <w:pStyle w:val="Compact"/>
            </w:pPr>
            <w:r>
              <w:t xml:space="preserve">n/a</w:t>
            </w:r>
          </w:p>
        </w:tc>
      </w:tr>
      <w:tr>
        <w:tc>
          <w:tcPr/>
          <w:p>
            <w:pPr>
              <w:pStyle w:val="Compact"/>
            </w:pPr>
            <w:r>
              <w:t xml:space="preserve">Recall</w:t>
            </w:r>
          </w:p>
        </w:tc>
        <w:tc>
          <w:tcPr/>
          <w:p>
            <w:pPr>
              <w:pStyle w:val="Compact"/>
              <w:jc w:val="right"/>
            </w:pPr>
            <w:r>
              <w:t xml:space="preserve">1.000</w:t>
            </w:r>
          </w:p>
        </w:tc>
        <w:tc>
          <w:tcPr/>
          <w:p>
            <w:pPr>
              <w:pStyle w:val="Compact"/>
            </w:pPr>
            <w:r>
              <w:t xml:space="preserve">n/a</w:t>
            </w:r>
          </w:p>
        </w:tc>
      </w:tr>
      <w:tr>
        <w:tc>
          <w:tcPr/>
          <w:p>
            <w:pPr>
              <w:pStyle w:val="Compact"/>
            </w:pPr>
            <w:r>
              <w:t xml:space="preserve">Specificity</w:t>
            </w:r>
          </w:p>
        </w:tc>
        <w:tc>
          <w:tcPr/>
          <w:p>
            <w:pPr>
              <w:pStyle w:val="Compact"/>
              <w:jc w:val="right"/>
            </w:pPr>
            <w:r>
              <w:t xml:space="preserve">0.889</w:t>
            </w:r>
          </w:p>
        </w:tc>
        <w:tc>
          <w:tcPr/>
          <w:p>
            <w:pPr>
              <w:pStyle w:val="Compact"/>
            </w:pPr>
            <w:r>
              <w:t xml:space="preserve">n/a</w:t>
            </w:r>
          </w:p>
        </w:tc>
      </w:tr>
      <w:tr>
        <w:tc>
          <w:tcPr/>
          <w:p>
            <w:pPr>
              <w:pStyle w:val="Compact"/>
            </w:pPr>
            <w:r>
              <w:t xml:space="preserve">F1</w:t>
            </w:r>
          </w:p>
        </w:tc>
        <w:tc>
          <w:tcPr/>
          <w:p>
            <w:pPr>
              <w:pStyle w:val="Compact"/>
              <w:jc w:val="right"/>
            </w:pPr>
            <w:r>
              <w:t xml:space="preserve">0.957</w:t>
            </w:r>
          </w:p>
        </w:tc>
        <w:tc>
          <w:tcPr/>
          <w:p>
            <w:pPr>
              <w:pStyle w:val="Compact"/>
            </w:pPr>
            <w:r>
              <w:t xml:space="preserve">n/a</w:t>
            </w:r>
          </w:p>
        </w:tc>
      </w:tr>
      <w:tr>
        <w:tc>
          <w:tcPr/>
          <w:p>
            <w:pPr>
              <w:pStyle w:val="Compact"/>
            </w:pPr>
            <w:r>
              <w:t xml:space="preserve">Accuracy</w:t>
            </w:r>
          </w:p>
        </w:tc>
        <w:tc>
          <w:tcPr/>
          <w:p>
            <w:pPr>
              <w:pStyle w:val="Compact"/>
              <w:jc w:val="right"/>
            </w:pPr>
            <w:r>
              <w:t xml:space="preserve">0.950</w:t>
            </w:r>
          </w:p>
        </w:tc>
        <w:tc>
          <w:tcPr/>
          <w:p>
            <w:pPr>
              <w:pStyle w:val="Compact"/>
            </w:pPr>
            <w:r>
              <w:t xml:space="preserve">[0.764, 0.991]</w:t>
            </w:r>
          </w:p>
        </w:tc>
      </w:tr>
    </w:tbl>
    <w:p>
      <w:pPr>
        <w:pStyle w:val="BodyText"/>
      </w:pPr>
      <w:r>
        <w:t xml:space="preserve">Recall is perfect on this set: every paper that reports a population had one</w:t>
      </w:r>
      <w:r>
        <w:t xml:space="preserve"> </w:t>
      </w:r>
      <w:r>
        <w:t xml:space="preserve">extracted. The confidence interval on accuracy is wide, [0.764, 0.991], and</w:t>
      </w:r>
      <w:r>
        <w:t xml:space="preserve"> </w:t>
      </w:r>
      <w:r>
        <w:t xml:space="preserve">must be quoted with the point estimate. A recall of 1.000 on eleven positives</w:t>
      </w:r>
      <w:r>
        <w:t xml:space="preserve"> </w:t>
      </w:r>
      <w:r>
        <w:t xml:space="preserve">is statistically consistent with a true recall substantially below 1.</w:t>
      </w:r>
    </w:p>
    <w:p>
      <w:pPr>
        <w:pStyle w:val="BodyText"/>
      </w:pPr>
      <w:r>
        <w:t xml:space="preserve">Precision, recall, specificity and F1 are reported together rather than</w:t>
      </w:r>
      <w:r>
        <w:t xml:space="preserve"> </w:t>
      </w:r>
      <w:r>
        <w:t xml:space="preserve">singly, because each is blind to a different part of the table and the set is</w:t>
      </w:r>
      <w:r>
        <w:t xml:space="preserve"> </w:t>
      </w:r>
      <w:r>
        <w:t xml:space="preserve">deliberately unbalanced at eleven positives to nine negatives. Sokolova and</w:t>
      </w:r>
      <w:r>
        <w:t xml:space="preserve"> </w:t>
      </w:r>
      <w:r>
        <w:t xml:space="preserve">Lapalme's survey sets out which measure is insensitive to which kind of</w:t>
      </w:r>
      <w:r>
        <w:t xml:space="preserve"> </w:t>
      </w:r>
      <w:r>
        <w:t xml:space="preserve">change, and specificity is included here precisely because precision and</w:t>
      </w:r>
      <w:r>
        <w:t xml:space="preserve"> </w:t>
      </w:r>
      <w:r>
        <w:t xml:space="preserve">recall between them say nothing about the eight true negatives</w:t>
      </w:r>
      <w:r>
        <w:t xml:space="preserve"> </w:t>
      </w:r>
      <w:r>
        <w:t xml:space="preserve">[sokolova2009measures].</w:t>
      </w:r>
    </w:p>
    <w:p>
      <w:pPr>
        <w:pStyle w:val="BodyText"/>
      </w:pPr>
      <w:r>
        <w:t xml:space="preserve">These are all threshold-dependent measures: they describe the single operating</w:t>
      </w:r>
      <w:r>
        <w:t xml:space="preserve"> </w:t>
      </w:r>
      <w:r>
        <w:t xml:space="preserve">point the extractor currently sits at, not its behaviour across the range of</w:t>
      </w:r>
      <w:r>
        <w:t xml:space="preserve"> </w:t>
      </w:r>
      <w:r>
        <w:t xml:space="preserve">confidence thresholds a user might filter on. A threshold-free treatment of</w:t>
      </w:r>
      <w:r>
        <w:t xml:space="preserve"> </w:t>
      </w:r>
      <w:r>
        <w:t xml:space="preserve">the kind Fawcett describes would be the more informative evaluation</w:t>
      </w:r>
      <w:r>
        <w:t xml:space="preserve"> </w:t>
      </w:r>
      <w:r>
        <w:t xml:space="preserve">[fawcett2006roc], and it is not reported here for a concrete reason rather</w:t>
      </w:r>
      <w:r>
        <w:t xml:space="preserve"> </w:t>
      </w:r>
      <w:r>
        <w:t xml:space="preserve">than an oversight: Section 6.4.4 shows the confidence score does not separate</w:t>
      </w:r>
      <w:r>
        <w:t xml:space="preserve"> </w:t>
      </w:r>
      <w:r>
        <w:t xml:space="preserve">correct from incorrect extractions, so sweeping a threshold over it would</w:t>
      </w:r>
      <w:r>
        <w:t xml:space="preserve"> </w:t>
      </w:r>
      <w:r>
        <w:t xml:space="preserve">describe noise.</w:t>
      </w:r>
    </w:p>
    <w:p>
      <w:pPr>
        <w:pStyle w:val="BodyText"/>
      </w:pPr>
      <w:r>
        <w:t xml:space="preserve">This answers the first half of</w:t>
      </w:r>
      <w:r>
        <w:t xml:space="preserve"> </w:t>
      </w:r>
      <w:r>
        <w:rPr>
          <w:b/>
          <w:bCs/>
        </w:rPr>
        <w:t xml:space="preserve">RQ1</w:t>
      </w:r>
      <w:r>
        <w:t xml:space="preserve">: pattern-based extraction detects the</w:t>
      </w:r>
      <w:r>
        <w:t xml:space="preserve"> </w:t>
      </w:r>
      <w:r>
        <w:t xml:space="preserve">presence of a reported population reliably enough to drive edge weighting, with</w:t>
      </w:r>
      <w:r>
        <w:t xml:space="preserve"> </w:t>
      </w:r>
      <w:r>
        <w:t xml:space="preserve">the sample-size caveat above.</w:t>
      </w:r>
    </w:p>
    <w:bookmarkEnd w:id="172"/>
    <w:bookmarkStart w:id="173" w:name="value-accuracy"/>
    <w:p>
      <w:pPr>
        <w:pStyle w:val="Heading3"/>
      </w:pPr>
      <w:r>
        <w:t xml:space="preserve">6.4.2 Value accuracy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right"/>
            </w:pPr>
            <w:r>
              <w:t xml:space="preserve">Value</w:t>
            </w:r>
          </w:p>
        </w:tc>
        <w:tc>
          <w:tcPr/>
          <w:p>
            <w:pPr>
              <w:pStyle w:val="Compact"/>
            </w:pPr>
            <w:r>
              <w:t xml:space="preserve">95% CI</w:t>
            </w:r>
          </w:p>
        </w:tc>
      </w:tr>
      <w:tr>
        <w:tc>
          <w:tcPr/>
          <w:p>
            <w:pPr>
              <w:pStyle w:val="Compact"/>
            </w:pPr>
            <w:r>
              <w:t xml:space="preserve">Exact value correct</w:t>
            </w:r>
          </w:p>
        </w:tc>
        <w:tc>
          <w:tcPr/>
          <w:p>
            <w:pPr>
              <w:pStyle w:val="Compact"/>
              <w:jc w:val="right"/>
            </w:pPr>
            <w:r>
              <w:t xml:space="preserve">10 / 11 (0.909)</w:t>
            </w:r>
          </w:p>
        </w:tc>
        <w:tc>
          <w:tcPr/>
          <w:p>
            <w:pPr>
              <w:pStyle w:val="Compact"/>
            </w:pPr>
            <w:r>
              <w:t xml:space="preserve">[0.623, 0.984]</w:t>
            </w:r>
          </w:p>
        </w:tc>
      </w:tr>
    </w:tbl>
    <w:p>
      <w:pPr>
        <w:pStyle w:val="BodyText"/>
      </w:pPr>
      <w:r>
        <w:t xml:space="preserve">The single failure is instructive. For Wang et al.,</w:t>
      </w:r>
      <w:r>
        <w:t xml:space="preserve"> </w:t>
      </w:r>
      <w:r>
        <w:rPr>
          <w:i/>
          <w:iCs/>
        </w:rPr>
        <w:t xml:space="preserve">JAMA</w:t>
      </w:r>
      <w:r>
        <w:t xml:space="preserve"> </w:t>
      </w:r>
      <w:r>
        <w:t xml:space="preserve">2020, a case series</w:t>
      </w:r>
      <w:r>
        <w:t xml:space="preserve"> </w:t>
      </w:r>
      <w:r>
        <w:t xml:space="preserve">of 138 hospitalised patients, the system extracted</w:t>
      </w:r>
      <w:r>
        <w:t xml:space="preserve"> </w:t>
      </w:r>
      <w:r>
        <w:rPr>
          <w:b/>
          <w:bCs/>
        </w:rPr>
        <w:t xml:space="preserve">36</w:t>
      </w:r>
      <w:r>
        <w:t xml:space="preserve">. The abstract states</w:t>
      </w:r>
      <w:r>
        <w:t xml:space="preserve"> </w:t>
      </w:r>
      <w:r>
        <w:t xml:space="preserve">the cohort size in the Design section and then reports numerous subgroup counts</w:t>
      </w:r>
      <w:r>
        <w:t xml:space="preserve"> </w:t>
      </w:r>
      <w:r>
        <w:t xml:space="preserve">in Results; the resolver selected a subgroup. This is a</w:t>
      </w:r>
      <w:r>
        <w:t xml:space="preserve"> </w:t>
      </w:r>
      <w:r>
        <w:rPr>
          <w:i/>
          <w:iCs/>
        </w:rPr>
        <w:t xml:space="preserve">resolution</w:t>
      </w:r>
      <w:r>
        <w:t xml:space="preserve"> </w:t>
      </w:r>
      <w:r>
        <w:t xml:space="preserve">failure,</w:t>
      </w:r>
      <w:r>
        <w:t xml:space="preserve"> </w:t>
      </w:r>
      <w:r>
        <w:t xml:space="preserve">not a detection failure: the correct candidate was extracted, and the selection</w:t>
      </w:r>
      <w:r>
        <w:t xml:space="preserve"> </w:t>
      </w:r>
      <w:r>
        <w:t xml:space="preserve">policy in Section 4.2.2 preferred another.</w:t>
      </w:r>
    </w:p>
    <w:bookmarkEnd w:id="173"/>
    <w:bookmarkStart w:id="174" w:name="semantic-type-classification"/>
    <w:p>
      <w:pPr>
        <w:pStyle w:val="Heading3"/>
      </w:pPr>
      <w:r>
        <w:t xml:space="preserve">6.4.3 Semantic type classification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Type correct, among correct values</w:t>
            </w:r>
          </w:p>
        </w:tc>
        <w:tc>
          <w:tcPr/>
          <w:p>
            <w:pPr>
              <w:pStyle w:val="Compact"/>
              <w:jc w:val="right"/>
            </w:pPr>
            <w:r>
              <w:t xml:space="preserve">6 / 10 (0.600)</w:t>
            </w:r>
          </w:p>
        </w:tc>
      </w:tr>
    </w:tbl>
    <w:p>
      <w:pPr>
        <w:pStyle w:val="BodyText"/>
      </w:pPr>
      <w:r>
        <w:t xml:space="preserve">This is the weakest measured result, and it answers the second half of</w:t>
      </w:r>
      <w:r>
        <w:t xml:space="preserve"> </w:t>
      </w:r>
      <w:r>
        <w:rPr>
          <w:b/>
          <w:bCs/>
        </w:rPr>
        <w:t xml:space="preserve">RQ1</w:t>
      </w:r>
      <w:r>
        <w:t xml:space="preserve"> </w:t>
      </w:r>
      <w:r>
        <w:t xml:space="preserve">negatively: surface patterns do not reliably distinguish the clinical</w:t>
      </w:r>
      <w:r>
        <w:t xml:space="preserve"> </w:t>
      </w:r>
      <w:r>
        <w:t xml:space="preserve">categories. The four errors: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Paper</w:t>
            </w:r>
          </w:p>
        </w:tc>
        <w:tc>
          <w:tcPr/>
          <w:p>
            <w:pPr>
              <w:pStyle w:val="Compact"/>
            </w:pPr>
            <w:r>
              <w:t xml:space="preserve">Gold</w:t>
            </w:r>
          </w:p>
        </w:tc>
        <w:tc>
          <w:tcPr/>
          <w:p>
            <w:pPr>
              <w:pStyle w:val="Compact"/>
            </w:pPr>
            <w:r>
              <w:t xml:space="preserve">Predicted</w:t>
            </w:r>
          </w:p>
        </w:tc>
      </w:tr>
      <w:tr>
        <w:tc>
          <w:tcPr/>
          <w:p>
            <w:pPr>
              <w:pStyle w:val="Compact"/>
            </w:pPr>
            <w:r>
              <w:t xml:space="preserve">Polack et al. 2020</w:t>
            </w:r>
          </w:p>
        </w:tc>
        <w:tc>
          <w:tcPr/>
          <w:p>
            <w:pPr>
              <w:pStyle w:val="Compact"/>
            </w:pPr>
            <w:r>
              <w:rPr>
                <w:rStyle w:val="VerbatimChar"/>
              </w:rPr>
              <w:t xml:space="preserve">TOTAL_RANDOMIZED</w:t>
            </w:r>
          </w:p>
        </w:tc>
        <w:tc>
          <w:tcPr/>
          <w:p>
            <w:pPr>
              <w:pStyle w:val="Compact"/>
            </w:pPr>
            <w:r>
              <w:rPr>
                <w:rStyle w:val="VerbatimChar"/>
              </w:rPr>
              <w:t xml:space="preserve">SAMPLE_SIZE_GENERIC</w:t>
            </w:r>
          </w:p>
        </w:tc>
      </w:tr>
      <w:tr>
        <w:tc>
          <w:tcPr/>
          <w:p>
            <w:pPr>
              <w:pStyle w:val="Compact"/>
            </w:pPr>
            <w:r>
              <w:t xml:space="preserve">Folegatti et al. 2020</w:t>
            </w:r>
          </w:p>
        </w:tc>
        <w:tc>
          <w:tcPr/>
          <w:p>
            <w:pPr>
              <w:pStyle w:val="Compact"/>
            </w:pPr>
            <w:r>
              <w:rPr>
                <w:rStyle w:val="VerbatimChar"/>
              </w:rPr>
              <w:t xml:space="preserve">TOTAL_ENROLLED</w:t>
            </w:r>
          </w:p>
        </w:tc>
        <w:tc>
          <w:tcPr/>
          <w:p>
            <w:pPr>
              <w:pStyle w:val="Compact"/>
            </w:pPr>
            <w:r>
              <w:rPr>
                <w:rStyle w:val="VerbatimChar"/>
              </w:rPr>
              <w:t xml:space="preserve">TOTAL_RANDOMIZED</w:t>
            </w:r>
          </w:p>
        </w:tc>
      </w:tr>
      <w:tr>
        <w:tc>
          <w:tcPr/>
          <w:p>
            <w:pPr>
              <w:pStyle w:val="Compact"/>
            </w:pPr>
            <w:r>
              <w:t xml:space="preserve">Huang et al. 2020</w:t>
            </w:r>
          </w:p>
        </w:tc>
        <w:tc>
          <w:tcPr/>
          <w:p>
            <w:pPr>
              <w:pStyle w:val="Compact"/>
            </w:pPr>
            <w:r>
              <w:rPr>
                <w:rStyle w:val="VerbatimChar"/>
              </w:rPr>
              <w:t xml:space="preserve">TOTAL_ANALYZED</w:t>
            </w:r>
          </w:p>
        </w:tc>
        <w:tc>
          <w:tcPr/>
          <w:p>
            <w:pPr>
              <w:pStyle w:val="Compact"/>
            </w:pPr>
            <w:r>
              <w:rPr>
                <w:rStyle w:val="VerbatimChar"/>
              </w:rPr>
              <w:t xml:space="preserve">TOTAL_ENROLLED</w:t>
            </w:r>
          </w:p>
        </w:tc>
      </w:tr>
      <w:tr>
        <w:tc>
          <w:tcPr/>
          <w:p>
            <w:pPr>
              <w:pStyle w:val="Compact"/>
            </w:pPr>
            <w:r>
              <w:t xml:space="preserve">Verity et al. 2020</w:t>
            </w:r>
          </w:p>
        </w:tc>
        <w:tc>
          <w:tcPr/>
          <w:p>
            <w:pPr>
              <w:pStyle w:val="Compact"/>
            </w:pPr>
            <w:r>
              <w:rPr>
                <w:rStyle w:val="VerbatimChar"/>
              </w:rPr>
              <w:t xml:space="preserve">SAMPLE_SIZE_GENERIC</w:t>
            </w:r>
          </w:p>
        </w:tc>
        <w:tc>
          <w:tcPr/>
          <w:p>
            <w:pPr>
              <w:pStyle w:val="Compact"/>
            </w:pPr>
            <w:r>
              <w:rPr>
                <w:rStyle w:val="VerbatimChar"/>
              </w:rPr>
              <w:t xml:space="preserve">TOTAL_ANALYZED</w:t>
            </w:r>
          </w:p>
        </w:tc>
      </w:tr>
    </w:tbl>
    <w:p>
      <w:pPr>
        <w:pStyle w:val="BodyText"/>
      </w:pPr>
      <w:r>
        <w:t xml:space="preserve">All four are</w:t>
      </w:r>
      <w:r>
        <w:t xml:space="preserve"> </w:t>
      </w:r>
      <w:r>
        <w:rPr>
          <w:i/>
          <w:iCs/>
        </w:rPr>
        <w:t xml:space="preserve">adjacent-category</w:t>
      </w:r>
      <w:r>
        <w:t xml:space="preserve"> </w:t>
      </w:r>
      <w:r>
        <w:t xml:space="preserve">confusions among quantities that are often</w:t>
      </w:r>
      <w:r>
        <w:t xml:space="preserve"> </w:t>
      </w:r>
      <w:r>
        <w:t xml:space="preserve">numerically equal, a trial that randomises 4,744 and analyses 4,744 differs</w:t>
      </w:r>
      <w:r>
        <w:t xml:space="preserve"> </w:t>
      </w:r>
      <w:r>
        <w:t xml:space="preserve">only in framing. The first error has a traceable cause: the phrase "A total of</w:t>
      </w:r>
      <w:r>
        <w:t xml:space="preserve"> </w:t>
      </w:r>
      <w:r>
        <w:t xml:space="preserve">43,548 participants underwent randomization" matches a generic</w:t>
      </w:r>
      <w:r>
        <w:t xml:space="preserve"> </w:t>
      </w:r>
      <w:r>
        <w:rPr>
          <w:rStyle w:val="VerbatimChar"/>
        </w:rPr>
        <w:t xml:space="preserve">a total of N</w:t>
      </w:r>
      <w:r>
        <w:t xml:space="preserve"> </w:t>
      </w:r>
      <w:r>
        <w:t xml:space="preserve">pattern that is typed</w:t>
      </w:r>
      <w:r>
        <w:t xml:space="preserve"> </w:t>
      </w:r>
      <w:r>
        <w:rPr>
          <w:rStyle w:val="VerbatimChar"/>
        </w:rPr>
        <w:t xml:space="preserve">SAMPLE_SIZE_GENERIC</w:t>
      </w:r>
      <w:r>
        <w:t xml:space="preserve">, and that pattern outranked the</w:t>
      </w:r>
      <w:r>
        <w:t xml:space="preserve"> </w:t>
      </w:r>
      <w:r>
        <w:t xml:space="preserve">randomisation-specific one. This is a pattern-priority defect, not an inherent</w:t>
      </w:r>
      <w:r>
        <w:t xml:space="preserve"> </w:t>
      </w:r>
      <w:r>
        <w:t xml:space="preserve">limit.</w:t>
      </w:r>
    </w:p>
    <w:p>
      <w:pPr>
        <w:pStyle w:val="BodyText"/>
      </w:pPr>
      <w:r>
        <w:t xml:space="preserve">The practical impact on the system is smaller than the number suggests: the</w:t>
      </w:r>
      <w:r>
        <w:t xml:space="preserve"> </w:t>
      </w:r>
      <w:r>
        <w:t xml:space="preserve">weighting formula uses the</w:t>
      </w:r>
      <w:r>
        <w:t xml:space="preserve"> </w:t>
      </w:r>
      <w:r>
        <w:rPr>
          <w:i/>
          <w:iCs/>
        </w:rPr>
        <w:t xml:space="preserve">value</w:t>
      </w:r>
      <w:r>
        <w:t xml:space="preserve">, not the type. Type accuracy affects the</w:t>
      </w:r>
      <w:r>
        <w:t xml:space="preserve"> </w:t>
      </w:r>
      <w:r>
        <w:t xml:space="preserve">displayed explanation rather than the ranking. It is nonetheless the clearest</w:t>
      </w:r>
      <w:r>
        <w:t xml:space="preserve"> </w:t>
      </w:r>
      <w:r>
        <w:t xml:space="preserve">argument for the supervised approach discussed in Section 8.2.</w:t>
      </w:r>
    </w:p>
    <w:bookmarkEnd w:id="174"/>
    <w:bookmarkStart w:id="175" w:name="X979fc6e50f5d42ba475bbaed2d661b6b7e01176"/>
    <w:p>
      <w:pPr>
        <w:pStyle w:val="Heading3"/>
      </w:pPr>
      <w:r>
        <w:t xml:space="preserve">6.4.4 The false positive, and confidence calibration</w:t>
      </w:r>
    </w:p>
    <w:p>
      <w:pPr>
        <w:pStyle w:val="FirstParagraph"/>
      </w:pPr>
      <w:r>
        <w:t xml:space="preserve">The one false positive is Wynants et al.,</w:t>
      </w:r>
      <w:r>
        <w:t xml:space="preserve"> </w:t>
      </w:r>
      <w:r>
        <w:rPr>
          <w:i/>
          <w:iCs/>
        </w:rPr>
        <w:t xml:space="preserve">BMJ</w:t>
      </w:r>
      <w:r>
        <w:t xml:space="preserve"> </w:t>
      </w:r>
      <w:r>
        <w:t xml:space="preserve">2020, a living systematic</w:t>
      </w:r>
      <w:r>
        <w:t xml:space="preserve"> </w:t>
      </w:r>
      <w:r>
        <w:t xml:space="preserve">review of covid-19 prediction models [wynants2020prediction]. The system</w:t>
      </w:r>
      <w:r>
        <w:t xml:space="preserve"> </w:t>
      </w:r>
      <w:r>
        <w:t xml:space="preserve">extracted</w:t>
      </w:r>
      <w:r>
        <w:t xml:space="preserve"> </w:t>
      </w:r>
      <w:r>
        <w:rPr>
          <w:b/>
          <w:bCs/>
        </w:rPr>
        <w:t xml:space="preserve">27</w:t>
      </w:r>
      <w:r>
        <w:t xml:space="preserve"> </w:t>
      </w:r>
      <w:r>
        <w:t xml:space="preserve">with confidence</w:t>
      </w:r>
      <w:r>
        <w:t xml:space="preserve"> </w:t>
      </w:r>
      <w:r>
        <w:rPr>
          <w:b/>
          <w:bCs/>
        </w:rPr>
        <w:t xml:space="preserve">0.90</w:t>
      </w:r>
      <w:r>
        <w:t xml:space="preserve">. The number is real and prominent in</w:t>
      </w:r>
      <w:r>
        <w:t xml:space="preserve"> </w:t>
      </w:r>
      <w:r>
        <w:t xml:space="preserve">the abstract; it is the count of</w:t>
      </w:r>
      <w:r>
        <w:t xml:space="preserve"> </w:t>
      </w:r>
      <w:r>
        <w:rPr>
          <w:i/>
          <w:iCs/>
        </w:rPr>
        <w:t xml:space="preserve">prediction models reviewed</w:t>
      </w:r>
      <w:r>
        <w:t xml:space="preserve">, not of</w:t>
      </w:r>
      <w:r>
        <w:t xml:space="preserve"> </w:t>
      </w:r>
      <w:r>
        <w:t xml:space="preserve">participants, and nothing in the surface form distinguishes it from a study</w:t>
      </w:r>
      <w:r>
        <w:t xml:space="preserve"> </w:t>
      </w:r>
      <w:r>
        <w:t xml:space="preserve">population. Section 6.10 dissects this case.</w:t>
      </w:r>
    </w:p>
    <w:p>
      <w:pPr>
        <w:pStyle w:val="BodyText"/>
      </w:pPr>
      <w:r>
        <w:t xml:space="preserve">This exposes a calibration failure that matters more than the single error: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Mean confidence</w:t>
            </w:r>
          </w:p>
        </w:tc>
      </w:tr>
      <w:tr>
        <w:tc>
          <w:tcPr/>
          <w:p>
            <w:pPr>
              <w:pStyle w:val="Compact"/>
            </w:pPr>
            <w:r>
              <w:t xml:space="preserve">When the extracted value was correct</w:t>
            </w:r>
          </w:p>
        </w:tc>
        <w:tc>
          <w:tcPr/>
          <w:p>
            <w:pPr>
              <w:pStyle w:val="Compact"/>
              <w:jc w:val="right"/>
            </w:pPr>
            <w:r>
              <w:t xml:space="preserve">0.91</w:t>
            </w:r>
          </w:p>
        </w:tc>
      </w:tr>
      <w:tr>
        <w:tc>
          <w:tcPr/>
          <w:p>
            <w:pPr>
              <w:pStyle w:val="Compact"/>
            </w:pPr>
            <w:r>
              <w:t xml:space="preserve">When the extracted value was wrong</w:t>
            </w:r>
          </w:p>
        </w:tc>
        <w:tc>
          <w:tcPr/>
          <w:p>
            <w:pPr>
              <w:pStyle w:val="Compact"/>
              <w:jc w:val="right"/>
            </w:pPr>
            <w:r>
              <w:t xml:space="preserve">0.90</w:t>
            </w:r>
          </w:p>
        </w:tc>
      </w:tr>
    </w:tbl>
    <w:p>
      <w:pPr>
        <w:pStyle w:val="BodyText"/>
      </w:pPr>
      <w:r>
        <w:rPr>
          <w:b/>
          <w:bCs/>
        </w:rPr>
        <w:t xml:space="preserve">Confidence does not discriminate correct from incorrect extractions.</w:t>
      </w:r>
      <w:r>
        <w:t xml:space="preserve"> </w:t>
      </w:r>
      <w:r>
        <w:t xml:space="preserve">This</w:t>
      </w:r>
      <w:r>
        <w:t xml:space="preserve"> </w:t>
      </w:r>
      <w:r>
        <w:t xml:space="preserve">is a genuine weakness in a system whose stated purpose is to surface</w:t>
      </w:r>
      <w:r>
        <w:t xml:space="preserve"> </w:t>
      </w:r>
      <w:r>
        <w:t xml:space="preserve">uncertainty. Confidence currently reflects</w:t>
      </w:r>
      <w:r>
        <w:t xml:space="preserve"> </w:t>
      </w:r>
      <w:r>
        <w:rPr>
          <w:i/>
          <w:iCs/>
        </w:rPr>
        <w:t xml:space="preserve">which pattern matched</w:t>
      </w:r>
      <w:r>
        <w:t xml:space="preserve">, not</w:t>
      </w:r>
      <w:r>
        <w:t xml:space="preserve"> </w:t>
      </w:r>
      <w:r>
        <w:rPr>
          <w:i/>
          <w:iCs/>
        </w:rPr>
        <w:t xml:space="preserve">how</w:t>
      </w:r>
      <w:r>
        <w:rPr>
          <w:i/>
          <w:iCs/>
        </w:rPr>
        <w:t xml:space="preserve"> </w:t>
      </w:r>
      <w:r>
        <w:rPr>
          <w:i/>
          <w:iCs/>
        </w:rPr>
        <w:t xml:space="preserve">likely the match is to be right</w:t>
      </w:r>
      <w:r>
        <w:t xml:space="preserve">, and a user filtering on high confidence would</w:t>
      </w:r>
      <w:r>
        <w:t xml:space="preserve"> </w:t>
      </w:r>
      <w:r>
        <w:t xml:space="preserve">retain the errors along with the correct results.</w:t>
      </w:r>
    </w:p>
    <w:p>
      <w:pPr>
        <w:pStyle w:val="BodyText"/>
      </w:pPr>
      <w:r>
        <w:t xml:space="preserve">The distinction being failed here is the one between a confidence score and a</w:t>
      </w:r>
      <w:r>
        <w:t xml:space="preserve"> </w:t>
      </w:r>
      <w:r>
        <w:t xml:space="preserve">calibrated probability. A calibrated score is one where, of the cases assigned</w:t>
      </w:r>
      <w:r>
        <w:t xml:space="preserve"> </w:t>
      </w:r>
      <w:r>
        <w:t xml:space="preserve">0.9, about 90% are correct; Niculescu-Mizil and Caruana show that many learning</w:t>
      </w:r>
      <w:r>
        <w:t xml:space="preserve"> </w:t>
      </w:r>
      <w:r>
        <w:t xml:space="preserve">methods produce scores that rank well but are badly calibrated in exactly this</w:t>
      </w:r>
      <w:r>
        <w:t xml:space="preserve"> </w:t>
      </w:r>
      <w:r>
        <w:t xml:space="preserve">sense, and that a post-hoc mapping fitted on held-out data usually repairs them</w:t>
      </w:r>
      <w:r>
        <w:t xml:space="preserve"> </w:t>
      </w:r>
      <w:r>
        <w:t xml:space="preserve">[niculescu2005probabilities]. Guo and colleagues later found the same failure</w:t>
      </w:r>
      <w:r>
        <w:t xml:space="preserve"> </w:t>
      </w:r>
      <w:r>
        <w:t xml:space="preserve">in modern neural networks, along with the more useful observation that</w:t>
      </w:r>
      <w:r>
        <w:t xml:space="preserve"> </w:t>
      </w:r>
      <w:r>
        <w:t xml:space="preserve">miscalibration is largely independent of accuracy: a system can be accurate and</w:t>
      </w:r>
      <w:r>
        <w:t xml:space="preserve"> </w:t>
      </w:r>
      <w:r>
        <w:t xml:space="preserve">confidently wrong at the same time [guo2017calibration]. That is precisely the</w:t>
      </w:r>
      <w:r>
        <w:t xml:space="preserve"> </w:t>
      </w:r>
      <w:r>
        <w:t xml:space="preserve">shape of the result in the table above, where detection is strong and the</w:t>
      </w:r>
      <w:r>
        <w:t xml:space="preserve"> </w:t>
      </w:r>
      <w:r>
        <w:t xml:space="preserve">confidence attached to it is uninformative.</w:t>
      </w:r>
    </w:p>
    <w:p>
      <w:pPr>
        <w:pStyle w:val="BodyText"/>
      </w:pPr>
      <w:r>
        <w:t xml:space="preserve">The remedy those results point to is available here and was not applied:</w:t>
      </w:r>
      <w:r>
        <w:t xml:space="preserve"> </w:t>
      </w:r>
      <w:r>
        <w:t xml:space="preserve">fitting a calibration map from the extractor's raw score to observed</w:t>
      </w:r>
      <w:r>
        <w:t xml:space="preserve"> </w:t>
      </w:r>
      <w:r>
        <w:t xml:space="preserve">correctness requires held-out annotated data, and with twenty papers there is</w:t>
      </w:r>
      <w:r>
        <w:t xml:space="preserve"> </w:t>
      </w:r>
      <w:r>
        <w:t xml:space="preserve">not enough to both fit and evaluate one. Section 8.2 records it as the first</w:t>
      </w:r>
      <w:r>
        <w:t xml:space="preserve"> </w:t>
      </w:r>
      <w:r>
        <w:t xml:space="preserve">thing a larger gold standard would make possible.</w:t>
      </w:r>
    </w:p>
    <w:bookmarkEnd w:id="175"/>
    <w:bookmarkEnd w:id="176"/>
    <w:bookmarkStart w:id="177" w:name="citation-graph-construction"/>
    <w:p>
      <w:pPr>
        <w:pStyle w:val="Heading2"/>
      </w:pPr>
      <w:r>
        <w:t xml:space="preserve">6.5 Citation graph construction</w:t>
      </w:r>
    </w:p>
    <w:p>
      <w:pPr>
        <w:pStyle w:val="FirstParagraph"/>
      </w:pPr>
      <w:r>
        <w:t xml:space="preserve">Three traversals at</w:t>
      </w:r>
      <w:r>
        <w:t xml:space="preserve"> </w:t>
      </w:r>
      <w:r>
        <w:rPr>
          <w:rStyle w:val="VerbatimChar"/>
        </w:rPr>
        <w:t xml:space="preserve">max_papers = 40</w:t>
      </w:r>
      <w:r>
        <w:t xml:space="preserve">, backward depth 2, forward depth 1:</w:t>
      </w:r>
    </w:p>
    <w:tbl>
      <w:tblPr>
        <w:tblStyle w:val="Table"/>
        <w:tblW w:type="pct" w:w="5000"/>
        <w:tblLayout w:type="fixed"/>
        <w:tblLook w:firstRow="1" w:lastRow="0" w:firstColumn="0" w:lastColumn="0" w:noHBand="0" w:noVBand="0" w:val="0020"/>
      </w:tblPr>
      <w:tblGrid>
        <w:gridCol w:w="709"/>
        <w:gridCol w:w="827"/>
        <w:gridCol w:w="827"/>
        <w:gridCol w:w="1182"/>
        <w:gridCol w:w="1182"/>
        <w:gridCol w:w="945"/>
        <w:gridCol w:w="1536"/>
        <w:gridCol w:w="709"/>
      </w:tblGrid>
      <w:tr>
        <w:trPr>
          <w:tblHeader w:val="on"/>
        </w:trPr>
        <w:tc>
          <w:tcPr/>
          <w:p>
            <w:pPr>
              <w:pStyle w:val="Compact"/>
            </w:pPr>
            <w:r>
              <w:t xml:space="preserve">Seed</w:t>
            </w:r>
          </w:p>
        </w:tc>
        <w:tc>
          <w:tcPr/>
          <w:p>
            <w:pPr>
              <w:pStyle w:val="Compact"/>
              <w:jc w:val="right"/>
            </w:pPr>
            <w:r>
              <w:t xml:space="preserve">Nodes</w:t>
            </w:r>
          </w:p>
        </w:tc>
        <w:tc>
          <w:tcPr/>
          <w:p>
            <w:pPr>
              <w:pStyle w:val="Compact"/>
              <w:jc w:val="right"/>
            </w:pPr>
            <w:r>
              <w:t xml:space="preserve">Edges</w:t>
            </w:r>
          </w:p>
        </w:tc>
        <w:tc>
          <w:tcPr/>
          <w:p>
            <w:pPr>
              <w:pStyle w:val="Compact"/>
              <w:jc w:val="right"/>
            </w:pPr>
            <w:r>
              <w:t xml:space="preserve">Dangling</w:t>
            </w:r>
          </w:p>
        </w:tc>
        <w:tc>
          <w:tcPr/>
          <w:p>
            <w:pPr>
              <w:pStyle w:val="Compact"/>
              <w:jc w:val="right"/>
            </w:pPr>
            <w:r>
              <w:t xml:space="preserve">Isolated</w:t>
            </w:r>
          </w:p>
        </w:tc>
        <w:tc>
          <w:tcPr/>
          <w:p>
            <w:pPr>
              <w:pStyle w:val="Compact"/>
              <w:jc w:val="right"/>
            </w:pPr>
            <w:r>
              <w:t xml:space="preserve">Merged</w:t>
            </w:r>
          </w:p>
        </w:tc>
        <w:tc>
          <w:tcPr/>
          <w:p>
            <w:pPr>
              <w:pStyle w:val="Compact"/>
              <w:jc w:val="right"/>
            </w:pPr>
            <w:r>
              <w:t xml:space="preserve">Mean degree</w:t>
            </w:r>
          </w:p>
        </w:tc>
        <w:tc>
          <w:tcPr/>
          <w:p>
            <w:pPr>
              <w:pStyle w:val="Compact"/>
              <w:jc w:val="right"/>
            </w:pPr>
            <w:r>
              <w:t xml:space="preserve">Time</w:t>
            </w:r>
          </w:p>
        </w:tc>
      </w:tr>
      <w:tr>
        <w:tc>
          <w:tcPr/>
          <w:p>
            <w:pPr>
              <w:pStyle w:val="Compact"/>
            </w:pPr>
            <w:r>
              <w:t xml:space="preserve">Guan et al. 2020 (COVID cohort)</w:t>
            </w:r>
          </w:p>
        </w:tc>
        <w:tc>
          <w:tcPr/>
          <w:p>
            <w:pPr>
              <w:pStyle w:val="Compact"/>
              <w:jc w:val="right"/>
            </w:pPr>
            <w:r>
              <w:t xml:space="preserve">40</w:t>
            </w:r>
          </w:p>
        </w:tc>
        <w:tc>
          <w:tcPr/>
          <w:p>
            <w:pPr>
              <w:pStyle w:val="Compact"/>
              <w:jc w:val="right"/>
            </w:pPr>
            <w:r>
              <w:t xml:space="preserve">81</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4.05</w:t>
            </w:r>
          </w:p>
        </w:tc>
        <w:tc>
          <w:tcPr/>
          <w:p>
            <w:pPr>
              <w:pStyle w:val="Compact"/>
              <w:jc w:val="right"/>
            </w:pPr>
            <w:r>
              <w:t xml:space="preserve">19.9 s</w:t>
            </w:r>
          </w:p>
        </w:tc>
      </w:tr>
      <w:tr>
        <w:tc>
          <w:tcPr/>
          <w:p>
            <w:pPr>
              <w:pStyle w:val="Compact"/>
            </w:pPr>
            <w:r>
              <w:t xml:space="preserve">Jumper et al. 2021 (AlphaFold)</w:t>
            </w:r>
          </w:p>
        </w:tc>
        <w:tc>
          <w:tcPr/>
          <w:p>
            <w:pPr>
              <w:pStyle w:val="Compact"/>
              <w:jc w:val="right"/>
            </w:pPr>
            <w:r>
              <w:t xml:space="preserve">40</w:t>
            </w:r>
          </w:p>
        </w:tc>
        <w:tc>
          <w:tcPr/>
          <w:p>
            <w:pPr>
              <w:pStyle w:val="Compact"/>
              <w:jc w:val="right"/>
            </w:pPr>
            <w:r>
              <w:t xml:space="preserve">39</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1.95</w:t>
            </w:r>
          </w:p>
        </w:tc>
        <w:tc>
          <w:tcPr/>
          <w:p>
            <w:pPr>
              <w:pStyle w:val="Compact"/>
              <w:jc w:val="right"/>
            </w:pPr>
            <w:r>
              <w:t xml:space="preserve">10.7 s</w:t>
            </w:r>
          </w:p>
        </w:tc>
      </w:tr>
      <w:tr>
        <w:tc>
          <w:tcPr/>
          <w:p>
            <w:pPr>
              <w:pStyle w:val="Compact"/>
            </w:pPr>
            <w:r>
              <w:t xml:space="preserve">McMurray et al. 2019 (DAPA-HF)</w:t>
            </w:r>
          </w:p>
        </w:tc>
        <w:tc>
          <w:tcPr/>
          <w:p>
            <w:pPr>
              <w:pStyle w:val="Compact"/>
              <w:jc w:val="right"/>
            </w:pPr>
            <w:r>
              <w:t xml:space="preserve">40</w:t>
            </w:r>
          </w:p>
        </w:tc>
        <w:tc>
          <w:tcPr/>
          <w:p>
            <w:pPr>
              <w:pStyle w:val="Compact"/>
              <w:jc w:val="right"/>
            </w:pPr>
            <w:r>
              <w:t xml:space="preserve">90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4.50</w:t>
            </w:r>
          </w:p>
        </w:tc>
        <w:tc>
          <w:tcPr/>
          <w:p>
            <w:pPr>
              <w:pStyle w:val="Compact"/>
              <w:jc w:val="right"/>
            </w:pPr>
            <w:r>
              <w:t xml:space="preserve">26.3 s</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Aggregate</w:t>
            </w:r>
          </w:p>
        </w:tc>
        <w:tc>
          <w:tcPr/>
          <w:p>
            <w:pPr>
              <w:pStyle w:val="Compact"/>
              <w:jc w:val="right"/>
            </w:pPr>
            <w:r>
              <w:t xml:space="preserve">Value</w:t>
            </w:r>
          </w:p>
        </w:tc>
      </w:tr>
      <w:tr>
        <w:tc>
          <w:tcPr/>
          <w:p>
            <w:pPr>
              <w:pStyle w:val="Compact"/>
            </w:pPr>
            <w:r>
              <w:t xml:space="preserve">Runs completed</w:t>
            </w:r>
          </w:p>
        </w:tc>
        <w:tc>
          <w:tcPr/>
          <w:p>
            <w:pPr>
              <w:pStyle w:val="Compact"/>
              <w:jc w:val="right"/>
            </w:pPr>
            <w:r>
              <w:t xml:space="preserve">3 / 3</w:t>
            </w:r>
          </w:p>
        </w:tc>
      </w:tr>
      <w:tr>
        <w:tc>
          <w:tcPr/>
          <w:p>
            <w:pPr>
              <w:pStyle w:val="Compact"/>
            </w:pPr>
            <w:r>
              <w:t xml:space="preserve">Total dangling edges</w:t>
            </w:r>
          </w:p>
        </w:tc>
        <w:tc>
          <w:tcPr/>
          <w:p>
            <w:pPr>
              <w:pStyle w:val="Compact"/>
              <w:jc w:val="right"/>
            </w:pPr>
            <w:r>
              <w:rPr>
                <w:b/>
                <w:bCs/>
              </w:rPr>
              <w:t xml:space="preserve">0</w:t>
            </w:r>
          </w:p>
        </w:tc>
      </w:tr>
      <w:tr>
        <w:tc>
          <w:tcPr/>
          <w:p>
            <w:pPr>
              <w:pStyle w:val="Compact"/>
            </w:pPr>
            <w:r>
              <w:t xml:space="preserve">Total isolated nodes</w:t>
            </w:r>
          </w:p>
        </w:tc>
        <w:tc>
          <w:tcPr/>
          <w:p>
            <w:pPr>
              <w:pStyle w:val="Compact"/>
              <w:jc w:val="right"/>
            </w:pPr>
            <w:r>
              <w:rPr>
                <w:b/>
                <w:bCs/>
              </w:rPr>
              <w:t xml:space="preserve">0</w:t>
            </w:r>
          </w:p>
        </w:tc>
      </w:tr>
      <w:tr>
        <w:tc>
          <w:tcPr/>
          <w:p>
            <w:pPr>
              <w:pStyle w:val="Compact"/>
            </w:pPr>
            <w:r>
              <w:t xml:space="preserve">Connected fraction</w:t>
            </w:r>
          </w:p>
        </w:tc>
        <w:tc>
          <w:tcPr/>
          <w:p>
            <w:pPr>
              <w:pStyle w:val="Compact"/>
              <w:jc w:val="right"/>
            </w:pPr>
            <w:r>
              <w:t xml:space="preserve">1.000</w:t>
            </w:r>
          </w:p>
        </w:tc>
      </w:tr>
      <w:tr>
        <w:tc>
          <w:tcPr/>
          <w:p>
            <w:pPr>
              <w:pStyle w:val="Compact"/>
            </w:pPr>
            <w:r>
              <w:t xml:space="preserve">Duplicate records merged</w:t>
            </w:r>
          </w:p>
        </w:tc>
        <w:tc>
          <w:tcPr/>
          <w:p>
            <w:pPr>
              <w:pStyle w:val="Compact"/>
              <w:jc w:val="right"/>
            </w:pPr>
            <w:r>
              <w:t xml:space="preserve">2</w:t>
            </w:r>
          </w:p>
        </w:tc>
      </w:tr>
      <w:tr>
        <w:tc>
          <w:tcPr/>
          <w:p>
            <w:pPr>
              <w:pStyle w:val="Compact"/>
            </w:pPr>
            <w:r>
              <w:t xml:space="preserve">Mean runtime</w:t>
            </w:r>
          </w:p>
        </w:tc>
        <w:tc>
          <w:tcPr/>
          <w:p>
            <w:pPr>
              <w:pStyle w:val="Compact"/>
              <w:jc w:val="right"/>
            </w:pPr>
            <w:r>
              <w:t xml:space="preserve">19.0 s</w:t>
            </w:r>
          </w:p>
        </w:tc>
      </w:tr>
    </w:tbl>
    <w:p>
      <w:pPr>
        <w:pStyle w:val="BodyText"/>
      </w:pPr>
      <w:r>
        <w:t xml:space="preserve">Every run filled its budget with distinct papers, every edge had both endpoints</w:t>
      </w:r>
      <w:r>
        <w:t xml:space="preserve"> </w:t>
      </w:r>
      <w:r>
        <w:t xml:space="preserve">present, and no node was orphaned. Duplicate merging occurred before the budget</w:t>
      </w:r>
      <w:r>
        <w:t xml:space="preserve"> </w:t>
      </w:r>
      <w:r>
        <w:t xml:space="preserve">was consumed, so the two merges on the first graph did not reduce it below 40,</w:t>
      </w:r>
      <w:r>
        <w:t xml:space="preserve"> </w:t>
      </w:r>
      <w:r>
        <w:t xml:space="preserve">which matters for interpretation: a sparse graph indicates few citations, not</w:t>
      </w:r>
      <w:r>
        <w:t xml:space="preserve"> </w:t>
      </w:r>
      <w:r>
        <w:t xml:space="preserve">records lost to deduplication.</w:t>
      </w:r>
    </w:p>
    <w:p>
      <w:pPr>
        <w:pStyle w:val="BodyText"/>
      </w:pPr>
      <w:r>
        <w:t xml:space="preserve">Mean degree varies by more than a factor of two across seeds. The AlphaFold</w:t>
      </w:r>
      <w:r>
        <w:t xml:space="preserve"> </w:t>
      </w:r>
      <w:r>
        <w:t xml:space="preserve">graph is markedly sparser (1.95) than the two clinical graphs (4.05, 4.50),</w:t>
      </w:r>
      <w:r>
        <w:t xml:space="preserve"> </w:t>
      </w:r>
      <w:r>
        <w:t xml:space="preserve">reflecting that its neighbourhood spans structural biology, machine learning and</w:t>
      </w:r>
      <w:r>
        <w:t xml:space="preserve"> </w:t>
      </w:r>
      <w:r>
        <w:t xml:space="preserve">chemistry, which cite each other less densely than a tight clinical literature</w:t>
      </w:r>
      <w:r>
        <w:t xml:space="preserve"> </w:t>
      </w:r>
      <w:r>
        <w:t xml:space="preserve">does.</w:t>
      </w:r>
    </w:p>
    <w:p>
      <w:pPr>
        <w:pStyle w:val="BodyText"/>
      </w:pPr>
      <w:r>
        <w:rPr>
          <w:b/>
          <w:bCs/>
        </w:rPr>
        <w:t xml:space="preserve">On ranking quality (RQ3).</w:t>
      </w:r>
      <w:r>
        <w:t xml:space="preserve"> </w:t>
      </w:r>
      <w:r>
        <w:t xml:space="preserve">Seeded with the 2021 AlphaFold paper, the system</w:t>
      </w:r>
      <w:r>
        <w:t xml:space="preserve"> </w:t>
      </w:r>
      <w:r>
        <w:t xml:space="preserve">ranks Anfinsen's 1973</w:t>
      </w:r>
      <w:r>
        <w:t xml:space="preserve"> </w:t>
      </w:r>
      <w:r>
        <w:rPr>
          <w:i/>
          <w:iCs/>
        </w:rPr>
        <w:t xml:space="preserve">"Principles that Govern the Folding of Protein Chains"</w:t>
      </w:r>
      <w:r>
        <w:t xml:space="preserve">,</w:t>
      </w:r>
      <w:r>
        <w:t xml:space="preserve"> </w:t>
      </w:r>
      <w:r>
        <w:t xml:space="preserve">the work that founded the protein-folding problem, among its top two</w:t>
      </w:r>
      <w:r>
        <w:t xml:space="preserve"> </w:t>
      </w:r>
      <w:r>
        <w:t xml:space="preserve">foundational papers. That is the behaviour the design intends, but it is weaker</w:t>
      </w:r>
      <w:r>
        <w:t xml:space="preserve"> </w:t>
      </w:r>
      <w:r>
        <w:t xml:space="preserve">evidence than it looks. Anfinsen's paper ties on every term with the 1993 paper</w:t>
      </w:r>
      <w:r>
        <w:t xml:space="preserve"> </w:t>
      </w:r>
      <w:r>
        <w:t xml:space="preserve">listed above it: most of that graph's references are cited only by the seed, so</w:t>
      </w:r>
      <w:r>
        <w:t xml:space="preserve"> </w:t>
      </w:r>
      <w:r>
        <w:t xml:space="preserve">PageRank cannot separate them, and the age term stops growing at twenty years.</w:t>
      </w:r>
      <w:r>
        <w:t xml:space="preserve"> </w:t>
      </w:r>
      <w:r>
        <w:t xml:space="preserve">The comparison against unweighted PageRank has now been run (Section 5.6.4). It</w:t>
      </w:r>
      <w:r>
        <w:t xml:space="preserve"> </w:t>
      </w:r>
      <w:r>
        <w:t xml:space="preserve">first showed that the weighting did not reach the ranking at all, and after the</w:t>
      </w:r>
      <w:r>
        <w:t xml:space="preserve"> </w:t>
      </w:r>
      <w:r>
        <w:t xml:space="preserve">fix it changes the top ten for one seed in three. No relevance judgement study</w:t>
      </w:r>
      <w:r>
        <w:t xml:space="preserve"> </w:t>
      </w:r>
      <w:r>
        <w:t xml:space="preserve">was conducted, so whether those changes are improvements is unknown; Section</w:t>
      </w:r>
      <w:r>
        <w:t xml:space="preserve"> </w:t>
      </w:r>
      <w:r>
        <w:t xml:space="preserve">7.3 records this as the principal unaddressed question.</w:t>
      </w:r>
    </w:p>
    <w:bookmarkEnd w:id="177"/>
    <w:bookmarkStart w:id="184" w:name="performance"/>
    <w:p>
      <w:pPr>
        <w:pStyle w:val="Heading2"/>
      </w:pPr>
      <w:r>
        <w:t xml:space="preserve">6.6 Performance</w:t>
      </w:r>
    </w:p>
    <w:bookmarkStart w:id="178" w:name="stage-breakdown"/>
    <w:p>
      <w:pPr>
        <w:pStyle w:val="Heading3"/>
      </w:pPr>
      <w:r>
        <w:t xml:space="preserve">6.6.1 Stage breakdown</w:t>
      </w:r>
    </w:p>
    <w:p>
      <w:pPr>
        <w:pStyle w:val="FirstParagraph"/>
      </w:pPr>
      <w:r>
        <w:t xml:space="preserve">Instrumented 40-paper run: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jc w:val="right"/>
            </w:pPr>
            <w:r>
              <w:t xml:space="preserve">Time</w:t>
            </w:r>
          </w:p>
        </w:tc>
        <w:tc>
          <w:tcPr/>
          <w:p>
            <w:pPr>
              <w:pStyle w:val="Compact"/>
              <w:jc w:val="right"/>
            </w:pPr>
            <w:r>
              <w:t xml:space="preserve">Share</w:t>
            </w:r>
          </w:p>
        </w:tc>
      </w:tr>
      <w:tr>
        <w:tc>
          <w:tcPr/>
          <w:p>
            <w:pPr>
              <w:pStyle w:val="Compact"/>
            </w:pPr>
            <w:r>
              <w:t xml:space="preserve">Resolve seed (3 providers in parallel)</w:t>
            </w:r>
          </w:p>
        </w:tc>
        <w:tc>
          <w:tcPr/>
          <w:p>
            <w:pPr>
              <w:pStyle w:val="Compact"/>
              <w:jc w:val="right"/>
            </w:pPr>
            <w:r>
              <w:t xml:space="preserve">1.8 s</w:t>
            </w:r>
          </w:p>
        </w:tc>
        <w:tc>
          <w:tcPr/>
          <w:p>
            <w:pPr>
              <w:pStyle w:val="Compact"/>
              <w:jc w:val="right"/>
            </w:pPr>
            <w:r>
              <w:t xml:space="preserve">6.5%</w:t>
            </w:r>
          </w:p>
        </w:tc>
      </w:tr>
      <w:tr>
        <w:tc>
          <w:tcPr/>
          <w:p>
            <w:pPr>
              <w:pStyle w:val="Compact"/>
            </w:pPr>
            <w:r>
              <w:rPr>
                <w:b/>
                <w:bCs/>
              </w:rPr>
              <w:t xml:space="preserve">Citation traversal (network-bound)</w:t>
            </w:r>
          </w:p>
        </w:tc>
        <w:tc>
          <w:tcPr/>
          <w:p>
            <w:pPr>
              <w:pStyle w:val="Compact"/>
              <w:jc w:val="right"/>
            </w:pPr>
            <w:r>
              <w:rPr>
                <w:b/>
                <w:bCs/>
              </w:rPr>
              <w:t xml:space="preserve">17.5 s</w:t>
            </w:r>
          </w:p>
        </w:tc>
        <w:tc>
          <w:tcPr/>
          <w:p>
            <w:pPr>
              <w:pStyle w:val="Compact"/>
              <w:jc w:val="right"/>
            </w:pPr>
            <w:r>
              <w:rPr>
                <w:b/>
                <w:bCs/>
              </w:rPr>
              <w:t xml:space="preserve">62.6%</w:t>
            </w:r>
          </w:p>
        </w:tc>
      </w:tr>
      <w:tr>
        <w:tc>
          <w:tcPr/>
          <w:p>
            <w:pPr>
              <w:pStyle w:val="Compact"/>
            </w:pPr>
            <w:r>
              <w:t xml:space="preserve">Population extraction (local)</w:t>
            </w:r>
          </w:p>
        </w:tc>
        <w:tc>
          <w:tcPr/>
          <w:p>
            <w:pPr>
              <w:pStyle w:val="Compact"/>
              <w:jc w:val="right"/>
            </w:pPr>
            <w:r>
              <w:t xml:space="preserve">7.9 s</w:t>
            </w:r>
          </w:p>
        </w:tc>
        <w:tc>
          <w:tcPr/>
          <w:p>
            <w:pPr>
              <w:pStyle w:val="Compact"/>
              <w:jc w:val="right"/>
            </w:pPr>
            <w:r>
              <w:t xml:space="preserve">28.3%</w:t>
            </w:r>
          </w:p>
        </w:tc>
      </w:tr>
      <w:tr>
        <w:tc>
          <w:tcPr/>
          <w:p>
            <w:pPr>
              <w:pStyle w:val="Compact"/>
            </w:pPr>
            <w:r>
              <w:t xml:space="preserve">Edge weighting</w:t>
            </w:r>
          </w:p>
        </w:tc>
        <w:tc>
          <w:tcPr/>
          <w:p>
            <w:pPr>
              <w:pStyle w:val="Compact"/>
              <w:jc w:val="right"/>
            </w:pPr>
            <w:r>
              <w:t xml:space="preserve">0.00 s</w:t>
            </w:r>
          </w:p>
        </w:tc>
        <w:tc>
          <w:tcPr/>
          <w:p>
            <w:pPr>
              <w:pStyle w:val="Compact"/>
              <w:jc w:val="right"/>
            </w:pPr>
            <w:r>
              <w:t xml:space="preserve">0.0%</w:t>
            </w:r>
          </w:p>
        </w:tc>
      </w:tr>
      <w:tr>
        <w:tc>
          <w:tcPr/>
          <w:p>
            <w:pPr>
              <w:pStyle w:val="Compact"/>
            </w:pPr>
            <w:r>
              <w:t xml:space="preserve">Graph construction</w:t>
            </w:r>
          </w:p>
        </w:tc>
        <w:tc>
          <w:tcPr/>
          <w:p>
            <w:pPr>
              <w:pStyle w:val="Compact"/>
              <w:jc w:val="right"/>
            </w:pPr>
            <w:r>
              <w:t xml:space="preserve">0.00 s</w:t>
            </w:r>
          </w:p>
        </w:tc>
        <w:tc>
          <w:tcPr/>
          <w:p>
            <w:pPr>
              <w:pStyle w:val="Compact"/>
              <w:jc w:val="right"/>
            </w:pPr>
            <w:r>
              <w:t xml:space="preserve">0.0%</w:t>
            </w:r>
          </w:p>
        </w:tc>
      </w:tr>
      <w:tr>
        <w:tc>
          <w:tcPr/>
          <w:p>
            <w:pPr>
              <w:pStyle w:val="Compact"/>
            </w:pPr>
            <w:r>
              <w:t xml:space="preserve">PageRank ranking</w:t>
            </w:r>
          </w:p>
        </w:tc>
        <w:tc>
          <w:tcPr/>
          <w:p>
            <w:pPr>
              <w:pStyle w:val="Compact"/>
              <w:jc w:val="right"/>
            </w:pPr>
            <w:r>
              <w:t xml:space="preserve">0.7 s</w:t>
            </w:r>
          </w:p>
        </w:tc>
        <w:tc>
          <w:tcPr/>
          <w:p>
            <w:pPr>
              <w:pStyle w:val="Compact"/>
              <w:jc w:val="right"/>
            </w:pPr>
            <w:r>
              <w:t xml:space="preserve">2.5%</w:t>
            </w:r>
          </w:p>
        </w:tc>
      </w:tr>
      <w:tr>
        <w:tc>
          <w:tcPr/>
          <w:p>
            <w:pPr>
              <w:pStyle w:val="Compact"/>
            </w:pPr>
            <w:r>
              <w:t xml:space="preserve">Path ranking</w:t>
            </w:r>
          </w:p>
        </w:tc>
        <w:tc>
          <w:tcPr/>
          <w:p>
            <w:pPr>
              <w:pStyle w:val="Compact"/>
              <w:jc w:val="right"/>
            </w:pPr>
            <w:r>
              <w:t xml:space="preserve">0.00 s</w:t>
            </w:r>
          </w:p>
        </w:tc>
        <w:tc>
          <w:tcPr/>
          <w:p>
            <w:pPr>
              <w:pStyle w:val="Compact"/>
              <w:jc w:val="right"/>
            </w:pPr>
            <w:r>
              <w:t xml:space="preserve">0.0%</w:t>
            </w:r>
          </w:p>
        </w:tc>
      </w:tr>
      <w:tr>
        <w:tc>
          <w:tcPr/>
          <w:p>
            <w:pPr>
              <w:pStyle w:val="Compact"/>
            </w:pPr>
            <w:r>
              <w:rPr>
                <w:b/>
                <w:bCs/>
              </w:rPr>
              <w:t xml:space="preserve">Total</w:t>
            </w:r>
          </w:p>
        </w:tc>
        <w:tc>
          <w:tcPr/>
          <w:p>
            <w:pPr>
              <w:pStyle w:val="Compact"/>
              <w:jc w:val="right"/>
            </w:pPr>
            <w:r>
              <w:rPr>
                <w:b/>
                <w:bCs/>
              </w:rPr>
              <w:t xml:space="preserve">27.9 s</w:t>
            </w:r>
          </w:p>
        </w:tc>
        <w:tc>
          <w:tcPr/>
          <w:p>
            <w:pPr>
              <w:pStyle w:val="Compact"/>
            </w:pPr>
          </w:p>
        </w:tc>
      </w:tr>
    </w:tbl>
    <w:p>
      <w:pPr>
        <w:pStyle w:val="BodyText"/>
      </w:pPr>
      <w:r>
        <w:t xml:space="preserve">This answers</w:t>
      </w:r>
      <w:r>
        <w:t xml:space="preserve"> </w:t>
      </w:r>
      <w:r>
        <w:rPr>
          <w:b/>
          <w:bCs/>
        </w:rPr>
        <w:t xml:space="preserve">RQ4</w:t>
      </w:r>
      <w:r>
        <w:t xml:space="preserve">. The system is I/O-bound: 58 HTTP requests across three</w:t>
      </w:r>
      <w:r>
        <w:t xml:space="preserve"> </w:t>
      </w:r>
      <w:r>
        <w:t xml:space="preserve">providers dominate, and all graph analytics together are 2.5% of runtime. The</w:t>
      </w:r>
      <w:r>
        <w:t xml:space="preserve"> </w:t>
      </w:r>
      <w:r>
        <w:t xml:space="preserve">graph algorithms are not the bottleneck and, at this scale, never will be,</w:t>
      </w:r>
      <w:r>
        <w:t xml:space="preserve"> </w:t>
      </w:r>
      <w:r>
        <w:t xml:space="preserve">which retrospectively validates the choice of an in-memory graph over a</w:t>
      </w:r>
      <w:r>
        <w:t xml:space="preserve"> </w:t>
      </w:r>
      <w:r>
        <w:t xml:space="preserve">database (Section 5.1). Population extraction at 28% is now the second cost and</w:t>
      </w:r>
      <w:r>
        <w:t xml:space="preserve"> </w:t>
      </w:r>
      <w:r>
        <w:t xml:space="preserve">the first place local optimisation would pay.</w:t>
      </w:r>
    </w:p>
    <w:bookmarkEnd w:id="178"/>
    <w:bookmarkStart w:id="179" w:name="scaling-with-graph-size"/>
    <w:p>
      <w:pPr>
        <w:pStyle w:val="Heading3"/>
      </w:pPr>
      <w:r>
        <w:t xml:space="preserve">6.6.2 Scaling with graph size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rPr>
                <w:rStyle w:val="VerbatimChar"/>
              </w:rPr>
              <w:t xml:space="preserve">max_total_papers</w:t>
            </w:r>
          </w:p>
        </w:tc>
        <w:tc>
          <w:tcPr/>
          <w:p>
            <w:pPr>
              <w:pStyle w:val="Compact"/>
              <w:jc w:val="right"/>
            </w:pPr>
            <w:r>
              <w:t xml:space="preserve">Runtime</w:t>
            </w:r>
          </w:p>
        </w:tc>
      </w:tr>
      <w:tr>
        <w:tc>
          <w:tcPr/>
          <w:p>
            <w:pPr>
              <w:pStyle w:val="Compact"/>
              <w:jc w:val="right"/>
            </w:pPr>
            <w:r>
              <w:t xml:space="preserve">60</w:t>
            </w:r>
          </w:p>
        </w:tc>
        <w:tc>
          <w:tcPr/>
          <w:p>
            <w:pPr>
              <w:pStyle w:val="Compact"/>
              <w:jc w:val="right"/>
            </w:pPr>
            <w:r>
              <w:t xml:space="preserve">30 s</w:t>
            </w:r>
          </w:p>
        </w:tc>
      </w:tr>
      <w:tr>
        <w:tc>
          <w:tcPr/>
          <w:p>
            <w:pPr>
              <w:pStyle w:val="Compact"/>
              <w:jc w:val="right"/>
            </w:pPr>
            <w:r>
              <w:t xml:space="preserve">100</w:t>
            </w:r>
          </w:p>
        </w:tc>
        <w:tc>
          <w:tcPr/>
          <w:p>
            <w:pPr>
              <w:pStyle w:val="Compact"/>
              <w:jc w:val="right"/>
            </w:pPr>
            <w:r>
              <w:t xml:space="preserve">31 s</w:t>
            </w:r>
          </w:p>
        </w:tc>
      </w:tr>
      <w:tr>
        <w:tc>
          <w:tcPr/>
          <w:p>
            <w:pPr>
              <w:pStyle w:val="Compact"/>
              <w:jc w:val="right"/>
            </w:pPr>
            <w:r>
              <w:t xml:space="preserve">200</w:t>
            </w:r>
          </w:p>
        </w:tc>
        <w:tc>
          <w:tcPr/>
          <w:p>
            <w:pPr>
              <w:pStyle w:val="Compact"/>
              <w:jc w:val="right"/>
            </w:pPr>
            <w:r>
              <w:t xml:space="preserve">209 s</w:t>
            </w:r>
          </w:p>
        </w:tc>
      </w:tr>
    </w:tbl>
    <w:p>
      <w:pPr>
        <w:pStyle w:val="BodyText"/>
      </w:pPr>
      <w:r>
        <w:t xml:space="preserve">Growth from 60 to 100 is nearly free because batching amortises the additional</w:t>
      </w:r>
      <w:r>
        <w:t xml:space="preserve"> </w:t>
      </w:r>
      <w:r>
        <w:t xml:space="preserve">lookups. The jump to 200 is disproportionate: the graph becomes substantially</w:t>
      </w:r>
      <w:r>
        <w:t xml:space="preserve"> </w:t>
      </w:r>
      <w:r>
        <w:t xml:space="preserve">denser, so depth-2 expansion covers many more nodes. NFR-1 (under 60 s) holds</w:t>
      </w:r>
      <w:r>
        <w:t xml:space="preserve"> </w:t>
      </w:r>
      <w:r>
        <w:t xml:space="preserve">at 100 papers and fails at 200.</w:t>
      </w:r>
    </w:p>
    <w:bookmarkEnd w:id="179"/>
    <w:bookmarkStart w:id="180" w:name="effect-of-connection-pooling"/>
    <w:p>
      <w:pPr>
        <w:pStyle w:val="Heading3"/>
      </w:pPr>
      <w:r>
        <w:t xml:space="preserve">6.6.3 Effect of connection pooling</w:t>
      </w:r>
    </w:p>
    <w:p>
      <w:pPr>
        <w:pStyle w:val="FirstParagraph"/>
      </w:pPr>
      <w:r>
        <w:t xml:space="preserve">Each provider request originally created a fresh HTTP client, paying a full TCP</w:t>
      </w:r>
      <w:r>
        <w:t xml:space="preserve"> </w:t>
      </w:r>
      <w:r>
        <w:t xml:space="preserve">and TLS handshake: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jc w:val="right"/>
            </w:pPr>
            <w:r>
              <w:t xml:space="preserve">Median</w:t>
            </w:r>
          </w:p>
        </w:tc>
        <w:tc>
          <w:tcPr/>
          <w:p>
            <w:pPr>
              <w:pStyle w:val="Compact"/>
              <w:jc w:val="right"/>
            </w:pPr>
            <w:r>
              <w:t xml:space="preserve">Total (8 sequential requests)</w:t>
            </w:r>
          </w:p>
        </w:tc>
      </w:tr>
      <w:tr>
        <w:tc>
          <w:tcPr/>
          <w:p>
            <w:pPr>
              <w:pStyle w:val="Compact"/>
            </w:pPr>
            <w:r>
              <w:t xml:space="preserve">New client per request</w:t>
            </w:r>
          </w:p>
        </w:tc>
        <w:tc>
          <w:tcPr/>
          <w:p>
            <w:pPr>
              <w:pStyle w:val="Compact"/>
              <w:jc w:val="right"/>
            </w:pPr>
            <w:r>
              <w:t xml:space="preserve">1.03 s</w:t>
            </w:r>
          </w:p>
        </w:tc>
        <w:tc>
          <w:tcPr/>
          <w:p>
            <w:pPr>
              <w:pStyle w:val="Compact"/>
              <w:jc w:val="right"/>
            </w:pPr>
            <w:r>
              <w:t xml:space="preserve">8.72 s</w:t>
            </w:r>
          </w:p>
        </w:tc>
      </w:tr>
      <w:tr>
        <w:tc>
          <w:tcPr/>
          <w:p>
            <w:pPr>
              <w:pStyle w:val="Compact"/>
            </w:pPr>
            <w:r>
              <w:t xml:space="preserve">One pooled client</w:t>
            </w:r>
          </w:p>
        </w:tc>
        <w:tc>
          <w:tcPr/>
          <w:p>
            <w:pPr>
              <w:pStyle w:val="Compact"/>
              <w:jc w:val="right"/>
            </w:pPr>
            <w:r>
              <w:t xml:space="preserve">0.42 s</w:t>
            </w:r>
          </w:p>
        </w:tc>
        <w:tc>
          <w:tcPr/>
          <w:p>
            <w:pPr>
              <w:pStyle w:val="Compact"/>
              <w:jc w:val="right"/>
            </w:pPr>
            <w:r>
              <w:t xml:space="preserve">3.65 s</w:t>
            </w:r>
          </w:p>
        </w:tc>
      </w:tr>
    </w:tbl>
    <w:p>
      <w:pPr>
        <w:pStyle w:val="BodyText"/>
      </w:pPr>
      <w:r>
        <w:t xml:space="preserve">Approximately 634 ms of handshake per request, 58% of the time each call took. On a full run with identical output:</w:t>
      </w:r>
      <w:r>
        <w:t xml:space="preserve"> </w:t>
      </w:r>
      <w:r>
        <w:t xml:space="preserve">| | Before | After | |---|---:|---:| | Mean request latency | 2,893 ms | 573 ms | | 40-paper run | 93.3 s | 27.9 s |</w:t>
      </w:r>
    </w:p>
    <w:bookmarkEnd w:id="180"/>
    <w:bookmarkStart w:id="181" w:name="path-ranking-complexity"/>
    <w:p>
      <w:pPr>
        <w:pStyle w:val="Heading3"/>
      </w:pPr>
      <w:r>
        <w:t xml:space="preserve">6.6.4 Path ranking complexity</w:t>
      </w:r>
    </w:p>
    <w:p>
      <w:pPr>
        <w:pStyle w:val="FirstParagraph"/>
      </w:pPr>
      <w:r>
        <w:t xml:space="preserve">The original path ranking called</w:t>
      </w:r>
      <w:r>
        <w:t xml:space="preserve"> </w:t>
      </w:r>
      <w:r>
        <w:rPr>
          <w:rStyle w:val="VerbatimChar"/>
        </w:rPr>
        <w:t xml:space="preserve">all_simple_paths</w:t>
      </w:r>
      <w:r>
        <w:t xml:space="preserve"> </w:t>
      </w:r>
      <w:r>
        <w:t xml:space="preserve">once per target node,</w:t>
      </w:r>
      <w:r>
        <w:t xml:space="preserve"> </w:t>
      </w:r>
      <w:r>
        <w:t xml:space="preserve">re-walking the reachable subgraph for every node in the graph, and materialised</w:t>
      </w:r>
      <w:r>
        <w:t xml:space="preserve"> </w:t>
      </w:r>
      <w:r>
        <w:t xml:space="preserve">a result dictionary for every path before discarding all but ten. Measured on</w:t>
      </w:r>
      <w:r>
        <w:t xml:space="preserve"> </w:t>
      </w:r>
      <w:r>
        <w:t xml:space="preserve">synthetic layered graphs: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Nodes</w:t>
            </w:r>
          </w:p>
        </w:tc>
        <w:tc>
          <w:tcPr/>
          <w:p>
            <w:pPr>
              <w:pStyle w:val="Compact"/>
              <w:jc w:val="right"/>
            </w:pPr>
            <w:r>
              <w:t xml:space="preserve">Edges</w:t>
            </w:r>
          </w:p>
        </w:tc>
        <w:tc>
          <w:tcPr/>
          <w:p>
            <w:pPr>
              <w:pStyle w:val="Compact"/>
              <w:jc w:val="right"/>
            </w:pPr>
            <w:r>
              <w:t xml:space="preserve">Before</w:t>
            </w:r>
          </w:p>
        </w:tc>
        <w:tc>
          <w:tcPr/>
          <w:p>
            <w:pPr>
              <w:pStyle w:val="Compact"/>
              <w:jc w:val="right"/>
            </w:pPr>
            <w:r>
              <w:t xml:space="preserve">After</w:t>
            </w:r>
          </w:p>
        </w:tc>
        <w:tc>
          <w:tcPr/>
          <w:p>
            <w:pPr>
              <w:pStyle w:val="Compact"/>
              <w:jc w:val="right"/>
            </w:pPr>
            <w:r>
              <w:t xml:space="preserve">Speed-up</w:t>
            </w:r>
          </w:p>
        </w:tc>
      </w:tr>
      <w:tr>
        <w:tc>
          <w:tcPr/>
          <w:p>
            <w:pPr>
              <w:pStyle w:val="Compact"/>
              <w:jc w:val="right"/>
            </w:pPr>
            <w:r>
              <w:t xml:space="preserve">61</w:t>
            </w:r>
          </w:p>
        </w:tc>
        <w:tc>
          <w:tcPr/>
          <w:p>
            <w:pPr>
              <w:pStyle w:val="Compact"/>
              <w:jc w:val="right"/>
            </w:pPr>
            <w:r>
              <w:t xml:space="preserve">820</w:t>
            </w:r>
          </w:p>
        </w:tc>
        <w:tc>
          <w:tcPr/>
          <w:p>
            <w:pPr>
              <w:pStyle w:val="Compact"/>
              <w:jc w:val="right"/>
            </w:pPr>
            <w:r>
              <w:t xml:space="preserve">3.53 s</w:t>
            </w:r>
          </w:p>
        </w:tc>
        <w:tc>
          <w:tcPr/>
          <w:p>
            <w:pPr>
              <w:pStyle w:val="Compact"/>
              <w:jc w:val="right"/>
            </w:pPr>
            <w:r>
              <w:t xml:space="preserve">0.03 s</w:t>
            </w:r>
          </w:p>
        </w:tc>
        <w:tc>
          <w:tcPr/>
          <w:p>
            <w:pPr>
              <w:pStyle w:val="Compact"/>
              <w:jc w:val="right"/>
            </w:pPr>
            <w:r>
              <w:t xml:space="preserve">126×</w:t>
            </w:r>
          </w:p>
        </w:tc>
      </w:tr>
      <w:tr>
        <w:tc>
          <w:tcPr/>
          <w:p>
            <w:pPr>
              <w:pStyle w:val="Compact"/>
              <w:jc w:val="right"/>
            </w:pPr>
            <w:r>
              <w:t xml:space="preserve">91</w:t>
            </w:r>
          </w:p>
        </w:tc>
        <w:tc>
          <w:tcPr/>
          <w:p>
            <w:pPr>
              <w:pStyle w:val="Compact"/>
              <w:jc w:val="right"/>
            </w:pPr>
            <w:r>
              <w:t xml:space="preserve">1,830</w:t>
            </w:r>
          </w:p>
        </w:tc>
        <w:tc>
          <w:tcPr/>
          <w:p>
            <w:pPr>
              <w:pStyle w:val="Compact"/>
              <w:jc w:val="right"/>
            </w:pPr>
            <w:r>
              <w:t xml:space="preserve">11.92 s</w:t>
            </w:r>
          </w:p>
        </w:tc>
        <w:tc>
          <w:tcPr/>
          <w:p>
            <w:pPr>
              <w:pStyle w:val="Compact"/>
              <w:jc w:val="right"/>
            </w:pPr>
            <w:r>
              <w:t xml:space="preserve">0.06 s</w:t>
            </w:r>
          </w:p>
        </w:tc>
        <w:tc>
          <w:tcPr/>
          <w:p>
            <w:pPr>
              <w:pStyle w:val="Compact"/>
              <w:jc w:val="right"/>
            </w:pPr>
            <w:r>
              <w:t xml:space="preserve">191×</w:t>
            </w:r>
          </w:p>
        </w:tc>
      </w:tr>
      <w:tr>
        <w:tc>
          <w:tcPr/>
          <w:p>
            <w:pPr>
              <w:pStyle w:val="Compact"/>
              <w:jc w:val="right"/>
            </w:pPr>
            <w:r>
              <w:t xml:space="preserve">151</w:t>
            </w:r>
          </w:p>
        </w:tc>
        <w:tc>
          <w:tcPr/>
          <w:p>
            <w:pPr>
              <w:pStyle w:val="Compact"/>
              <w:jc w:val="right"/>
            </w:pPr>
            <w:r>
              <w:t xml:space="preserve">5,050</w:t>
            </w:r>
          </w:p>
        </w:tc>
        <w:tc>
          <w:tcPr/>
          <w:p>
            <w:pPr>
              <w:pStyle w:val="Compact"/>
              <w:jc w:val="right"/>
            </w:pPr>
            <w:r>
              <w:t xml:space="preserve">117.96 s</w:t>
            </w:r>
          </w:p>
        </w:tc>
        <w:tc>
          <w:tcPr/>
          <w:p>
            <w:pPr>
              <w:pStyle w:val="Compact"/>
              <w:jc w:val="right"/>
            </w:pPr>
            <w:r>
              <w:t xml:space="preserve">0.27 s</w:t>
            </w:r>
          </w:p>
        </w:tc>
        <w:tc>
          <w:tcPr/>
          <w:p>
            <w:pPr>
              <w:pStyle w:val="Compact"/>
              <w:jc w:val="right"/>
            </w:pPr>
            <w:r>
              <w:t xml:space="preserve">434×</w:t>
            </w:r>
          </w:p>
        </w:tc>
      </w:tr>
    </w:tbl>
    <w:p>
      <w:pPr>
        <w:pStyle w:val="BodyText"/>
      </w:pPr>
      <w:r>
        <w:t xml:space="preserve">The redesign, one depth-limited DFS feeding a bounded heap, returns an</w:t>
      </w:r>
      <w:r>
        <w:t xml:space="preserve"> </w:t>
      </w:r>
      <w:r>
        <w:t xml:space="preserve">identical top-ten (verified by comparing path sets and scores against the</w:t>
      </w:r>
      <w:r>
        <w:t xml:space="preserve"> </w:t>
      </w:r>
      <w:r>
        <w:t xml:space="preserve">exhaustive computation). The speed-up widens with size because the original was</w:t>
      </w:r>
      <w:r>
        <w:t xml:space="preserve"> </w:t>
      </w:r>
      <w:r>
        <w:t xml:space="preserve">O(nodes × paths) and the replacement is O(paths).</w:t>
      </w:r>
    </w:p>
    <w:bookmarkEnd w:id="181"/>
    <w:bookmarkStart w:id="182" w:name="removing-the-extraction-cost"/>
    <w:p>
      <w:pPr>
        <w:pStyle w:val="Heading3"/>
      </w:pPr>
      <w:r>
        <w:t xml:space="preserve">6.6.5 Removing the extraction cost</w:t>
      </w:r>
    </w:p>
    <w:p>
      <w:pPr>
        <w:pStyle w:val="FirstParagraph"/>
      </w:pPr>
      <w:r>
        <w:t xml:space="preserve">Section 6.6.1 identified population extraction as the first place local</w:t>
      </w:r>
      <w:r>
        <w:t xml:space="preserve"> </w:t>
      </w:r>
      <w:r>
        <w:t xml:space="preserve">optimisation would pay. Adding full-text recovery later made that cost larger,</w:t>
      </w:r>
      <w:r>
        <w:t xml:space="preserve"> </w:t>
      </w:r>
      <w:r>
        <w:t xml:space="preserve">because the extractor then ran over Methods and Results sections as well as</w:t>
      </w:r>
      <w:r>
        <w:t xml:space="preserve"> </w:t>
      </w:r>
      <w:r>
        <w:t xml:space="preserve">abstracts. In an instrumented 100-paper run it accounted for 62 of 110 seconds.</w:t>
      </w:r>
    </w:p>
    <w:p>
      <w:pPr>
        <w:pStyle w:val="BodyText"/>
      </w:pPr>
      <w:r>
        <w:t xml:space="preserve">The cause was the sentence splitter, not the extraction. The patterns operate</w:t>
      </w:r>
      <w:r>
        <w:t xml:space="preserve"> </w:t>
      </w:r>
      <w:r>
        <w:t xml:space="preserve">within a sentence, so the extractor needs sentence boundaries and nothing else,</w:t>
      </w:r>
      <w:r>
        <w:t xml:space="preserve"> </w:t>
      </w:r>
      <w:r>
        <w:t xml:space="preserve">yet it loaded spaCy's</w:t>
      </w:r>
      <w:r>
        <w:t xml:space="preserve"> </w:t>
      </w:r>
      <w:r>
        <w:rPr>
          <w:rStyle w:val="VerbatimChar"/>
        </w:rPr>
        <w:t xml:space="preserve">en_core_web_sm</w:t>
      </w:r>
      <w:r>
        <w:t xml:space="preserve"> </w:t>
      </w:r>
      <w:r>
        <w:t xml:space="preserve">and ran the whole pipeline (tagger,</w:t>
      </w:r>
      <w:r>
        <w:t xml:space="preserve"> </w:t>
      </w:r>
      <w:r>
        <w:t xml:space="preserve">dependency parser, entity recogniser) on every paragraph in order to read</w:t>
      </w:r>
      <w:r>
        <w:t xml:space="preserve"> </w:t>
      </w:r>
      <w:r>
        <w:rPr>
          <w:rStyle w:val="VerbatimChar"/>
        </w:rPr>
        <w:t xml:space="preserve">doc.sents</w:t>
      </w:r>
      <w:r>
        <w:t xml:space="preserve">. Replacing it with spaCy's rule-based sentencizer was measured by</w:t>
      </w:r>
      <w:r>
        <w:t xml:space="preserve"> </w:t>
      </w:r>
      <w:r>
        <w:rPr>
          <w:rStyle w:val="VerbatimChar"/>
        </w:rPr>
        <w:t xml:space="preserve">scripts/benchmark_sentence_splitting.py</w:t>
      </w:r>
      <w:r>
        <w:t xml:space="preserve"> </w:t>
      </w:r>
      <w:r>
        <w:t xml:space="preserve">on identical text: 20 gold abstracts</w:t>
      </w:r>
      <w:r>
        <w:t xml:space="preserve"> </w:t>
      </w:r>
      <w:r>
        <w:t xml:space="preserve">and 146 full-text paragraphs (108,503 characters).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Splitter</w:t>
            </w:r>
          </w:p>
        </w:tc>
        <w:tc>
          <w:tcPr/>
          <w:p>
            <w:pPr>
              <w:pStyle w:val="Compact"/>
              <w:jc w:val="right"/>
            </w:pPr>
            <w:r>
              <w:t xml:space="preserve">Full text</w:t>
            </w:r>
          </w:p>
        </w:tc>
        <w:tc>
          <w:tcPr/>
          <w:p>
            <w:pPr>
              <w:pStyle w:val="Compact"/>
              <w:jc w:val="right"/>
            </w:pPr>
            <w:r>
              <w:t xml:space="preserve">Relative</w:t>
            </w:r>
          </w:p>
        </w:tc>
        <w:tc>
          <w:tcPr/>
          <w:p>
            <w:pPr>
              <w:pStyle w:val="Compact"/>
            </w:pPr>
            <w:r>
              <w:t xml:space="preserve">Output</w:t>
            </w:r>
          </w:p>
        </w:tc>
      </w:tr>
      <w:tr>
        <w:tc>
          <w:tcPr/>
          <w:p>
            <w:pPr>
              <w:pStyle w:val="Compact"/>
            </w:pPr>
            <w:r>
              <w:t xml:space="preserve">Full</w:t>
            </w:r>
            <w:r>
              <w:t xml:space="preserve"> </w:t>
            </w:r>
            <w:r>
              <w:rPr>
                <w:rStyle w:val="VerbatimChar"/>
              </w:rPr>
              <w:t xml:space="preserve">en_core_web_sm</w:t>
            </w:r>
            <w:r>
              <w:t xml:space="preserve"> </w:t>
            </w:r>
            <w:r>
              <w:t xml:space="preserve">pipeline</w:t>
            </w:r>
          </w:p>
        </w:tc>
        <w:tc>
          <w:tcPr/>
          <w:p>
            <w:pPr>
              <w:pStyle w:val="Compact"/>
              <w:jc w:val="right"/>
            </w:pPr>
            <w:r>
              <w:t xml:space="preserve">5.2–12.3 s</w:t>
            </w:r>
          </w:p>
        </w:tc>
        <w:tc>
          <w:tcPr/>
          <w:p>
            <w:pPr>
              <w:pStyle w:val="Compact"/>
              <w:jc w:val="right"/>
            </w:pPr>
            <w:r>
              <w:t xml:space="preserve">1×</w:t>
            </w:r>
          </w:p>
        </w:tc>
        <w:tc>
          <w:tcPr/>
          <w:p>
            <w:pPr>
              <w:pStyle w:val="Compact"/>
            </w:pPr>
            <w:r>
              <w:t xml:space="preserve">reference</w:t>
            </w:r>
          </w:p>
        </w:tc>
      </w:tr>
      <w:tr>
        <w:tc>
          <w:tcPr/>
          <w:p>
            <w:pPr>
              <w:pStyle w:val="Compact"/>
            </w:pPr>
            <w:r>
              <w:rPr>
                <w:rStyle w:val="VerbatimChar"/>
              </w:rPr>
              <w:t xml:space="preserve">senter</w:t>
            </w:r>
            <w:r>
              <w:t xml:space="preserve"> </w:t>
            </w:r>
            <w:r>
              <w:t xml:space="preserve">component only</w:t>
            </w:r>
          </w:p>
        </w:tc>
        <w:tc>
          <w:tcPr/>
          <w:p>
            <w:pPr>
              <w:pStyle w:val="Compact"/>
              <w:jc w:val="right"/>
            </w:pPr>
            <w:r>
              <w:t xml:space="preserve">5.1–7.2 s</w:t>
            </w:r>
          </w:p>
        </w:tc>
        <w:tc>
          <w:tcPr/>
          <w:p>
            <w:pPr>
              <w:pStyle w:val="Compact"/>
              <w:jc w:val="right"/>
            </w:pPr>
            <w:r>
              <w:t xml:space="preserve">0.7–2.4×</w:t>
            </w:r>
          </w:p>
        </w:tc>
        <w:tc>
          <w:tcPr/>
          <w:p>
            <w:pPr>
              <w:pStyle w:val="Compact"/>
            </w:pPr>
            <w:r>
              <w:t xml:space="preserve">identical</w:t>
            </w:r>
          </w:p>
        </w:tc>
      </w:tr>
      <w:tr>
        <w:tc>
          <w:tcPr/>
          <w:p>
            <w:pPr>
              <w:pStyle w:val="Compact"/>
            </w:pPr>
            <w:r>
              <w:t xml:space="preserve">Rule-based sentencizer (adopted)</w:t>
            </w:r>
          </w:p>
        </w:tc>
        <w:tc>
          <w:tcPr/>
          <w:p>
            <w:pPr>
              <w:pStyle w:val="Compact"/>
              <w:jc w:val="right"/>
            </w:pPr>
            <w:r>
              <w:t xml:space="preserve">0.4 s</w:t>
            </w:r>
          </w:p>
        </w:tc>
        <w:tc>
          <w:tcPr/>
          <w:p>
            <w:pPr>
              <w:pStyle w:val="Compact"/>
              <w:jc w:val="right"/>
            </w:pPr>
            <w:r>
              <w:t xml:space="preserve">13–30×</w:t>
            </w:r>
          </w:p>
        </w:tc>
        <w:tc>
          <w:tcPr/>
          <w:p>
            <w:pPr>
              <w:pStyle w:val="Compact"/>
            </w:pPr>
            <w:r>
              <w:t xml:space="preserve">identical</w:t>
            </w:r>
          </w:p>
        </w:tc>
      </w:tr>
      <w:tr>
        <w:tc>
          <w:tcPr/>
          <w:p>
            <w:pPr>
              <w:pStyle w:val="Compact"/>
            </w:pPr>
            <w:r>
              <w:t xml:space="preserve">Regular-expression fallback</w:t>
            </w:r>
          </w:p>
        </w:tc>
        <w:tc>
          <w:tcPr/>
          <w:p>
            <w:pPr>
              <w:pStyle w:val="Compact"/>
              <w:jc w:val="right"/>
            </w:pPr>
            <w:r>
              <w:t xml:space="preserve">0.2 s</w:t>
            </w:r>
          </w:p>
        </w:tc>
        <w:tc>
          <w:tcPr/>
          <w:p>
            <w:pPr>
              <w:pStyle w:val="Compact"/>
              <w:jc w:val="right"/>
            </w:pPr>
            <w:r>
              <w:t xml:space="preserve">24×</w:t>
            </w:r>
          </w:p>
        </w:tc>
        <w:tc>
          <w:tcPr/>
          <w:p>
            <w:pPr>
              <w:pStyle w:val="Compact"/>
            </w:pPr>
            <w:r>
              <w:t xml:space="preserve">identical</w:t>
            </w:r>
          </w:p>
        </w:tc>
      </w:tr>
    </w:tbl>
    <w:p>
      <w:pPr>
        <w:pStyle w:val="BodyText"/>
      </w:pPr>
      <w:r>
        <w:t xml:space="preserve">Ranges are across two runs on the same machine (the fallback row is from</w:t>
      </w:r>
      <w:r>
        <w:t xml:space="preserve"> </w:t>
      </w:r>
      <w:r>
        <w:t xml:space="preserve">one); the timings vary with load, the outputs never did. Every one of the 18 gold-standard metrics and every</w:t>
      </w:r>
      <w:r>
        <w:t xml:space="preserve"> </w:t>
      </w:r>
      <w:r>
        <w:t xml:space="preserve">full-text candidate was unchanged, so the figures in Sections 6.3 and 6.4 stand.</w:t>
      </w:r>
      <w:r>
        <w:t xml:space="preserve"> </w:t>
      </w:r>
      <w:r>
        <w:t xml:space="preserve">End-to-end, a 100-paper clinical run fell from 55–176 seconds across three runs</w:t>
      </w:r>
      <w:r>
        <w:t xml:space="preserve"> </w:t>
      </w:r>
      <w:r>
        <w:t xml:space="preserve">to 34–43 seconds across two. The spread in the older figure is network</w:t>
      </w:r>
      <w:r>
        <w:t xml:space="preserve"> </w:t>
      </w:r>
      <w:r>
        <w:t xml:space="preserve">variance, which is why the per-stage comparison on fixed text is the claim</w:t>
      </w:r>
      <w:r>
        <w:t xml:space="preserve"> </w:t>
      </w:r>
      <w:r>
        <w:t xml:space="preserve">this section rests on.</w:t>
      </w:r>
    </w:p>
    <w:p>
      <w:pPr>
        <w:pStyle w:val="BodyText"/>
      </w:pPr>
      <w:r>
        <w:t xml:space="preserve">Instrumenting the deployment found something more important than the speed.</w:t>
      </w:r>
      <w:r>
        <w:t xml:space="preserve"> </w:t>
      </w:r>
      <w:r>
        <w:t xml:space="preserve">The container image never installed</w:t>
      </w:r>
      <w:r>
        <w:t xml:space="preserve"> </w:t>
      </w:r>
      <w:r>
        <w:rPr>
          <w:rStyle w:val="VerbatimChar"/>
        </w:rPr>
        <w:t xml:space="preserve">en_core_web_sm</w:t>
      </w:r>
      <w:r>
        <w:t xml:space="preserve">, so production logged a</w:t>
      </w:r>
      <w:r>
        <w:t xml:space="preserve"> </w:t>
      </w:r>
      <w:r>
        <w:t xml:space="preserve">single "model not found" warning at start-up and split sentences with the</w:t>
      </w:r>
      <w:r>
        <w:t xml:space="preserve"> </w:t>
      </w:r>
      <w:r>
        <w:t xml:space="preserve">regular-expression fallback, while every evaluation in this chapter ran the</w:t>
      </w:r>
      <w:r>
        <w:t xml:space="preserve"> </w:t>
      </w:r>
      <w:r>
        <w:t xml:space="preserve">full model. The deployed system was not the evaluated system. The last row of</w:t>
      </w:r>
      <w:r>
        <w:t xml:space="preserve"> </w:t>
      </w:r>
      <w:r>
        <w:t xml:space="preserve">the table shows that the two happen to agree on every gold-standard case, so</w:t>
      </w:r>
      <w:r>
        <w:t xml:space="preserve"> </w:t>
      </w:r>
      <w:r>
        <w:t xml:space="preserve">no reported result was affected, but that agreement was not known until it</w:t>
      </w:r>
      <w:r>
        <w:t xml:space="preserve"> </w:t>
      </w:r>
      <w:r>
        <w:t xml:space="preserve">was measured. The adopted splitter needs no model download, so the evaluated</w:t>
      </w:r>
      <w:r>
        <w:t xml:space="preserve"> </w:t>
      </w:r>
      <w:r>
        <w:t xml:space="preserve">code and the deployed code are now the same code by construction rather than</w:t>
      </w:r>
      <w:r>
        <w:t xml:space="preserve"> </w:t>
      </w:r>
      <w:r>
        <w:t xml:space="preserve">by coincidence. It is the same lesson as Chapter 5: a fallback that logs a</w:t>
      </w:r>
      <w:r>
        <w:t xml:space="preserve"> </w:t>
      </w:r>
      <w:r>
        <w:t xml:space="preserve">warning and carries on is a defect that passes every test.</w:t>
      </w:r>
    </w:p>
    <w:bookmarkEnd w:id="182"/>
    <w:bookmarkStart w:id="183" w:name="run-to-run-consistency"/>
    <w:p>
      <w:pPr>
        <w:pStyle w:val="Heading3"/>
      </w:pPr>
      <w:r>
        <w:t xml:space="preserve">6.6.6 Run-to-run consistency</w:t>
      </w:r>
    </w:p>
    <w:p>
      <w:pPr>
        <w:pStyle w:val="FirstParagraph"/>
      </w:pPr>
      <w:r>
        <w:t xml:space="preserve">Running the same seed repeatedly produced the same graph, 100 papers and 206</w:t>
      </w:r>
      <w:r>
        <w:t xml:space="preserve"> </w:t>
      </w:r>
      <w:r>
        <w:t xml:space="preserve">edges every time, but not the same evidence: full-text recovery found</w:t>
      </w:r>
      <w:r>
        <w:t xml:space="preserve"> </w:t>
      </w:r>
      <w:r>
        <w:t xml:space="preserve">populations for 6, 11 and then 9 papers. The cause was Europe PMC, which answers</w:t>
      </w:r>
      <w:r>
        <w:t xml:space="preserve"> </w:t>
      </w:r>
      <w:r>
        <w:t xml:space="preserve">HTTP 503 intermittently, and a provider that sent every request once and</w:t>
      </w:r>
      <w:r>
        <w:t xml:space="preserve"> </w:t>
      </w:r>
      <w:r>
        <w:t xml:space="preserve">dropped a whole batch of 25 DOIs on any error. Measured on one fixed set of 98</w:t>
      </w:r>
      <w:r>
        <w:t xml:space="preserve"> </w:t>
      </w:r>
      <w:r>
        <w:t xml:space="preserve">DOIs, four identical abstract lookups returned 64, 65, 62 and 84 abstracts, and</w:t>
      </w:r>
      <w:r>
        <w:t xml:space="preserve"> </w:t>
      </w:r>
      <w:r>
        <w:t xml:space="preserve">one open-access lookup lost 12 PMCIDs to a single 503.</w:t>
      </w:r>
    </w:p>
    <w:p>
      <w:pPr>
        <w:pStyle w:val="BodyText"/>
      </w:pPr>
      <w:r>
        <w:t xml:space="preserve">Europe PMC calls now retry transient failures under the same policy as the</w:t>
      </w:r>
      <w:r>
        <w:t xml:space="preserve"> </w:t>
      </w:r>
      <w:r>
        <w:t xml:space="preserve">other providers (three attempts, exponential backoff, and no retry of a 404,</w:t>
      </w:r>
      <w:r>
        <w:t xml:space="preserve"> </w:t>
      </w:r>
      <w:r>
        <w:t xml:space="preserve">which means the paper is not held). A batch that still fails is reported in the</w:t>
      </w:r>
      <w:r>
        <w:t xml:space="preserve"> </w:t>
      </w:r>
      <w:r>
        <w:t xml:space="preserve">run's warnings rather than treated as papers with no abstract.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Measure (same input, repeated)</w:t>
            </w:r>
          </w:p>
        </w:tc>
        <w:tc>
          <w:tcPr/>
          <w:p>
            <w:pPr>
              <w:pStyle w:val="Compact"/>
              <w:jc w:val="right"/>
            </w:pPr>
            <w:r>
              <w:t xml:space="preserve">Before</w:t>
            </w:r>
          </w:p>
        </w:tc>
        <w:tc>
          <w:tcPr/>
          <w:p>
            <w:pPr>
              <w:pStyle w:val="Compact"/>
              <w:jc w:val="right"/>
            </w:pPr>
            <w:r>
              <w:t xml:space="preserve">After</w:t>
            </w:r>
          </w:p>
        </w:tc>
      </w:tr>
      <w:tr>
        <w:tc>
          <w:tcPr/>
          <w:p>
            <w:pPr>
              <w:pStyle w:val="Compact"/>
            </w:pPr>
            <w:r>
              <w:t xml:space="preserve">Abstracts returned, 98 DOIs</w:t>
            </w:r>
          </w:p>
        </w:tc>
        <w:tc>
          <w:tcPr/>
          <w:p>
            <w:pPr>
              <w:pStyle w:val="Compact"/>
              <w:jc w:val="right"/>
            </w:pPr>
            <w:r>
              <w:t xml:space="preserve">62–84 over 4 tries</w:t>
            </w:r>
          </w:p>
        </w:tc>
        <w:tc>
          <w:tcPr/>
          <w:p>
            <w:pPr>
              <w:pStyle w:val="Compact"/>
              <w:jc w:val="right"/>
            </w:pPr>
            <w:r>
              <w:t xml:space="preserve">84 on all 5</w:t>
            </w:r>
          </w:p>
        </w:tc>
      </w:tr>
      <w:tr>
        <w:tc>
          <w:tcPr/>
          <w:p>
            <w:pPr>
              <w:pStyle w:val="Compact"/>
            </w:pPr>
            <w:r>
              <w:t xml:space="preserve">Open-access PMCIDs found</w:t>
            </w:r>
          </w:p>
        </w:tc>
        <w:tc>
          <w:tcPr/>
          <w:p>
            <w:pPr>
              <w:pStyle w:val="Compact"/>
              <w:jc w:val="right"/>
            </w:pPr>
            <w:r>
              <w:t xml:space="preserve">lost a batch of 12 once</w:t>
            </w:r>
          </w:p>
        </w:tc>
        <w:tc>
          <w:tcPr/>
          <w:p>
            <w:pPr>
              <w:pStyle w:val="Compact"/>
              <w:jc w:val="right"/>
            </w:pPr>
            <w:r>
              <w:t xml:space="preserve">45 on all 5</w:t>
            </w:r>
          </w:p>
        </w:tc>
      </w:tr>
      <w:tr>
        <w:tc>
          <w:tcPr/>
          <w:p>
            <w:pPr>
              <w:pStyle w:val="Compact"/>
            </w:pPr>
            <w:r>
              <w:t xml:space="preserve">Populations recovered from full text</w:t>
            </w:r>
          </w:p>
        </w:tc>
        <w:tc>
          <w:tcPr/>
          <w:p>
            <w:pPr>
              <w:pStyle w:val="Compact"/>
              <w:jc w:val="right"/>
            </w:pPr>
            <w:r>
              <w:t xml:space="preserve">6, 11, 9</w:t>
            </w:r>
          </w:p>
        </w:tc>
        <w:tc>
          <w:tcPr/>
          <w:p>
            <w:pPr>
              <w:pStyle w:val="Compact"/>
              <w:jc w:val="right"/>
            </w:pPr>
            <w:r>
              <w:t xml:space="preserve">9, 9, 9</w:t>
            </w:r>
          </w:p>
        </w:tc>
      </w:tr>
    </w:tbl>
    <w:p>
      <w:pPr>
        <w:pStyle w:val="BodyText"/>
      </w:pPr>
      <w:r>
        <w:t xml:space="preserve">The gold-standard evaluation was not affected: all 20 papers had an abstract</w:t>
      </w:r>
      <w:r>
        <w:t xml:space="preserve"> </w:t>
      </w:r>
      <w:r>
        <w:t xml:space="preserve">after backfill (Section 6.2), so no figure in this chapter changes. The</w:t>
      </w:r>
      <w:r>
        <w:t xml:space="preserve"> </w:t>
      </w:r>
      <w:r>
        <w:t xml:space="preserve">practical effect was on the graphs users see, where a typical run had been</w:t>
      </w:r>
      <w:r>
        <w:t xml:space="preserve"> </w:t>
      </w:r>
      <w:r>
        <w:t xml:space="preserve">receiving about 20 fewer abstracts than Europe PMC holds. Consistency has a</w:t>
      </w:r>
      <w:r>
        <w:t xml:space="preserve"> </w:t>
      </w:r>
      <w:r>
        <w:t xml:space="preserve">cost: when Europe PMC is struggling, a run now waits for it rather than</w:t>
      </w:r>
      <w:r>
        <w:t xml:space="preserve"> </w:t>
      </w:r>
      <w:r>
        <w:t xml:space="preserve">finishing early with less data.</w:t>
      </w:r>
    </w:p>
    <w:bookmarkEnd w:id="183"/>
    <w:bookmarkEnd w:id="184"/>
    <w:bookmarkStart w:id="185" w:name="X842e6b766425d321bd9ec6cf3ce2a8982c51653"/>
    <w:p>
      <w:pPr>
        <w:pStyle w:val="Heading2"/>
      </w:pPr>
      <w:r>
        <w:t xml:space="preserve">6.7 Methodological note: reference verification</w:t>
      </w:r>
    </w:p>
    <w:p>
      <w:pPr>
        <w:pStyle w:val="FirstParagraph"/>
      </w:pPr>
      <w:r>
        <w:t xml:space="preserve">The reference list was verified programmatically: every candidate DOI was</w:t>
      </w:r>
      <w:r>
        <w:t xml:space="preserve"> </w:t>
      </w:r>
      <w:r>
        <w:t xml:space="preserve">resolved against Crossref, with OpenAlex as fallback, and the returned title</w:t>
      </w:r>
      <w:r>
        <w:t xml:space="preserve"> </w:t>
      </w:r>
      <w:r>
        <w:t xml:space="preserve">compared against the intended work.</w:t>
      </w:r>
    </w:p>
    <w:p>
      <w:pPr>
        <w:pStyle w:val="BodyText"/>
      </w:pPr>
      <w:r>
        <w:t xml:space="preserve">This caught three identifiers that had been assigned incorrectly:</w:t>
      </w:r>
    </w:p>
    <w:tbl>
      <w:tblPr>
        <w:tblStyle w:val="Table"/>
        <w:tblW w:type="pct" w:w="5000"/>
        <w:tblLayout w:type="fixed"/>
        <w:tblLook w:firstRow="1" w:lastRow="0" w:firstColumn="0" w:lastColumn="0" w:noHBand="0" w:noVBand="0" w:val="0020"/>
      </w:tblPr>
      <w:tblGrid>
        <w:gridCol w:w="990"/>
        <w:gridCol w:w="2772"/>
        <w:gridCol w:w="4158"/>
      </w:tblGrid>
      <w:tr>
        <w:trPr>
          <w:tblHeader w:val="on"/>
        </w:trPr>
        <w:tc>
          <w:tcPr/>
          <w:p>
            <w:pPr>
              <w:pStyle w:val="Compact"/>
            </w:pPr>
            <w:r>
              <w:t xml:space="preserve">Key</w:t>
            </w:r>
          </w:p>
        </w:tc>
        <w:tc>
          <w:tcPr/>
          <w:p>
            <w:pPr>
              <w:pStyle w:val="Compact"/>
            </w:pPr>
            <w:r>
              <w:t xml:space="preserve">Assigned DOI</w:t>
            </w:r>
          </w:p>
        </w:tc>
        <w:tc>
          <w:tcPr/>
          <w:p>
            <w:pPr>
              <w:pStyle w:val="Compact"/>
            </w:pPr>
            <w:r>
              <w:t xml:space="preserve">What it actually is</w:t>
            </w:r>
          </w:p>
        </w:tc>
      </w:tr>
      <w:tr>
        <w:tc>
          <w:tcPr/>
          <w:p>
            <w:pPr>
              <w:pStyle w:val="Compact"/>
            </w:pPr>
            <w:r>
              <w:t xml:space="preserve">Europe PMC</w:t>
            </w:r>
          </w:p>
        </w:tc>
        <w:tc>
          <w:tcPr/>
          <w:p>
            <w:pPr>
              <w:pStyle w:val="Compact"/>
            </w:pPr>
            <w:r>
              <w:rPr>
                <w:rStyle w:val="VerbatimChar"/>
              </w:rPr>
              <w:t xml:space="preserve">10.1093/nar/gkz947</w:t>
            </w:r>
          </w:p>
        </w:tc>
        <w:tc>
          <w:tcPr/>
          <w:p>
            <w:pPr>
              <w:pStyle w:val="Compact"/>
            </w:pPr>
            <w:r>
              <w:rPr>
                <w:i/>
                <w:iCs/>
              </w:rPr>
              <w:t xml:space="preserve">Expression Atlas update</w:t>
            </w:r>
          </w:p>
        </w:tc>
      </w:tr>
      <w:tr>
        <w:tc>
          <w:tcPr/>
          <w:p>
            <w:pPr>
              <w:pStyle w:val="Compact"/>
            </w:pPr>
            <w:r>
              <w:t xml:space="preserve">PageRank on citations</w:t>
            </w:r>
          </w:p>
        </w:tc>
        <w:tc>
          <w:tcPr/>
          <w:p>
            <w:pPr>
              <w:pStyle w:val="Compact"/>
            </w:pPr>
            <w:r>
              <w:rPr>
                <w:rStyle w:val="VerbatimChar"/>
              </w:rPr>
              <w:t xml:space="preserve">10.1016/j.joi.2007.01.001</w:t>
            </w:r>
          </w:p>
        </w:tc>
        <w:tc>
          <w:tcPr/>
          <w:p>
            <w:pPr>
              <w:pStyle w:val="Compact"/>
            </w:pPr>
            <w:r>
              <w:t xml:space="preserve">A journal-impact-factor rank-order paper</w:t>
            </w:r>
          </w:p>
        </w:tc>
      </w:tr>
      <w:tr>
        <w:tc>
          <w:tcPr/>
          <w:p>
            <w:pPr>
              <w:pStyle w:val="Compact"/>
            </w:pPr>
            <w:r>
              <w:t xml:space="preserve">Trialstreamer</w:t>
            </w:r>
          </w:p>
        </w:tc>
        <w:tc>
          <w:tcPr/>
          <w:p>
            <w:pPr>
              <w:pStyle w:val="Compact"/>
            </w:pPr>
            <w:r>
              <w:rPr>
                <w:rStyle w:val="VerbatimChar"/>
              </w:rPr>
              <w:t xml:space="preserve">10.1093/jamia/ocv044</w:t>
            </w:r>
          </w:p>
        </w:tc>
        <w:tc>
          <w:tcPr/>
          <w:p>
            <w:pPr>
              <w:pStyle w:val="Compact"/>
            </w:pPr>
            <w:r>
              <w:t xml:space="preserve">RobotReviewer</w:t>
            </w:r>
          </w:p>
        </w:tc>
      </w:tr>
    </w:tbl>
    <w:p>
      <w:pPr>
        <w:pStyle w:val="BodyText"/>
      </w:pPr>
      <w:r>
        <w:t xml:space="preserve">A fourth candidate, the 1999 PageRank technical report, has no resolvable DOI</w:t>
      </w:r>
      <w:r>
        <w:t xml:space="preserve"> </w:t>
      </w:r>
      <w:r>
        <w:t xml:space="preserve">and was dropped rather than cited with a fabricated identifier; PageRank is</w:t>
      </w:r>
      <w:r>
        <w:t xml:space="preserve"> </w:t>
      </w:r>
      <w:r>
        <w:t xml:space="preserve">cited through Brin and Page (1998) and Chen et al. (2007) instead.</w:t>
      </w:r>
    </w:p>
    <w:p>
      <w:pPr>
        <w:pStyle w:val="BodyText"/>
      </w:pPr>
      <w:r>
        <w:t xml:space="preserve">This is reported because it is a result about method. Citations composed from</w:t>
      </w:r>
      <w:r>
        <w:t xml:space="preserve"> </w:t>
      </w:r>
      <w:r>
        <w:t xml:space="preserve">memory are wrong at a non-trivial rate, three of twenty-nine here, roughly 10%,</w:t>
      </w:r>
      <w:r>
        <w:t xml:space="preserve"> </w:t>
      </w:r>
      <w:r>
        <w:t xml:space="preserve">and the errors are invisible without verification, since a plausible DOI looks</w:t>
      </w:r>
      <w:r>
        <w:t xml:space="preserve"> </w:t>
      </w:r>
      <w:r>
        <w:t xml:space="preserve">exactly like a correct one. All twenty-nine entries in the final bibliography</w:t>
      </w:r>
      <w:r>
        <w:t xml:space="preserve"> </w:t>
      </w:r>
      <w:r>
        <w:t xml:space="preserve">resolve.</w:t>
      </w:r>
    </w:p>
    <w:bookmarkEnd w:id="185"/>
    <w:bookmarkStart w:id="186" w:name="summary-of-results-against-objectives"/>
    <w:p>
      <w:pPr>
        <w:pStyle w:val="Heading2"/>
      </w:pPr>
      <w:r>
        <w:t xml:space="preserve">6.8 Summary of results against objectives</w:t>
      </w:r>
    </w:p>
    <w:tbl>
      <w:tblPr>
        <w:tblStyle w:val="Table"/>
        <w:tblW w:type="pct" w:w="5000"/>
        <w:tblLayout w:type="fixed"/>
        <w:tblLook w:firstRow="1" w:lastRow="0" w:firstColumn="0" w:lastColumn="0" w:noHBand="0" w:noVBand="0" w:val="0020"/>
      </w:tblPr>
      <w:tblGrid>
        <w:gridCol w:w="3004"/>
        <w:gridCol w:w="2184"/>
        <w:gridCol w:w="2731"/>
      </w:tblGrid>
      <w:tr>
        <w:trPr>
          <w:tblHeader w:val="on"/>
        </w:trPr>
        <w:tc>
          <w:tcPr/>
          <w:p>
            <w:pPr>
              <w:pStyle w:val="Compact"/>
            </w:pPr>
            <w:r>
              <w:t xml:space="preserve">Objective</w:t>
            </w:r>
          </w:p>
        </w:tc>
        <w:tc>
          <w:tcPr/>
          <w:p>
            <w:pPr>
              <w:pStyle w:val="Compact"/>
            </w:pPr>
            <w:r>
              <w:t xml:space="preserve">Status</w:t>
            </w:r>
          </w:p>
        </w:tc>
        <w:tc>
          <w:tcPr/>
          <w:p>
            <w:pPr>
              <w:pStyle w:val="Compact"/>
            </w:pPr>
            <w:r>
              <w:t xml:space="preserve">Evidence</w:t>
            </w:r>
          </w:p>
        </w:tc>
      </w:tr>
      <w:tr>
        <w:tc>
          <w:tcPr/>
          <w:p>
            <w:pPr>
              <w:pStyle w:val="Compact"/>
            </w:pPr>
            <w:r>
              <w:t xml:space="preserve">1. Identifier normalisation</w:t>
            </w:r>
          </w:p>
        </w:tc>
        <w:tc>
          <w:tcPr/>
          <w:p>
            <w:pPr>
              <w:pStyle w:val="Compact"/>
            </w:pPr>
            <w:r>
              <w:t xml:space="preserve">Met</w:t>
            </w:r>
          </w:p>
        </w:tc>
        <w:tc>
          <w:tcPr/>
          <w:p>
            <w:pPr>
              <w:pStyle w:val="Compact"/>
            </w:pPr>
            <w:r>
              <w:t xml:space="preserve">§6.2, automated tests</w:t>
            </w:r>
          </w:p>
        </w:tc>
      </w:tr>
      <w:tr>
        <w:tc>
          <w:tcPr/>
          <w:p>
            <w:pPr>
              <w:pStyle w:val="Compact"/>
            </w:pPr>
            <w:r>
              <w:t xml:space="preserve">2. Multi-provider metadata resolution</w:t>
            </w:r>
          </w:p>
        </w:tc>
        <w:tc>
          <w:tcPr/>
          <w:p>
            <w:pPr>
              <w:pStyle w:val="Compact"/>
            </w:pPr>
            <w:r>
              <w:t xml:space="preserve">Met</w:t>
            </w:r>
          </w:p>
        </w:tc>
        <w:tc>
          <w:tcPr/>
          <w:p>
            <w:pPr>
              <w:pStyle w:val="Compact"/>
            </w:pPr>
            <w:r>
              <w:t xml:space="preserve">20/20 resolved, §6.2</w:t>
            </w:r>
          </w:p>
        </w:tc>
      </w:tr>
      <w:tr>
        <w:tc>
          <w:tcPr/>
          <w:p>
            <w:pPr>
              <w:pStyle w:val="Compact"/>
            </w:pPr>
            <w:r>
              <w:t xml:space="preserve">3. Bidirectional bounded traversal</w:t>
            </w:r>
          </w:p>
        </w:tc>
        <w:tc>
          <w:tcPr/>
          <w:p>
            <w:pPr>
              <w:pStyle w:val="Compact"/>
            </w:pPr>
            <w:r>
              <w:t xml:space="preserve">Met</w:t>
            </w:r>
          </w:p>
        </w:tc>
        <w:tc>
          <w:tcPr/>
          <w:p>
            <w:pPr>
              <w:pStyle w:val="Compact"/>
            </w:pPr>
            <w:r>
              <w:t xml:space="preserve">§6.5</w:t>
            </w:r>
          </w:p>
        </w:tc>
      </w:tr>
      <w:tr>
        <w:tc>
          <w:tcPr/>
          <w:p>
            <w:pPr>
              <w:pStyle w:val="Compact"/>
            </w:pPr>
            <w:r>
              <w:t xml:space="preserve">4. Population candidate extraction</w:t>
            </w:r>
          </w:p>
        </w:tc>
        <w:tc>
          <w:tcPr/>
          <w:p>
            <w:pPr>
              <w:pStyle w:val="Compact"/>
            </w:pPr>
            <w:r>
              <w:t xml:space="preserve">Met</w:t>
            </w:r>
          </w:p>
        </w:tc>
        <w:tc>
          <w:tcPr/>
          <w:p>
            <w:pPr>
              <w:pStyle w:val="Compact"/>
            </w:pPr>
            <w:r>
              <w:t xml:space="preserve">P 0.917 / R 1.000, §6.4</w:t>
            </w:r>
          </w:p>
        </w:tc>
      </w:tr>
      <w:tr>
        <w:tc>
          <w:tcPr/>
          <w:p>
            <w:pPr>
              <w:pStyle w:val="Compact"/>
            </w:pPr>
            <w:r>
              <w:t xml:space="preserve">5. Candidate resolution with confidence</w:t>
            </w:r>
          </w:p>
        </w:tc>
        <w:tc>
          <w:tcPr/>
          <w:p>
            <w:pPr>
              <w:pStyle w:val="Compact"/>
            </w:pPr>
            <w:r>
              <w:t xml:space="preserve">Partially met</w:t>
            </w:r>
          </w:p>
        </w:tc>
        <w:tc>
          <w:tcPr/>
          <w:p>
            <w:pPr>
              <w:pStyle w:val="Compact"/>
            </w:pPr>
            <w:r>
              <w:t xml:space="preserve">Value 10/11;</w:t>
            </w:r>
            <w:r>
              <w:t xml:space="preserve"> </w:t>
            </w:r>
            <w:r>
              <w:rPr>
                <w:b/>
                <w:bCs/>
              </w:rPr>
              <w:t xml:space="preserve">confidence uncalibrated</w:t>
            </w:r>
            <w:r>
              <w:t xml:space="preserve">, §6.4.4</w:t>
            </w:r>
          </w:p>
        </w:tc>
      </w:tr>
      <w:tr>
        <w:tc>
          <w:tcPr/>
          <w:p>
            <w:pPr>
              <w:pStyle w:val="Compact"/>
            </w:pPr>
            <w:r>
              <w:t xml:space="preserve">6. Evidence-based edge weighting</w:t>
            </w:r>
          </w:p>
        </w:tc>
        <w:tc>
          <w:tcPr/>
          <w:p>
            <w:pPr>
              <w:pStyle w:val="Compact"/>
            </w:pPr>
            <w:r>
              <w:t xml:space="preserve">Met</w:t>
            </w:r>
          </w:p>
        </w:tc>
        <w:tc>
          <w:tcPr/>
          <w:p>
            <w:pPr>
              <w:pStyle w:val="Compact"/>
            </w:pPr>
            <w:r>
              <w:t xml:space="preserve">§5.6</w:t>
            </w:r>
          </w:p>
        </w:tc>
      </w:tr>
      <w:tr>
        <w:tc>
          <w:tcPr/>
          <w:p>
            <w:pPr>
              <w:pStyle w:val="Compact"/>
            </w:pPr>
            <w:r>
              <w:t xml:space="preserve">7. Foundational ranking</w:t>
            </w:r>
          </w:p>
        </w:tc>
        <w:tc>
          <w:tcPr/>
          <w:p>
            <w:pPr>
              <w:pStyle w:val="Compact"/>
            </w:pPr>
            <w:r>
              <w:t xml:space="preserve">Met,</w:t>
            </w:r>
            <w:r>
              <w:t xml:space="preserve"> </w:t>
            </w:r>
            <w:r>
              <w:rPr>
                <w:b/>
                <w:bCs/>
              </w:rPr>
              <w:t xml:space="preserve">unvalidated</w:t>
            </w:r>
          </w:p>
        </w:tc>
        <w:tc>
          <w:tcPr/>
          <w:p>
            <w:pPr>
              <w:pStyle w:val="Compact"/>
            </w:pPr>
            <w:r>
              <w:t xml:space="preserve">Produced; no relevance study, §6.5</w:t>
            </w:r>
          </w:p>
        </w:tc>
      </w:tr>
      <w:tr>
        <w:tc>
          <w:tcPr/>
          <w:p>
            <w:pPr>
              <w:pStyle w:val="Compact"/>
            </w:pPr>
            <w:r>
              <w:t xml:space="preserve">8. API and dashboard</w:t>
            </w:r>
          </w:p>
        </w:tc>
        <w:tc>
          <w:tcPr/>
          <w:p>
            <w:pPr>
              <w:pStyle w:val="Compact"/>
            </w:pPr>
            <w:r>
              <w:t xml:space="preserve">Met</w:t>
            </w:r>
          </w:p>
        </w:tc>
        <w:tc>
          <w:tcPr/>
          <w:p>
            <w:pPr>
              <w:pStyle w:val="Compact"/>
            </w:pPr>
            <w:r>
              <w:t xml:space="preserve">§5.9</w:t>
            </w:r>
          </w:p>
        </w:tc>
      </w:tr>
      <w:tr>
        <w:tc>
          <w:tcPr/>
          <w:p>
            <w:pPr>
              <w:pStyle w:val="Compact"/>
            </w:pPr>
            <w:r>
              <w:t xml:space="preserve">9. Module-level evaluation</w:t>
            </w:r>
          </w:p>
        </w:tc>
        <w:tc>
          <w:tcPr/>
          <w:p>
            <w:pPr>
              <w:pStyle w:val="Compact"/>
            </w:pPr>
            <w:r>
              <w:t xml:space="preserve">Met</w:t>
            </w:r>
          </w:p>
        </w:tc>
        <w:tc>
          <w:tcPr/>
          <w:p>
            <w:pPr>
              <w:pStyle w:val="Compact"/>
            </w:pPr>
            <w:r>
              <w:t xml:space="preserve">This chapter</w:t>
            </w:r>
          </w:p>
        </w:tc>
      </w:tr>
    </w:tbl>
    <w:p>
      <w:pPr>
        <w:pStyle w:val="BodyText"/>
      </w:pPr>
      <w:r>
        <w:t xml:space="preserve">Two objectives are qualified rather than met outright, and the qualifications</w:t>
      </w:r>
      <w:r>
        <w:t xml:space="preserve"> </w:t>
      </w:r>
      <w:r>
        <w:t xml:space="preserve">are the honest findings of the evaluation: confidence scores do not discriminate</w:t>
      </w:r>
      <w:r>
        <w:t xml:space="preserve"> </w:t>
      </w:r>
      <w:r>
        <w:t xml:space="preserve">correct from incorrect extractions (6.4.4), and the ranking, while producing</w:t>
      </w:r>
      <w:r>
        <w:t xml:space="preserve"> </w:t>
      </w:r>
      <w:r>
        <w:t xml:space="preserve">defensible output on inspection, has not been validated against human judgement</w:t>
      </w:r>
      <w:r>
        <w:t xml:space="preserve"> </w:t>
      </w:r>
      <w:r>
        <w:t xml:space="preserve">(6.5).</w:t>
      </w:r>
    </w:p>
    <w:bookmarkEnd w:id="186"/>
    <w:bookmarkEnd w:id="187"/>
    <w:bookmarkStart w:id="193" w:name="chapter-6-continued-extended-analysis"/>
    <w:p>
      <w:pPr>
        <w:pStyle w:val="Heading1"/>
      </w:pPr>
      <w:r>
        <w:t xml:space="preserve">Chapter 6 (continued): Extended Analysis</w:t>
      </w:r>
    </w:p>
    <w:bookmarkStart w:id="188" w:name="performance-by-study-design"/>
    <w:p>
      <w:pPr>
        <w:pStyle w:val="Heading2"/>
      </w:pPr>
      <w:r>
        <w:t xml:space="preserve">6.9 Performance by study design</w:t>
      </w:r>
    </w:p>
    <w:p>
      <w:pPr>
        <w:pStyle w:val="FirstParagraph"/>
      </w:pPr>
      <w:r>
        <w:t xml:space="preserve">Aggregate metrics conceal where a system succeeds and fails. Breaking the</w:t>
      </w:r>
      <w:r>
        <w:t xml:space="preserve"> </w:t>
      </w:r>
      <w:r>
        <w:t xml:space="preserve">gold-standard results down by study design shows that performance is not</w:t>
      </w:r>
      <w:r>
        <w:t xml:space="preserve"> </w:t>
      </w:r>
      <w:r>
        <w:t xml:space="preserve">uniform, and that the failures cluster.</w:t>
      </w:r>
    </w:p>
    <w:tbl>
      <w:tblPr>
        <w:tblStyle w:val="Table"/>
        <w:tblW w:type="pct" w:w="5000"/>
        <w:tblLayout w:type="fixed"/>
        <w:tblLook w:firstRow="1" w:lastRow="0" w:firstColumn="0" w:lastColumn="0" w:noHBand="0" w:noVBand="0" w:val="0020"/>
      </w:tblPr>
      <w:tblGrid>
        <w:gridCol w:w="905"/>
        <w:gridCol w:w="339"/>
        <w:gridCol w:w="1244"/>
        <w:gridCol w:w="2036"/>
        <w:gridCol w:w="1470"/>
        <w:gridCol w:w="1923"/>
      </w:tblGrid>
      <w:tr>
        <w:trPr>
          <w:tblHeader w:val="on"/>
        </w:trPr>
        <w:tc>
          <w:tcPr/>
          <w:p>
            <w:pPr>
              <w:pStyle w:val="Compact"/>
            </w:pPr>
            <w:r>
              <w:t xml:space="preserve">Design</w:t>
            </w:r>
          </w:p>
        </w:tc>
        <w:tc>
          <w:tcPr/>
          <w:p>
            <w:pPr>
              <w:pStyle w:val="Compact"/>
              <w:jc w:val="right"/>
            </w:pPr>
            <w:r>
              <w:t xml:space="preserve">n</w:t>
            </w:r>
          </w:p>
        </w:tc>
        <w:tc>
          <w:tcPr/>
          <w:p>
            <w:pPr>
              <w:pStyle w:val="Compact"/>
              <w:jc w:val="right"/>
            </w:pPr>
            <w:r>
              <w:t xml:space="preserve">Positives</w:t>
            </w:r>
          </w:p>
        </w:tc>
        <w:tc>
          <w:tcPr/>
          <w:p>
            <w:pPr>
              <w:pStyle w:val="Compact"/>
              <w:jc w:val="right"/>
            </w:pPr>
            <w:r>
              <w:t xml:space="preserve">Correct decision</w:t>
            </w:r>
          </w:p>
        </w:tc>
        <w:tc>
          <w:tcPr/>
          <w:p>
            <w:pPr>
              <w:pStyle w:val="Compact"/>
              <w:jc w:val="right"/>
            </w:pPr>
            <w:r>
              <w:t xml:space="preserve">Exact value</w:t>
            </w:r>
          </w:p>
        </w:tc>
        <w:tc>
          <w:tcPr/>
          <w:p>
            <w:pPr>
              <w:pStyle w:val="Compact"/>
              <w:jc w:val="right"/>
            </w:pPr>
            <w:r>
              <w:t xml:space="preserve">Mean confidence</w:t>
            </w:r>
          </w:p>
        </w:tc>
      </w:tr>
      <w:tr>
        <w:tc>
          <w:tcPr/>
          <w:p>
            <w:pPr>
              <w:pStyle w:val="Compact"/>
            </w:pPr>
            <w:r>
              <w:t xml:space="preserve">Randomised controlled trial</w:t>
            </w:r>
          </w:p>
        </w:tc>
        <w:tc>
          <w:tcPr/>
          <w:p>
            <w:pPr>
              <w:pStyle w:val="Compact"/>
              <w:jc w:val="right"/>
            </w:pPr>
            <w:r>
              <w:t xml:space="preserve">5</w:t>
            </w:r>
          </w:p>
        </w:tc>
        <w:tc>
          <w:tcPr/>
          <w:p>
            <w:pPr>
              <w:pStyle w:val="Compact"/>
              <w:jc w:val="right"/>
            </w:pPr>
            <w:r>
              <w:t xml:space="preserve">5</w:t>
            </w:r>
          </w:p>
        </w:tc>
        <w:tc>
          <w:tcPr/>
          <w:p>
            <w:pPr>
              <w:pStyle w:val="Compact"/>
              <w:jc w:val="right"/>
            </w:pPr>
            <w:r>
              <w:t xml:space="preserve">5/5</w:t>
            </w:r>
          </w:p>
        </w:tc>
        <w:tc>
          <w:tcPr/>
          <w:p>
            <w:pPr>
              <w:pStyle w:val="Compact"/>
              <w:jc w:val="right"/>
            </w:pPr>
            <w:r>
              <w:rPr>
                <w:b/>
                <w:bCs/>
              </w:rPr>
              <w:t xml:space="preserve">5/5</w:t>
            </w:r>
          </w:p>
        </w:tc>
        <w:tc>
          <w:tcPr/>
          <w:p>
            <w:pPr>
              <w:pStyle w:val="Compact"/>
              <w:jc w:val="right"/>
            </w:pPr>
            <w:r>
              <w:t xml:space="preserve">0.96</w:t>
            </w:r>
          </w:p>
        </w:tc>
      </w:tr>
      <w:tr>
        <w:tc>
          <w:tcPr/>
          <w:p>
            <w:pPr>
              <w:pStyle w:val="Compact"/>
            </w:pPr>
            <w:r>
              <w:t xml:space="preserve">Cohort study</w:t>
            </w:r>
          </w:p>
        </w:tc>
        <w:tc>
          <w:tcPr/>
          <w:p>
            <w:pPr>
              <w:pStyle w:val="Compact"/>
              <w:jc w:val="right"/>
            </w:pPr>
            <w:r>
              <w:t xml:space="preserve">2</w:t>
            </w:r>
          </w:p>
        </w:tc>
        <w:tc>
          <w:tcPr/>
          <w:p>
            <w:pPr>
              <w:pStyle w:val="Compact"/>
              <w:jc w:val="right"/>
            </w:pPr>
            <w:r>
              <w:t xml:space="preserve">2</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0.90</w:t>
            </w:r>
          </w:p>
        </w:tc>
      </w:tr>
      <w:tr>
        <w:tc>
          <w:tcPr/>
          <w:p>
            <w:pPr>
              <w:pStyle w:val="Compact"/>
            </w:pPr>
            <w:r>
              <w:t xml:space="preserve">Case series</w:t>
            </w:r>
          </w:p>
        </w:tc>
        <w:tc>
          <w:tcPr/>
          <w:p>
            <w:pPr>
              <w:pStyle w:val="Compact"/>
              <w:jc w:val="right"/>
            </w:pPr>
            <w:r>
              <w:t xml:space="preserve">2</w:t>
            </w:r>
          </w:p>
        </w:tc>
        <w:tc>
          <w:tcPr/>
          <w:p>
            <w:pPr>
              <w:pStyle w:val="Compact"/>
              <w:jc w:val="right"/>
            </w:pPr>
            <w:r>
              <w:t xml:space="preserve">2</w:t>
            </w:r>
          </w:p>
        </w:tc>
        <w:tc>
          <w:tcPr/>
          <w:p>
            <w:pPr>
              <w:pStyle w:val="Compact"/>
              <w:jc w:val="right"/>
            </w:pPr>
            <w:r>
              <w:t xml:space="preserve">2/2</w:t>
            </w:r>
          </w:p>
        </w:tc>
        <w:tc>
          <w:tcPr/>
          <w:p>
            <w:pPr>
              <w:pStyle w:val="Compact"/>
              <w:jc w:val="right"/>
            </w:pPr>
            <w:r>
              <w:rPr>
                <w:b/>
                <w:bCs/>
              </w:rPr>
              <w:t xml:space="preserve">1/2</w:t>
            </w:r>
          </w:p>
        </w:tc>
        <w:tc>
          <w:tcPr/>
          <w:p>
            <w:pPr>
              <w:pStyle w:val="Compact"/>
              <w:jc w:val="right"/>
            </w:pPr>
            <w:r>
              <w:t xml:space="preserve">0.85</w:t>
            </w:r>
          </w:p>
        </w:tc>
      </w:tr>
      <w:tr>
        <w:tc>
          <w:tcPr/>
          <w:p>
            <w:pPr>
              <w:pStyle w:val="Compact"/>
            </w:pPr>
            <w:r>
              <w:t xml:space="preserve">Epidemiological</w:t>
            </w:r>
          </w:p>
        </w:tc>
        <w:tc>
          <w:tcPr/>
          <w:p>
            <w:pPr>
              <w:pStyle w:val="Compact"/>
              <w:jc w:val="right"/>
            </w:pPr>
            <w:r>
              <w:t xml:space="preserve">1</w:t>
            </w:r>
          </w:p>
        </w:tc>
        <w:tc>
          <w:tcPr/>
          <w:p>
            <w:pPr>
              <w:pStyle w:val="Compact"/>
              <w:jc w:val="right"/>
            </w:pPr>
            <w:r>
              <w:t xml:space="preserve">1</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0.85</w:t>
            </w:r>
          </w:p>
        </w:tc>
      </w:tr>
      <w:tr>
        <w:tc>
          <w:tcPr/>
          <w:p>
            <w:pPr>
              <w:pStyle w:val="Compact"/>
            </w:pPr>
            <w:r>
              <w:t xml:space="preserve">Modelling</w:t>
            </w:r>
          </w:p>
        </w:tc>
        <w:tc>
          <w:tcPr/>
          <w:p>
            <w:pPr>
              <w:pStyle w:val="Compact"/>
              <w:jc w:val="right"/>
            </w:pPr>
            <w:r>
              <w:t xml:space="preserve">1</w:t>
            </w:r>
          </w:p>
        </w:tc>
        <w:tc>
          <w:tcPr/>
          <w:p>
            <w:pPr>
              <w:pStyle w:val="Compact"/>
              <w:jc w:val="right"/>
            </w:pPr>
            <w:r>
              <w:t xml:space="preserve">1</w:t>
            </w:r>
          </w:p>
        </w:tc>
        <w:tc>
          <w:tcPr/>
          <w:p>
            <w:pPr>
              <w:pStyle w:val="Compact"/>
              <w:jc w:val="right"/>
            </w:pPr>
            <w:r>
              <w:t xml:space="preserve">1/1</w:t>
            </w:r>
          </w:p>
        </w:tc>
        <w:tc>
          <w:tcPr/>
          <w:p>
            <w:pPr>
              <w:pStyle w:val="Compact"/>
              <w:jc w:val="right"/>
            </w:pPr>
            <w:r>
              <w:t xml:space="preserve">1/1</w:t>
            </w:r>
          </w:p>
        </w:tc>
        <w:tc>
          <w:tcPr/>
          <w:p>
            <w:pPr>
              <w:pStyle w:val="Compact"/>
              <w:jc w:val="right"/>
            </w:pPr>
            <w:r>
              <w:t xml:space="preserve">0.85</w:t>
            </w:r>
          </w:p>
        </w:tc>
      </w:tr>
      <w:tr>
        <w:tc>
          <w:tcPr/>
          <w:p>
            <w:pPr>
              <w:pStyle w:val="Compact"/>
            </w:pPr>
            <w:r>
              <w:t xml:space="preserve">Review</w:t>
            </w:r>
          </w:p>
        </w:tc>
        <w:tc>
          <w:tcPr/>
          <w:p>
            <w:pPr>
              <w:pStyle w:val="Compact"/>
              <w:jc w:val="right"/>
            </w:pPr>
            <w:r>
              <w:t xml:space="preserve">3</w:t>
            </w:r>
          </w:p>
        </w:tc>
        <w:tc>
          <w:tcPr/>
          <w:p>
            <w:pPr>
              <w:pStyle w:val="Compact"/>
              <w:jc w:val="right"/>
            </w:pPr>
            <w:r>
              <w:t xml:space="preserve">0</w:t>
            </w:r>
          </w:p>
        </w:tc>
        <w:tc>
          <w:tcPr/>
          <w:p>
            <w:pPr>
              <w:pStyle w:val="Compact"/>
              <w:jc w:val="right"/>
            </w:pPr>
            <w:r>
              <w:t xml:space="preserve">3/3</w:t>
            </w:r>
          </w:p>
        </w:tc>
        <w:tc>
          <w:tcPr/>
          <w:p>
            <w:pPr>
              <w:pStyle w:val="Compact"/>
              <w:jc w:val="right"/>
            </w:pPr>
            <w:r>
              <w:t xml:space="preserve">n/a</w:t>
            </w:r>
          </w:p>
        </w:tc>
        <w:tc>
          <w:tcPr/>
          <w:p>
            <w:pPr>
              <w:pStyle w:val="Compact"/>
              <w:jc w:val="right"/>
            </w:pPr>
            <w:r>
              <w:t xml:space="preserve">0.00</w:t>
            </w:r>
          </w:p>
        </w:tc>
      </w:tr>
      <w:tr>
        <w:tc>
          <w:tcPr/>
          <w:p>
            <w:pPr>
              <w:pStyle w:val="Compact"/>
            </w:pPr>
            <w:r>
              <w:t xml:space="preserve">Virus characterisation</w:t>
            </w:r>
          </w:p>
        </w:tc>
        <w:tc>
          <w:tcPr/>
          <w:p>
            <w:pPr>
              <w:pStyle w:val="Compact"/>
              <w:jc w:val="right"/>
            </w:pPr>
            <w:r>
              <w:t xml:space="preserve">2</w:t>
            </w:r>
          </w:p>
        </w:tc>
        <w:tc>
          <w:tcPr/>
          <w:p>
            <w:pPr>
              <w:pStyle w:val="Compact"/>
              <w:jc w:val="right"/>
            </w:pPr>
            <w:r>
              <w:t xml:space="preserve">0</w:t>
            </w:r>
          </w:p>
        </w:tc>
        <w:tc>
          <w:tcPr/>
          <w:p>
            <w:pPr>
              <w:pStyle w:val="Compact"/>
              <w:jc w:val="right"/>
            </w:pPr>
            <w:r>
              <w:t xml:space="preserve">2/2</w:t>
            </w:r>
          </w:p>
        </w:tc>
        <w:tc>
          <w:tcPr/>
          <w:p>
            <w:pPr>
              <w:pStyle w:val="Compact"/>
              <w:jc w:val="right"/>
            </w:pPr>
            <w:r>
              <w:t xml:space="preserve">n/a</w:t>
            </w:r>
          </w:p>
        </w:tc>
        <w:tc>
          <w:tcPr/>
          <w:p>
            <w:pPr>
              <w:pStyle w:val="Compact"/>
              <w:jc w:val="right"/>
            </w:pPr>
            <w:r>
              <w:t xml:space="preserve">0.00</w:t>
            </w:r>
          </w:p>
        </w:tc>
      </w:tr>
      <w:tr>
        <w:tc>
          <w:tcPr/>
          <w:p>
            <w:pPr>
              <w:pStyle w:val="Compact"/>
            </w:pPr>
            <w:r>
              <w:t xml:space="preserve">Computational</w:t>
            </w:r>
          </w:p>
        </w:tc>
        <w:tc>
          <w:tcPr/>
          <w:p>
            <w:pPr>
              <w:pStyle w:val="Compact"/>
              <w:jc w:val="right"/>
            </w:pPr>
            <w:r>
              <w:t xml:space="preserve">2</w:t>
            </w:r>
          </w:p>
        </w:tc>
        <w:tc>
          <w:tcPr/>
          <w:p>
            <w:pPr>
              <w:pStyle w:val="Compact"/>
              <w:jc w:val="right"/>
            </w:pPr>
            <w:r>
              <w:t xml:space="preserve">0</w:t>
            </w:r>
          </w:p>
        </w:tc>
        <w:tc>
          <w:tcPr/>
          <w:p>
            <w:pPr>
              <w:pStyle w:val="Compact"/>
              <w:jc w:val="right"/>
            </w:pPr>
            <w:r>
              <w:t xml:space="preserve">2/2</w:t>
            </w:r>
          </w:p>
        </w:tc>
        <w:tc>
          <w:tcPr/>
          <w:p>
            <w:pPr>
              <w:pStyle w:val="Compact"/>
              <w:jc w:val="right"/>
            </w:pPr>
            <w:r>
              <w:t xml:space="preserve">n/a</w:t>
            </w:r>
          </w:p>
        </w:tc>
        <w:tc>
          <w:tcPr/>
          <w:p>
            <w:pPr>
              <w:pStyle w:val="Compact"/>
              <w:jc w:val="right"/>
            </w:pPr>
            <w:r>
              <w:t xml:space="preserve">0.00</w:t>
            </w:r>
          </w:p>
        </w:tc>
      </w:tr>
      <w:tr>
        <w:tc>
          <w:tcPr/>
          <w:p>
            <w:pPr>
              <w:pStyle w:val="Compact"/>
            </w:pPr>
            <w:r>
              <w:t xml:space="preserve">Guideline</w:t>
            </w:r>
          </w:p>
        </w:tc>
        <w:tc>
          <w:tcPr/>
          <w:p>
            <w:pPr>
              <w:pStyle w:val="Compact"/>
              <w:jc w:val="right"/>
            </w:pPr>
            <w:r>
              <w:t xml:space="preserve">1</w:t>
            </w:r>
          </w:p>
        </w:tc>
        <w:tc>
          <w:tcPr/>
          <w:p>
            <w:pPr>
              <w:pStyle w:val="Compact"/>
              <w:jc w:val="right"/>
            </w:pPr>
            <w:r>
              <w:t xml:space="preserve">0</w:t>
            </w:r>
          </w:p>
        </w:tc>
        <w:tc>
          <w:tcPr/>
          <w:p>
            <w:pPr>
              <w:pStyle w:val="Compact"/>
              <w:jc w:val="right"/>
            </w:pPr>
            <w:r>
              <w:t xml:space="preserve">1/1</w:t>
            </w:r>
          </w:p>
        </w:tc>
        <w:tc>
          <w:tcPr/>
          <w:p>
            <w:pPr>
              <w:pStyle w:val="Compact"/>
              <w:jc w:val="right"/>
            </w:pPr>
            <w:r>
              <w:t xml:space="preserve">n/a</w:t>
            </w:r>
          </w:p>
        </w:tc>
        <w:tc>
          <w:tcPr/>
          <w:p>
            <w:pPr>
              <w:pStyle w:val="Compact"/>
              <w:jc w:val="right"/>
            </w:pPr>
            <w:r>
              <w:t xml:space="preserve">0.00</w:t>
            </w:r>
          </w:p>
        </w:tc>
      </w:tr>
      <w:tr>
        <w:tc>
          <w:tcPr/>
          <w:p>
            <w:pPr>
              <w:pStyle w:val="Compact"/>
            </w:pPr>
            <w:r>
              <w:rPr>
                <w:b/>
                <w:bCs/>
              </w:rPr>
              <w:t xml:space="preserve">Systematic review</w:t>
            </w:r>
          </w:p>
        </w:tc>
        <w:tc>
          <w:tcPr/>
          <w:p>
            <w:pPr>
              <w:pStyle w:val="Compact"/>
              <w:jc w:val="right"/>
            </w:pPr>
            <w:r>
              <w:rPr>
                <w:b/>
                <w:bCs/>
              </w:rPr>
              <w:t xml:space="preserve">1</w:t>
            </w:r>
          </w:p>
        </w:tc>
        <w:tc>
          <w:tcPr/>
          <w:p>
            <w:pPr>
              <w:pStyle w:val="Compact"/>
              <w:jc w:val="right"/>
            </w:pPr>
            <w:r>
              <w:rPr>
                <w:b/>
                <w:bCs/>
              </w:rPr>
              <w:t xml:space="preserve">0</w:t>
            </w:r>
          </w:p>
        </w:tc>
        <w:tc>
          <w:tcPr/>
          <w:p>
            <w:pPr>
              <w:pStyle w:val="Compact"/>
              <w:jc w:val="right"/>
            </w:pPr>
            <w:r>
              <w:rPr>
                <w:b/>
                <w:bCs/>
              </w:rPr>
              <w:t xml:space="preserve">0/1</w:t>
            </w:r>
          </w:p>
        </w:tc>
        <w:tc>
          <w:tcPr/>
          <w:p>
            <w:pPr>
              <w:pStyle w:val="Compact"/>
              <w:jc w:val="right"/>
            </w:pPr>
            <w:r>
              <w:t xml:space="preserve">n/a</w:t>
            </w:r>
          </w:p>
        </w:tc>
        <w:tc>
          <w:tcPr/>
          <w:p>
            <w:pPr>
              <w:pStyle w:val="Compact"/>
              <w:jc w:val="right"/>
            </w:pPr>
            <w:r>
              <w:rPr>
                <w:b/>
                <w:bCs/>
              </w:rPr>
              <w:t xml:space="preserve">0.90</w:t>
            </w:r>
          </w:p>
        </w:tc>
      </w:tr>
    </w:tbl>
    <w:p>
      <w:pPr>
        <w:pStyle w:val="BodyText"/>
      </w:pPr>
      <w:r>
        <w:t xml:space="preserve">Gold populations span 41 to 43,548 subjects, median 1,099.</w:t>
      </w:r>
    </w:p>
    <w:p>
      <w:pPr>
        <w:pStyle w:val="BodyText"/>
      </w:pPr>
      <w:r>
        <w:t xml:space="preserve">Three patterns are visible.</w:t>
      </w:r>
    </w:p>
    <w:p>
      <w:pPr>
        <w:pStyle w:val="BodyText"/>
      </w:pPr>
      <w:r>
        <w:rPr>
          <w:b/>
          <w:bCs/>
        </w:rPr>
        <w:t xml:space="preserve">Randomised trials are the easy case, and the system is built for them.</w:t>
      </w:r>
      <w:r>
        <w:t xml:space="preserve"> </w:t>
      </w:r>
      <w:r>
        <w:t xml:space="preserve">Five</w:t>
      </w:r>
      <w:r>
        <w:t xml:space="preserve"> </w:t>
      </w:r>
      <w:r>
        <w:t xml:space="preserve">of five correct, with the highest mean confidence (0.96). RCT abstracts follow</w:t>
      </w:r>
      <w:r>
        <w:t xml:space="preserve"> </w:t>
      </w:r>
      <w:r>
        <w:t xml:space="preserve">a reporting convention that surface patterns capture well: a single headline</w:t>
      </w:r>
      <w:r>
        <w:t xml:space="preserve"> </w:t>
      </w:r>
      <w:r>
        <w:t xml:space="preserve">number introduced by</w:t>
      </w:r>
      <w:r>
        <w:t xml:space="preserve"> </w:t>
      </w:r>
      <w:r>
        <w:rPr>
          <w:i/>
          <w:iCs/>
        </w:rPr>
        <w:t xml:space="preserve">randomised</w:t>
      </w:r>
      <w:r>
        <w:t xml:space="preserve">,</w:t>
      </w:r>
      <w:r>
        <w:t xml:space="preserve"> </w:t>
      </w:r>
      <w:r>
        <w:rPr>
          <w:i/>
          <w:iCs/>
        </w:rPr>
        <w:t xml:space="preserve">assigned</w:t>
      </w:r>
      <w:r>
        <w:t xml:space="preserve"> </w:t>
      </w:r>
      <w:r>
        <w:t xml:space="preserve">or</w:t>
      </w:r>
      <w:r>
        <w:t xml:space="preserve"> </w:t>
      </w:r>
      <w:r>
        <w:rPr>
          <w:i/>
          <w:iCs/>
        </w:rPr>
        <w:t xml:space="preserve">enrolled</w:t>
      </w:r>
      <w:r>
        <w:t xml:space="preserve">. This is</w:t>
      </w:r>
      <w:r>
        <w:t xml:space="preserve"> </w:t>
      </w:r>
      <w:r>
        <w:t xml:space="preserve">unsurprising given that the pattern set was written with trial phrasing in</w:t>
      </w:r>
      <w:r>
        <w:t xml:space="preserve"> </w:t>
      </w:r>
      <w:r>
        <w:t xml:space="preserve">mind, and it should temper any generalisation from the headline F1.</w:t>
      </w:r>
    </w:p>
    <w:p>
      <w:pPr>
        <w:pStyle w:val="BodyText"/>
      </w:pPr>
      <w:r>
        <w:rPr>
          <w:b/>
          <w:bCs/>
        </w:rPr>
        <w:t xml:space="preserve">Clear negatives are handled cleanly.</w:t>
      </w:r>
      <w:r>
        <w:t xml:space="preserve"> </w:t>
      </w:r>
      <w:r>
        <w:t xml:space="preserve">Reviews, guidelines, virus</w:t>
      </w:r>
      <w:r>
        <w:t xml:space="preserve"> </w:t>
      </w:r>
      <w:r>
        <w:t xml:space="preserve">characterisation and computational papers were all correctly rejected, with</w:t>
      </w:r>
      <w:r>
        <w:t xml:space="preserve"> </w:t>
      </w:r>
      <w:r>
        <w:t xml:space="preserve">confidence 0.00, including the hard negatives containing an ImageNet dataset</w:t>
      </w:r>
      <w:r>
        <w:t xml:space="preserve"> </w:t>
      </w:r>
      <w:r>
        <w:t xml:space="preserve">size and an epidemic case tally. The ignore rules and the requirement that a</w:t>
      </w:r>
      <w:r>
        <w:t xml:space="preserve"> </w:t>
      </w:r>
      <w:r>
        <w:t xml:space="preserve">number appear in a population-bearing construction are doing real work here.</w:t>
      </w:r>
    </w:p>
    <w:p>
      <w:pPr>
        <w:pStyle w:val="BodyText"/>
      </w:pPr>
      <w:r>
        <w:rPr>
          <w:b/>
          <w:bCs/>
        </w:rPr>
        <w:t xml:space="preserve">The two failures are both structural, not lexical.</w:t>
      </w:r>
      <w:r>
        <w:t xml:space="preserve"> </w:t>
      </w:r>
      <w:r>
        <w:t xml:space="preserve">The case-series miss</w:t>
      </w:r>
      <w:r>
        <w:t xml:space="preserve"> </w:t>
      </w:r>
      <w:r>
        <w:t xml:space="preserve">(138 predicted as 36) and the systematic-review false positive (27 at</w:t>
      </w:r>
      <w:r>
        <w:t xml:space="preserve"> </w:t>
      </w:r>
      <w:r>
        <w:t xml:space="preserve">confidence 0.90) share a cause: both abstracts contain</w:t>
      </w:r>
      <w:r>
        <w:t xml:space="preserve"> </w:t>
      </w:r>
      <w:r>
        <w:rPr>
          <w:i/>
          <w:iCs/>
        </w:rPr>
        <w:t xml:space="preserve">many</w:t>
      </w:r>
      <w:r>
        <w:t xml:space="preserve"> </w:t>
      </w:r>
      <w:r>
        <w:t xml:space="preserve">numbers in</w:t>
      </w:r>
      <w:r>
        <w:t xml:space="preserve"> </w:t>
      </w:r>
      <w:r>
        <w:t xml:space="preserve">population-like constructions, and the system has no mechanism for deciding</w:t>
      </w:r>
      <w:r>
        <w:t xml:space="preserve"> </w:t>
      </w:r>
      <w:r>
        <w:t xml:space="preserve">which one the abstract is</w:t>
      </w:r>
      <w:r>
        <w:t xml:space="preserve"> </w:t>
      </w:r>
      <w:r>
        <w:rPr>
          <w:i/>
          <w:iCs/>
        </w:rPr>
        <w:t xml:space="preserve">about</w:t>
      </w:r>
      <w:r>
        <w:t xml:space="preserve">. In a case series, subgroup counts compete</w:t>
      </w:r>
      <w:r>
        <w:t xml:space="preserve"> </w:t>
      </w:r>
      <w:r>
        <w:t xml:space="preserve">with the cohort total; in a systematic review, counts of included studies</w:t>
      </w:r>
      <w:r>
        <w:t xml:space="preserve"> </w:t>
      </w:r>
      <w:r>
        <w:t xml:space="preserve">compete with nothing at all, because there is no cohort.</w:t>
      </w:r>
    </w:p>
    <w:p>
      <w:pPr>
        <w:pStyle w:val="BodyText"/>
      </w:pPr>
      <w:r>
        <w:t xml:space="preserve">The systematic-review row is the most informative line in the table. It is the</w:t>
      </w:r>
      <w:r>
        <w:t xml:space="preserve"> </w:t>
      </w:r>
      <w:r>
        <w:t xml:space="preserve">only design where the system was wrong</w:t>
      </w:r>
      <w:r>
        <w:t xml:space="preserve"> </w:t>
      </w:r>
      <w:r>
        <w:rPr>
          <w:i/>
          <w:iCs/>
        </w:rPr>
        <w:t xml:space="preserve">and</w:t>
      </w:r>
      <w:r>
        <w:t xml:space="preserve"> </w:t>
      </w:r>
      <w:r>
        <w:t xml:space="preserve">confident, and it is the design</w:t>
      </w:r>
      <w:r>
        <w:t xml:space="preserve"> </w:t>
      </w:r>
      <w:r>
        <w:t xml:space="preserve">whose abstracts most resemble clinical reports without describing a cohort.</w:t>
      </w:r>
    </w:p>
    <w:bookmarkEnd w:id="188"/>
    <w:bookmarkStart w:id="189" w:name="X0a62906ae58d6bb3bc97bf6a9257489699ecda6"/>
    <w:p>
      <w:pPr>
        <w:pStyle w:val="Heading2"/>
      </w:pPr>
      <w:r>
        <w:t xml:space="preserve">6.10 The confidence calibration failure in detail</w:t>
      </w:r>
    </w:p>
    <w:p>
      <w:pPr>
        <w:pStyle w:val="FirstParagraph"/>
      </w:pPr>
      <w:r>
        <w:t xml:space="preserve">Section 6.4.4 reported that mean confidence was 0.91 when extraction was</w:t>
      </w:r>
      <w:r>
        <w:t xml:space="preserve"> </w:t>
      </w:r>
      <w:r>
        <w:t xml:space="preserve">correct and 0.90 when it was wrong. The design breakdown explains why: there is</w:t>
      </w:r>
      <w:r>
        <w:t xml:space="preserve"> </w:t>
      </w:r>
      <w:r>
        <w:t xml:space="preserve">no model behind the score at all, so there is nothing that could have been</w:t>
      </w:r>
      <w:r>
        <w:t xml:space="preserve"> </w:t>
      </w:r>
      <w:r>
        <w:t xml:space="preserve">fitted well or badly.</w:t>
      </w:r>
    </w:p>
    <w:p>
      <w:pPr>
        <w:pStyle w:val="BodyText"/>
      </w:pPr>
      <w:r>
        <w:t xml:space="preserve">Confidence is computed as:</w:t>
      </w:r>
    </w:p>
    <w:p>
      <w:pPr>
        <w:pStyle w:val="SourceCode"/>
      </w:pPr>
      <w:r>
        <w:rPr>
          <w:rStyle w:val="VerbatimChar"/>
        </w:rPr>
        <w:t xml:space="preserve">confidence = min(1.0, pattern_weight + section_bonus)</w:t>
      </w:r>
    </w:p>
    <w:p>
      <w:pPr>
        <w:pStyle w:val="FirstParagraph"/>
      </w:pPr>
      <w:r>
        <w:rPr>
          <w:rStyle w:val="VerbatimChar"/>
        </w:rPr>
        <w:t xml:space="preserve">pattern_weight</w:t>
      </w:r>
      <w:r>
        <w:t xml:space="preserve"> </w:t>
      </w:r>
      <w:r>
        <w:t xml:space="preserve">is a constant attached to each regular expression, chosen by</w:t>
      </w:r>
      <w:r>
        <w:t xml:space="preserve"> </w:t>
      </w:r>
      <w:r>
        <w:t xml:space="preserve">the developer;</w:t>
      </w:r>
      <w:r>
        <w:t xml:space="preserve"> </w:t>
      </w:r>
      <w:r>
        <w:rPr>
          <w:rStyle w:val="VerbatimChar"/>
        </w:rPr>
        <w:t xml:space="preserve">section_bonus</w:t>
      </w:r>
      <w:r>
        <w:t xml:space="preserve"> </w:t>
      </w:r>
      <w:r>
        <w:t xml:space="preserve">is 0.1 when the text came from an abstract. The</w:t>
      </w:r>
      <w:r>
        <w:t xml:space="preserve"> </w:t>
      </w:r>
      <w:r>
        <w:t xml:space="preserve">score is therefore a property of</w:t>
      </w:r>
      <w:r>
        <w:t xml:space="preserve"> </w:t>
      </w:r>
      <w:r>
        <w:rPr>
          <w:i/>
          <w:iCs/>
        </w:rPr>
        <w:t xml:space="preserve">which pattern fired</w:t>
      </w:r>
      <w:r>
        <w:t xml:space="preserve">, fixed before any data</w:t>
      </w:r>
      <w:r>
        <w:t xml:space="preserve"> </w:t>
      </w:r>
      <w:r>
        <w:t xml:space="preserve">was seen. It cannot vary with evidence, because nothing in its computation</w:t>
      </w:r>
      <w:r>
        <w:t xml:space="preserve"> </w:t>
      </w:r>
      <w:r>
        <w:t xml:space="preserve">depends on the input beyond pattern identity.</w:t>
      </w:r>
    </w:p>
    <w:p>
      <w:pPr>
        <w:pStyle w:val="BodyText"/>
      </w:pPr>
      <w:r>
        <w:t xml:space="preserve">This has a consequence that the aggregate numbers hide. A pattern assigned</w:t>
      </w:r>
      <w:r>
        <w:t xml:space="preserve"> </w:t>
      </w:r>
      <w:r>
        <w:t xml:space="preserve">weight 0.9 produces confidence 0.9 whether it matched the cohort total of a</w:t>
      </w:r>
      <w:r>
        <w:t xml:space="preserve"> </w:t>
      </w:r>
      <w:r>
        <w:t xml:space="preserve">well-structured trial abstract or a count of reviewed studies in a systematic</w:t>
      </w:r>
      <w:r>
        <w:t xml:space="preserve"> </w:t>
      </w:r>
      <w:r>
        <w:t xml:space="preserve">review. The systematic-review false positive carries confidence 0.90 for</w:t>
      </w:r>
      <w:r>
        <w:t xml:space="preserve"> </w:t>
      </w:r>
      <w:r>
        <w:t xml:space="preserve">exactly this reason: it matched a high-weight pattern, and the system has no</w:t>
      </w:r>
      <w:r>
        <w:t xml:space="preserve"> </w:t>
      </w:r>
      <w:r>
        <w:t xml:space="preserve">means of noticing that the match is out of domain.</w:t>
      </w:r>
    </w:p>
    <w:p>
      <w:pPr>
        <w:pStyle w:val="BodyText"/>
      </w:pPr>
      <w:r>
        <w:t xml:space="preserve">The fix is not to adjust the weights. It is to make confidence a function of</w:t>
      </w:r>
      <w:r>
        <w:t xml:space="preserve"> </w:t>
      </w:r>
      <w:r>
        <w:t xml:space="preserve">observed correctness, fitting a calibration model over features such as pattern</w:t>
      </w:r>
      <w:r>
        <w:t xml:space="preserve"> </w:t>
      </w:r>
      <w:r>
        <w:t xml:space="preserve">identity, the number and spread of competing candidates, sentence position, and</w:t>
      </w:r>
      <w:r>
        <w:t xml:space="preserve"> </w:t>
      </w:r>
      <w:r>
        <w:t xml:space="preserve">the presence of design-indicating terms, which requires labelled data at a</w:t>
      </w:r>
      <w:r>
        <w:t xml:space="preserve"> </w:t>
      </w:r>
      <w:r>
        <w:t xml:space="preserve">scale the present gold standard does not reach. Section 8.2.1 and 8.2.3 are</w:t>
      </w:r>
      <w:r>
        <w:t xml:space="preserve"> </w:t>
      </w:r>
      <w:r>
        <w:t xml:space="preserve">therefore coupled: calibration is blocked on corpus size.</w:t>
      </w:r>
    </w:p>
    <w:p>
      <w:pPr>
        <w:pStyle w:val="BodyText"/>
      </w:pPr>
      <w:r>
        <w:t xml:space="preserve">Until then, the honest framing for a user is that the confidence score indicates</w:t>
      </w:r>
      <w:r>
        <w:t xml:space="preserve"> </w:t>
      </w:r>
      <w:r>
        <w:rPr>
          <w:i/>
          <w:iCs/>
        </w:rPr>
        <w:t xml:space="preserve">how specific the matched pattern was</w:t>
      </w:r>
      <w:r>
        <w:t xml:space="preserve">, not</w:t>
      </w:r>
      <w:r>
        <w:t xml:space="preserve"> </w:t>
      </w:r>
      <w:r>
        <w:rPr>
          <w:i/>
          <w:iCs/>
        </w:rPr>
        <w:t xml:space="preserve">how likely the answer is to be</w:t>
      </w:r>
      <w:r>
        <w:rPr>
          <w:i/>
          <w:iCs/>
        </w:rPr>
        <w:t xml:space="preserve"> </w:t>
      </w:r>
      <w:r>
        <w:rPr>
          <w:i/>
          <w:iCs/>
        </w:rPr>
        <w:t xml:space="preserve">right</w:t>
      </w:r>
      <w:r>
        <w:t xml:space="preserve">. Section 5.13.4 notes that the interface does not currently make this</w:t>
      </w:r>
      <w:r>
        <w:t xml:space="preserve"> </w:t>
      </w:r>
      <w:r>
        <w:t xml:space="preserve">distinction.</w:t>
      </w:r>
    </w:p>
    <w:bookmarkEnd w:id="189"/>
    <w:bookmarkStart w:id="190" w:name="sensitivity-of-the-graph-to-seed-choice"/>
    <w:p>
      <w:pPr>
        <w:pStyle w:val="Heading2"/>
      </w:pPr>
      <w:r>
        <w:t xml:space="preserve">6.11 Sensitivity of the graph to seed choice</w:t>
      </w:r>
    </w:p>
    <w:p>
      <w:pPr>
        <w:pStyle w:val="FirstParagraph"/>
      </w:pPr>
      <w:r>
        <w:t xml:space="preserve">The three traversals in Section 6.5 produced markedly different graph</w:t>
      </w:r>
      <w:r>
        <w:t xml:space="preserve"> </w:t>
      </w:r>
      <w:r>
        <w:t xml:space="preserve">structures from the same parameters.</w:t>
      </w:r>
    </w:p>
    <w:tbl>
      <w:tblPr>
        <w:tblStyle w:val="Table"/>
        <w:tblW w:type="pct" w:w="5000"/>
        <w:tblLayout w:type="fixed"/>
        <w:tblLook w:firstRow="1" w:lastRow="0" w:firstColumn="0" w:lastColumn="0" w:noHBand="0" w:noVBand="0" w:val="0020"/>
      </w:tblPr>
      <w:tblGrid>
        <w:gridCol w:w="1033"/>
        <w:gridCol w:w="1205"/>
        <w:gridCol w:w="1205"/>
        <w:gridCol w:w="1205"/>
        <w:gridCol w:w="2238"/>
        <w:gridCol w:w="1033"/>
      </w:tblGrid>
      <w:tr>
        <w:trPr>
          <w:tblHeader w:val="on"/>
        </w:trPr>
        <w:tc>
          <w:tcPr/>
          <w:p>
            <w:pPr>
              <w:pStyle w:val="Compact"/>
            </w:pPr>
            <w:r>
              <w:t xml:space="preserve">Seed</w:t>
            </w:r>
          </w:p>
        </w:tc>
        <w:tc>
          <w:tcPr/>
          <w:p>
            <w:pPr>
              <w:pStyle w:val="Compact"/>
            </w:pPr>
            <w:r>
              <w:t xml:space="preserve">Field</w:t>
            </w:r>
          </w:p>
        </w:tc>
        <w:tc>
          <w:tcPr/>
          <w:p>
            <w:pPr>
              <w:pStyle w:val="Compact"/>
              <w:jc w:val="right"/>
            </w:pPr>
            <w:r>
              <w:t xml:space="preserve">Nodes</w:t>
            </w:r>
          </w:p>
        </w:tc>
        <w:tc>
          <w:tcPr/>
          <w:p>
            <w:pPr>
              <w:pStyle w:val="Compact"/>
              <w:jc w:val="right"/>
            </w:pPr>
            <w:r>
              <w:t xml:space="preserve">Edges</w:t>
            </w:r>
          </w:p>
        </w:tc>
        <w:tc>
          <w:tcPr/>
          <w:p>
            <w:pPr>
              <w:pStyle w:val="Compact"/>
              <w:jc w:val="right"/>
            </w:pPr>
            <w:r>
              <w:t xml:space="preserve">Mean degree</w:t>
            </w:r>
          </w:p>
        </w:tc>
        <w:tc>
          <w:tcPr/>
          <w:p>
            <w:pPr>
              <w:pStyle w:val="Compact"/>
              <w:jc w:val="right"/>
            </w:pPr>
            <w:r>
              <w:t xml:space="preserve">Time</w:t>
            </w:r>
          </w:p>
        </w:tc>
      </w:tr>
      <w:tr>
        <w:tc>
          <w:tcPr/>
          <w:p>
            <w:pPr>
              <w:pStyle w:val="Compact"/>
            </w:pPr>
            <w:r>
              <w:t xml:space="preserve">Guan et al. 2020</w:t>
            </w:r>
          </w:p>
        </w:tc>
        <w:tc>
          <w:tcPr/>
          <w:p>
            <w:pPr>
              <w:pStyle w:val="Compact"/>
            </w:pPr>
            <w:r>
              <w:t xml:space="preserve">Clinical (COVID)</w:t>
            </w:r>
          </w:p>
        </w:tc>
        <w:tc>
          <w:tcPr/>
          <w:p>
            <w:pPr>
              <w:pStyle w:val="Compact"/>
              <w:jc w:val="right"/>
            </w:pPr>
            <w:r>
              <w:t xml:space="preserve">40</w:t>
            </w:r>
          </w:p>
        </w:tc>
        <w:tc>
          <w:tcPr/>
          <w:p>
            <w:pPr>
              <w:pStyle w:val="Compact"/>
              <w:jc w:val="right"/>
            </w:pPr>
            <w:r>
              <w:t xml:space="preserve">81</w:t>
            </w:r>
          </w:p>
        </w:tc>
        <w:tc>
          <w:tcPr/>
          <w:p>
            <w:pPr>
              <w:pStyle w:val="Compact"/>
              <w:jc w:val="right"/>
            </w:pPr>
            <w:r>
              <w:t xml:space="preserve">4.05</w:t>
            </w:r>
          </w:p>
        </w:tc>
        <w:tc>
          <w:tcPr/>
          <w:p>
            <w:pPr>
              <w:pStyle w:val="Compact"/>
              <w:jc w:val="right"/>
            </w:pPr>
            <w:r>
              <w:t xml:space="preserve">19.9 s</w:t>
            </w:r>
          </w:p>
        </w:tc>
      </w:tr>
      <w:tr>
        <w:tc>
          <w:tcPr/>
          <w:p>
            <w:pPr>
              <w:pStyle w:val="Compact"/>
            </w:pPr>
            <w:r>
              <w:t xml:space="preserve">McMurray et al. 2019</w:t>
            </w:r>
          </w:p>
        </w:tc>
        <w:tc>
          <w:tcPr/>
          <w:p>
            <w:pPr>
              <w:pStyle w:val="Compact"/>
            </w:pPr>
            <w:r>
              <w:t xml:space="preserve">Clinical (cardiology)</w:t>
            </w:r>
          </w:p>
        </w:tc>
        <w:tc>
          <w:tcPr/>
          <w:p>
            <w:pPr>
              <w:pStyle w:val="Compact"/>
              <w:jc w:val="right"/>
            </w:pPr>
            <w:r>
              <w:t xml:space="preserve">40</w:t>
            </w:r>
          </w:p>
        </w:tc>
        <w:tc>
          <w:tcPr/>
          <w:p>
            <w:pPr>
              <w:pStyle w:val="Compact"/>
              <w:jc w:val="right"/>
            </w:pPr>
            <w:r>
              <w:t xml:space="preserve">90</w:t>
            </w:r>
          </w:p>
        </w:tc>
        <w:tc>
          <w:tcPr/>
          <w:p>
            <w:pPr>
              <w:pStyle w:val="Compact"/>
              <w:jc w:val="right"/>
            </w:pPr>
            <w:r>
              <w:t xml:space="preserve">4.50</w:t>
            </w:r>
          </w:p>
        </w:tc>
        <w:tc>
          <w:tcPr/>
          <w:p>
            <w:pPr>
              <w:pStyle w:val="Compact"/>
              <w:jc w:val="right"/>
            </w:pPr>
            <w:r>
              <w:t xml:space="preserve">26.3 s</w:t>
            </w:r>
          </w:p>
        </w:tc>
      </w:tr>
      <w:tr>
        <w:tc>
          <w:tcPr/>
          <w:p>
            <w:pPr>
              <w:pStyle w:val="Compact"/>
            </w:pPr>
            <w:r>
              <w:t xml:space="preserve">Jumper et al. 2021</w:t>
            </w:r>
          </w:p>
        </w:tc>
        <w:tc>
          <w:tcPr/>
          <w:p>
            <w:pPr>
              <w:pStyle w:val="Compact"/>
            </w:pPr>
            <w:r>
              <w:t xml:space="preserve">Computational biology</w:t>
            </w:r>
          </w:p>
        </w:tc>
        <w:tc>
          <w:tcPr/>
          <w:p>
            <w:pPr>
              <w:pStyle w:val="Compact"/>
              <w:jc w:val="right"/>
            </w:pPr>
            <w:r>
              <w:t xml:space="preserve">40</w:t>
            </w:r>
          </w:p>
        </w:tc>
        <w:tc>
          <w:tcPr/>
          <w:p>
            <w:pPr>
              <w:pStyle w:val="Compact"/>
              <w:jc w:val="right"/>
            </w:pPr>
            <w:r>
              <w:t xml:space="preserve">39</w:t>
            </w:r>
          </w:p>
        </w:tc>
        <w:tc>
          <w:tcPr/>
          <w:p>
            <w:pPr>
              <w:pStyle w:val="Compact"/>
              <w:jc w:val="right"/>
            </w:pPr>
            <w:r>
              <w:t xml:space="preserve">1.95</w:t>
            </w:r>
          </w:p>
        </w:tc>
        <w:tc>
          <w:tcPr/>
          <w:p>
            <w:pPr>
              <w:pStyle w:val="Compact"/>
              <w:jc w:val="right"/>
            </w:pPr>
            <w:r>
              <w:t xml:space="preserve">10.7 s</w:t>
            </w:r>
          </w:p>
        </w:tc>
      </w:tr>
    </w:tbl>
    <w:p>
      <w:pPr>
        <w:pStyle w:val="BodyText"/>
      </w:pPr>
      <w:r>
        <w:t xml:space="preserve">Mean degree differs by a factor of 2.3 between the clinical graphs and the</w:t>
      </w:r>
      <w:r>
        <w:t xml:space="preserve"> </w:t>
      </w:r>
      <w:r>
        <w:t xml:space="preserve">AlphaFold graph. Two explanations are consistent with the data, and the</w:t>
      </w:r>
      <w:r>
        <w:t xml:space="preserve"> </w:t>
      </w:r>
      <w:r>
        <w:t xml:space="preserve">evaluation does not distinguish them.</w:t>
      </w:r>
    </w:p>
    <w:p>
      <w:pPr>
        <w:pStyle w:val="BodyText"/>
      </w:pPr>
      <w:r>
        <w:t xml:space="preserve">The first is topical: the AlphaFold neighbourhood spans structural biology,</w:t>
      </w:r>
      <w:r>
        <w:t xml:space="preserve"> </w:t>
      </w:r>
      <w:r>
        <w:t xml:space="preserve">machine learning and chemistry, and papers from different fields cite each other</w:t>
      </w:r>
      <w:r>
        <w:t xml:space="preserve"> </w:t>
      </w:r>
      <w:r>
        <w:t xml:space="preserve">less densely than papers within a tight clinical literature do. The second is</w:t>
      </w:r>
      <w:r>
        <w:t xml:space="preserve"> </w:t>
      </w:r>
      <w:r>
        <w:t xml:space="preserve">temporal: a 2021 paper's citing works are themselves recent and have had less</w:t>
      </w:r>
      <w:r>
        <w:t xml:space="preserve"> </w:t>
      </w:r>
      <w:r>
        <w:t xml:space="preserve">time to accumulate the cross-citations that create density.</w:t>
      </w:r>
    </w:p>
    <w:p>
      <w:pPr>
        <w:pStyle w:val="BodyText"/>
      </w:pPr>
      <w:r>
        <w:t xml:space="preserve">Distinguishing these would require holding field constant and varying year, or</w:t>
      </w:r>
      <w:r>
        <w:t xml:space="preserve"> </w:t>
      </w:r>
      <w:r>
        <w:t xml:space="preserve">vice versa, across many more seeds than three. It is noted here because it</w:t>
      </w:r>
      <w:r>
        <w:t xml:space="preserve"> </w:t>
      </w:r>
      <w:r>
        <w:t xml:space="preserve">bears on how a user should read a sparse graph: low density may indicate an</w:t>
      </w:r>
      <w:r>
        <w:t xml:space="preserve"> </w:t>
      </w:r>
      <w:r>
        <w:t xml:space="preserve">interdisciplinary or recent seed rather than a thin literature, and the system</w:t>
      </w:r>
      <w:r>
        <w:t xml:space="preserve"> </w:t>
      </w:r>
      <w:r>
        <w:t xml:space="preserve">currently offers no signal to tell them apart.</w:t>
      </w:r>
    </w:p>
    <w:p>
      <w:pPr>
        <w:pStyle w:val="BodyText"/>
      </w:pPr>
      <w:r>
        <w:t xml:space="preserve">The runtime difference follows directly from density. Fewer edges means fewer</w:t>
      </w:r>
      <w:r>
        <w:t xml:space="preserve"> </w:t>
      </w:r>
      <w:r>
        <w:t xml:space="preserve">neighbours to resolve, which reinforces the finding in Section 6.6.1 that cost</w:t>
      </w:r>
      <w:r>
        <w:t xml:space="preserve"> </w:t>
      </w:r>
      <w:r>
        <w:t xml:space="preserve">is driven by the number of external lookups rather than by graph computation.</w:t>
      </w:r>
    </w:p>
    <w:bookmarkEnd w:id="190"/>
    <w:bookmarkStart w:id="191" w:name="X4819e9d8a64bd53959a27145836b7050b25c24c"/>
    <w:p>
      <w:pPr>
        <w:pStyle w:val="Heading2"/>
      </w:pPr>
      <w:r>
        <w:t xml:space="preserve">6.12 What the abstract backfill changed, stage by stage</w:t>
      </w:r>
    </w:p>
    <w:p>
      <w:pPr>
        <w:pStyle w:val="FirstParagraph"/>
      </w:pPr>
      <w:r>
        <w:t xml:space="preserve">The effect of the Europe PMC backfill is worth tracing through the pipeline,</w:t>
      </w:r>
      <w:r>
        <w:t xml:space="preserve"> </w:t>
      </w:r>
      <w:r>
        <w:t xml:space="preserve">because it illustrates how an upstream data gap presents as a downstream model</w:t>
      </w:r>
      <w:r>
        <w:t xml:space="preserve"> </w:t>
      </w:r>
      <w:r>
        <w:t xml:space="preserve">failure.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jc w:val="right"/>
            </w:pPr>
            <w:r>
              <w:t xml:space="preserve">Before backfill</w:t>
            </w:r>
          </w:p>
        </w:tc>
        <w:tc>
          <w:tcPr/>
          <w:p>
            <w:pPr>
              <w:pStyle w:val="Compact"/>
              <w:jc w:val="right"/>
            </w:pPr>
            <w:r>
              <w:t xml:space="preserve">After backfill</w:t>
            </w:r>
          </w:p>
        </w:tc>
      </w:tr>
      <w:tr>
        <w:tc>
          <w:tcPr/>
          <w:p>
            <w:pPr>
              <w:pStyle w:val="Compact"/>
            </w:pPr>
            <w:r>
              <w:t xml:space="preserve">Papers in graph</w:t>
            </w:r>
          </w:p>
        </w:tc>
        <w:tc>
          <w:tcPr/>
          <w:p>
            <w:pPr>
              <w:pStyle w:val="Compact"/>
              <w:jc w:val="right"/>
            </w:pPr>
            <w:r>
              <w:t xml:space="preserve">40</w:t>
            </w:r>
          </w:p>
        </w:tc>
        <w:tc>
          <w:tcPr/>
          <w:p>
            <w:pPr>
              <w:pStyle w:val="Compact"/>
              <w:jc w:val="right"/>
            </w:pPr>
            <w:r>
              <w:t xml:space="preserve">40</w:t>
            </w:r>
          </w:p>
        </w:tc>
      </w:tr>
      <w:tr>
        <w:tc>
          <w:tcPr/>
          <w:p>
            <w:pPr>
              <w:pStyle w:val="Compact"/>
            </w:pPr>
            <w:r>
              <w:t xml:space="preserve">Papers with abstract text</w:t>
            </w:r>
          </w:p>
        </w:tc>
        <w:tc>
          <w:tcPr/>
          <w:p>
            <w:pPr>
              <w:pStyle w:val="Compact"/>
              <w:jc w:val="right"/>
            </w:pPr>
            <w:r>
              <w:t xml:space="preserve">29 (72%)</w:t>
            </w:r>
          </w:p>
        </w:tc>
        <w:tc>
          <w:tcPr/>
          <w:p>
            <w:pPr>
              <w:pStyle w:val="Compact"/>
              <w:jc w:val="right"/>
            </w:pPr>
            <w:r>
              <w:t xml:space="preserve">40 (100%)</w:t>
            </w:r>
          </w:p>
        </w:tc>
      </w:tr>
      <w:tr>
        <w:tc>
          <w:tcPr/>
          <w:p>
            <w:pPr>
              <w:pStyle w:val="Compact"/>
            </w:pPr>
            <w:r>
              <w:t xml:space="preserve">Papers yielding candidates</w:t>
            </w:r>
          </w:p>
        </w:tc>
        <w:tc>
          <w:tcPr/>
          <w:p>
            <w:pPr>
              <w:pStyle w:val="Compact"/>
              <w:jc w:val="right"/>
            </w:pPr>
            <w:r>
              <w:t xml:space="preserve">15</w:t>
            </w:r>
          </w:p>
        </w:tc>
        <w:tc>
          <w:tcPr/>
          <w:p>
            <w:pPr>
              <w:pStyle w:val="Compact"/>
              <w:jc w:val="right"/>
            </w:pPr>
            <w:r>
              <w:t xml:space="preserve">20</w:t>
            </w:r>
          </w:p>
        </w:tc>
      </w:tr>
      <w:tr>
        <w:tc>
          <w:tcPr/>
          <w:p>
            <w:pPr>
              <w:pStyle w:val="Compact"/>
            </w:pPr>
            <w:r>
              <w:t xml:space="preserve">Papers with a resolved</w:t>
            </w:r>
            <w:r>
              <w:t xml:space="preserve"> </w:t>
            </w:r>
            <w:r>
              <w:rPr>
                <w:rStyle w:val="VerbatimChar"/>
              </w:rPr>
              <w:t xml:space="preserve">n_eff</w:t>
            </w:r>
          </w:p>
        </w:tc>
        <w:tc>
          <w:tcPr/>
          <w:p>
            <w:pPr>
              <w:pStyle w:val="Compact"/>
              <w:jc w:val="right"/>
            </w:pPr>
            <w:r>
              <w:t xml:space="preserve">15 (38%)</w:t>
            </w:r>
          </w:p>
        </w:tc>
        <w:tc>
          <w:tcPr/>
          <w:p>
            <w:pPr>
              <w:pStyle w:val="Compact"/>
              <w:jc w:val="right"/>
            </w:pPr>
            <w:r>
              <w:t xml:space="preserve">20 (50%)</w:t>
            </w:r>
          </w:p>
        </w:tc>
      </w:tr>
      <w:tr>
        <w:tc>
          <w:tcPr/>
          <w:p>
            <w:pPr>
              <w:pStyle w:val="Compact"/>
            </w:pPr>
            <w:r>
              <w:t xml:space="preserve">High confidence (≥ 0.8)</w:t>
            </w:r>
          </w:p>
        </w:tc>
        <w:tc>
          <w:tcPr/>
          <w:p>
            <w:pPr>
              <w:pStyle w:val="Compact"/>
              <w:jc w:val="right"/>
            </w:pPr>
            <w:r>
              <w:t xml:space="preserve">10</w:t>
            </w:r>
          </w:p>
        </w:tc>
        <w:tc>
          <w:tcPr/>
          <w:p>
            <w:pPr>
              <w:pStyle w:val="Compact"/>
              <w:jc w:val="right"/>
            </w:pPr>
            <w:r>
              <w:t xml:space="preserve">11</w:t>
            </w:r>
          </w:p>
        </w:tc>
      </w:tr>
      <w:tr>
        <w:tc>
          <w:tcPr/>
          <w:p>
            <w:pPr>
              <w:pStyle w:val="Compact"/>
            </w:pPr>
            <w:r>
              <w:t xml:space="preserve">Status</w:t>
            </w:r>
            <w:r>
              <w:t xml:space="preserve"> </w:t>
            </w:r>
            <w:r>
              <w:rPr>
                <w:rStyle w:val="VerbatimChar"/>
              </w:rPr>
              <w:t xml:space="preserve">missing</w:t>
            </w:r>
          </w:p>
        </w:tc>
        <w:tc>
          <w:tcPr/>
          <w:p>
            <w:pPr>
              <w:pStyle w:val="Compact"/>
              <w:jc w:val="right"/>
            </w:pPr>
            <w:r>
              <w:t xml:space="preserve">25</w:t>
            </w:r>
          </w:p>
        </w:tc>
        <w:tc>
          <w:tcPr/>
          <w:p>
            <w:pPr>
              <w:pStyle w:val="Compact"/>
              <w:jc w:val="right"/>
            </w:pPr>
            <w:r>
              <w:t xml:space="preserve">20</w:t>
            </w:r>
          </w:p>
        </w:tc>
      </w:tr>
    </w:tbl>
    <w:p>
      <w:pPr>
        <w:pStyle w:val="BodyText"/>
      </w:pPr>
      <w:r>
        <w:t xml:space="preserve">Eleven papers moved from "no text" to "text available", and five of those then</w:t>
      </w:r>
      <w:r>
        <w:t xml:space="preserve"> </w:t>
      </w:r>
      <w:r>
        <w:t xml:space="preserve">yielded a population. The remaining six had text but no reportable population. That is correct: they were reviews, guidelines and discovery papers.</w:t>
      </w:r>
    </w:p>
    <w:p>
      <w:pPr>
        <w:pStyle w:val="BodyText"/>
      </w:pPr>
      <w:r>
        <w:t xml:space="preserve">The distinction matters for how the result is read. Before the backfill, 25 of</w:t>
      </w:r>
      <w:r>
        <w:t xml:space="preserve"> </w:t>
      </w:r>
      <w:r>
        <w:t xml:space="preserve">40 papers reported</w:t>
      </w:r>
      <w:r>
        <w:t xml:space="preserve"> </w:t>
      </w:r>
      <w:r>
        <w:rPr>
          <w:rStyle w:val="VerbatimChar"/>
        </w:rPr>
        <w:t xml:space="preserve">missing</w:t>
      </w:r>
      <w:r>
        <w:t xml:space="preserve">, and nothing in the output distinguished</w:t>
      </w:r>
      <w:r>
        <w:t xml:space="preserve"> </w:t>
      </w:r>
      <w:r>
        <w:rPr>
          <w:i/>
          <w:iCs/>
        </w:rPr>
        <w:t xml:space="preserve">no</w:t>
      </w:r>
      <w:r>
        <w:rPr>
          <w:i/>
          <w:iCs/>
        </w:rPr>
        <w:t xml:space="preserve"> </w:t>
      </w:r>
      <w:r>
        <w:rPr>
          <w:i/>
          <w:iCs/>
        </w:rPr>
        <w:t xml:space="preserve">abstract available</w:t>
      </w:r>
      <w:r>
        <w:t xml:space="preserve"> </w:t>
      </w:r>
      <w:r>
        <w:t xml:space="preserve">from</w:t>
      </w:r>
      <w:r>
        <w:t xml:space="preserve"> </w:t>
      </w:r>
      <w:r>
        <w:rPr>
          <w:i/>
          <w:iCs/>
        </w:rPr>
        <w:t xml:space="preserve">abstract read, no population present</w:t>
      </w:r>
      <w:r>
        <w:t xml:space="preserve">. Those are</w:t>
      </w:r>
      <w:r>
        <w:t xml:space="preserve"> </w:t>
      </w:r>
      <w:r>
        <w:t xml:space="preserve">different facts about a paper, and only the second is a statement about the</w:t>
      </w:r>
      <w:r>
        <w:t xml:space="preserve"> </w:t>
      </w:r>
      <w:r>
        <w:t xml:space="preserve">paper itself. The warnings described in Section 4.7 were added so that the</w:t>
      </w:r>
      <w:r>
        <w:t xml:space="preserve"> </w:t>
      </w:r>
      <w:r>
        <w:t xml:space="preserve">output now separates them.</w:t>
      </w:r>
    </w:p>
    <w:bookmarkEnd w:id="191"/>
    <w:bookmarkStart w:id="192" w:name="cumulative-effect-of-the-corrections"/>
    <w:p>
      <w:pPr>
        <w:pStyle w:val="Heading2"/>
      </w:pPr>
      <w:r>
        <w:t xml:space="preserve">6.13 Cumulative effect of the corrections</w:t>
      </w:r>
    </w:p>
    <w:p>
      <w:pPr>
        <w:pStyle w:val="FirstParagraph"/>
      </w:pPr>
      <w:r>
        <w:t xml:space="preserve">Measured on the same 40-paper graph across the correction sequence in</w:t>
      </w:r>
      <w:r>
        <w:t xml:space="preserve"> </w:t>
      </w:r>
      <w:r>
        <w:t xml:space="preserve">Chapter 5. Each row is the state after the named correction.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State</w:t>
            </w:r>
          </w:p>
        </w:tc>
        <w:tc>
          <w:tcPr/>
          <w:p>
            <w:pPr>
              <w:pStyle w:val="Compact"/>
              <w:jc w:val="right"/>
            </w:pPr>
            <w:r>
              <w:t xml:space="preserve">Papers with</w:t>
            </w:r>
            <w:r>
              <w:t xml:space="preserve"> </w:t>
            </w:r>
            <w:r>
              <w:rPr>
                <w:rStyle w:val="VerbatimChar"/>
              </w:rPr>
              <w:t xml:space="preserve">n_eff</w:t>
            </w:r>
          </w:p>
        </w:tc>
        <w:tc>
          <w:tcPr/>
          <w:p>
            <w:pPr>
              <w:pStyle w:val="Compact"/>
              <w:jc w:val="right"/>
            </w:pPr>
            <w:r>
              <w:t xml:space="preserve">High confidence</w:t>
            </w:r>
          </w:p>
        </w:tc>
        <w:tc>
          <w:tcPr/>
          <w:p>
            <w:pPr>
              <w:pStyle w:val="Compact"/>
              <w:jc w:val="right"/>
            </w:pPr>
            <w:r>
              <w:t xml:space="preserve">Runtime</w:t>
            </w:r>
          </w:p>
        </w:tc>
      </w:tr>
      <w:tr>
        <w:tc>
          <w:tcPr/>
          <w:p>
            <w:pPr>
              <w:pStyle w:val="Compact"/>
            </w:pPr>
            <w:r>
              <w:t xml:space="preserve">Initial (as delivered before measurement)</w:t>
            </w:r>
          </w:p>
        </w:tc>
        <w:tc>
          <w:tcPr/>
          <w:p>
            <w:pPr>
              <w:pStyle w:val="Compact"/>
              <w:jc w:val="right"/>
            </w:pPr>
            <w:r>
              <w:t xml:space="preserve">7 (18%)</w:t>
            </w:r>
          </w:p>
        </w:tc>
        <w:tc>
          <w:tcPr/>
          <w:p>
            <w:pPr>
              <w:pStyle w:val="Compact"/>
              <w:jc w:val="right"/>
            </w:pPr>
            <w:r>
              <w:t xml:space="preserve">3</w:t>
            </w:r>
          </w:p>
        </w:tc>
        <w:tc>
          <w:tcPr/>
          <w:p>
            <w:pPr>
              <w:pStyle w:val="Compact"/>
              <w:jc w:val="right"/>
            </w:pPr>
            <w:r>
              <w:t xml:space="preserve">93.3 s</w:t>
            </w:r>
          </w:p>
        </w:tc>
      </w:tr>
      <w:tr>
        <w:tc>
          <w:tcPr/>
          <w:p>
            <w:pPr>
              <w:pStyle w:val="Compact"/>
            </w:pPr>
            <w:r>
              <w:t xml:space="preserve">After per-span ignore matching (§5.5)</w:t>
            </w:r>
          </w:p>
        </w:tc>
        <w:tc>
          <w:tcPr/>
          <w:p>
            <w:pPr>
              <w:pStyle w:val="Compact"/>
              <w:jc w:val="right"/>
            </w:pPr>
            <w:r>
              <w:t xml:space="preserve">15 (38%)</w:t>
            </w:r>
          </w:p>
        </w:tc>
        <w:tc>
          <w:tcPr/>
          <w:p>
            <w:pPr>
              <w:pStyle w:val="Compact"/>
              <w:jc w:val="right"/>
            </w:pPr>
            <w:r>
              <w:t xml:space="preserve">10</w:t>
            </w:r>
          </w:p>
        </w:tc>
        <w:tc>
          <w:tcPr/>
          <w:p>
            <w:pPr>
              <w:pStyle w:val="Compact"/>
              <w:jc w:val="right"/>
            </w:pPr>
            <w:r>
              <w:t xml:space="preserve">n/a</w:t>
            </w:r>
          </w:p>
        </w:tc>
      </w:tr>
      <w:tr>
        <w:tc>
          <w:tcPr/>
          <w:p>
            <w:pPr>
              <w:pStyle w:val="Compact"/>
            </w:pPr>
            <w:r>
              <w:t xml:space="preserve">After connection pooling (§6.6.3)</w:t>
            </w:r>
          </w:p>
        </w:tc>
        <w:tc>
          <w:tcPr/>
          <w:p>
            <w:pPr>
              <w:pStyle w:val="Compact"/>
              <w:jc w:val="right"/>
            </w:pPr>
            <w:r>
              <w:t xml:space="preserve">15</w:t>
            </w:r>
          </w:p>
        </w:tc>
        <w:tc>
          <w:tcPr/>
          <w:p>
            <w:pPr>
              <w:pStyle w:val="Compact"/>
              <w:jc w:val="right"/>
            </w:pPr>
            <w:r>
              <w:t xml:space="preserve">10</w:t>
            </w:r>
          </w:p>
        </w:tc>
        <w:tc>
          <w:tcPr/>
          <w:p>
            <w:pPr>
              <w:pStyle w:val="Compact"/>
              <w:jc w:val="right"/>
            </w:pPr>
            <w:r>
              <w:t xml:space="preserve">27.9 s</w:t>
            </w:r>
          </w:p>
        </w:tc>
      </w:tr>
      <w:tr>
        <w:tc>
          <w:tcPr/>
          <w:p>
            <w:pPr>
              <w:pStyle w:val="Compact"/>
            </w:pPr>
            <w:r>
              <w:t xml:space="preserve">After Europe PMC backfill (§6.3)</w:t>
            </w:r>
          </w:p>
        </w:tc>
        <w:tc>
          <w:tcPr/>
          <w:p>
            <w:pPr>
              <w:pStyle w:val="Compact"/>
              <w:jc w:val="right"/>
            </w:pPr>
            <w:r>
              <w:rPr>
                <w:b/>
                <w:bCs/>
              </w:rPr>
              <w:t xml:space="preserve">20 (50%)</w:t>
            </w:r>
          </w:p>
        </w:tc>
        <w:tc>
          <w:tcPr/>
          <w:p>
            <w:pPr>
              <w:pStyle w:val="Compact"/>
              <w:jc w:val="right"/>
            </w:pPr>
            <w:r>
              <w:rPr>
                <w:b/>
                <w:bCs/>
              </w:rPr>
              <w:t xml:space="preserve">11</w:t>
            </w:r>
          </w:p>
        </w:tc>
        <w:tc>
          <w:tcPr/>
          <w:p>
            <w:pPr>
              <w:pStyle w:val="Compact"/>
              <w:jc w:val="right"/>
            </w:pPr>
            <w:r>
              <w:t xml:space="preserve">27.0 s</w:t>
            </w:r>
          </w:p>
        </w:tc>
      </w:tr>
    </w:tbl>
    <w:p>
      <w:pPr>
        <w:pStyle w:val="BodyText"/>
      </w:pPr>
      <w:r>
        <w:t xml:space="preserve">Coverage of extractable evidence rose from 18% to 50% of the graph, and</w:t>
      </w:r>
      <w:r>
        <w:t xml:space="preserve"> </w:t>
      </w:r>
      <w:r>
        <w:t xml:space="preserve">high-confidence extractions from 3 to 11, while runtime fell by roughly 71%.</w:t>
      </w:r>
    </w:p>
    <w:p>
      <w:pPr>
        <w:pStyle w:val="BodyText"/>
      </w:pPr>
      <w:r>
        <w:t xml:space="preserve">The composition of that gain is the point. Of the 13 additional papers with</w:t>
      </w:r>
      <w:r>
        <w:t xml:space="preserve"> </w:t>
      </w:r>
      <w:r>
        <w:t xml:space="preserve">evidence, eight came from correcting extraction logic and five from querying a</w:t>
      </w:r>
      <w:r>
        <w:t xml:space="preserve"> </w:t>
      </w:r>
      <w:r>
        <w:t xml:space="preserve">second data source. The second intervention is far cheaper, one additional API</w:t>
      </w:r>
      <w:r>
        <w:t xml:space="preserve"> </w:t>
      </w:r>
      <w:r>
        <w:t xml:space="preserve">call per run against a rewrite of the ignore-matching logic, and would not have</w:t>
      </w:r>
      <w:r>
        <w:t xml:space="preserve"> </w:t>
      </w:r>
      <w:r>
        <w:t xml:space="preserve">been identified without separating "no text" from "extraction failed" in the</w:t>
      </w:r>
      <w:r>
        <w:t xml:space="preserve"> </w:t>
      </w:r>
      <w:r>
        <w:t xml:space="preserve">measurement. Section 7.1.1 draws the general lesson.</w:t>
      </w:r>
    </w:p>
    <w:bookmarkEnd w:id="192"/>
    <w:bookmarkEnd w:id="193"/>
    <w:bookmarkStart w:id="205" w:name="Xc33201fe9a80468fe0b2bbb1225d9292ff28d0b"/>
    <w:p>
      <w:pPr>
        <w:pStyle w:val="Heading1"/>
      </w:pPr>
      <w:r>
        <w:t xml:space="preserve">Chapter 6 (continued): Reading Participant-Flow Diagrams</w:t>
      </w:r>
    </w:p>
    <w:bookmarkStart w:id="204" w:name="X3c4c3180bf7a0006e16ce8925c409ba37278c41"/>
    <w:p>
      <w:pPr>
        <w:pStyle w:val="Heading2"/>
      </w:pPr>
      <w:r>
        <w:t xml:space="preserve">6.14 A computer-vision reader for CONSORT flow diagrams</w:t>
      </w:r>
    </w:p>
    <w:bookmarkStart w:id="194" w:name="why-read-the-diagram"/>
    <w:p>
      <w:pPr>
        <w:pStyle w:val="Heading3"/>
      </w:pPr>
      <w:r>
        <w:t xml:space="preserve">6.14.1 Why read the diagram</w:t>
      </w:r>
    </w:p>
    <w:p>
      <w:pPr>
        <w:pStyle w:val="FirstParagraph"/>
      </w:pPr>
      <w:r>
        <w:t xml:space="preserve">The weakest measured result in this chapter is semantic typing: of ten</w:t>
      </w:r>
      <w:r>
        <w:t xml:space="preserve"> </w:t>
      </w:r>
      <w:r>
        <w:t xml:space="preserve">correctly extracted population sizes, only six were labelled with the right</w:t>
      </w:r>
      <w:r>
        <w:t xml:space="preserve"> </w:t>
      </w:r>
      <w:r>
        <w:t xml:space="preserve">stage (Section 6.4.3). Telling randomised from enrolled from analysed from</w:t>
      </w:r>
      <w:r>
        <w:t xml:space="preserve"> </w:t>
      </w:r>
      <w:r>
        <w:t xml:space="preserve">surface patterns in an abstract is hard, because abstracts use the words</w:t>
      </w:r>
      <w:r>
        <w:t xml:space="preserve"> </w:t>
      </w:r>
      <w:r>
        <w:t xml:space="preserve">loosely and often state one number for several stages.</w:t>
      </w:r>
    </w:p>
    <w:p>
      <w:pPr>
        <w:pStyle w:val="BodyText"/>
      </w:pPr>
      <w:r>
        <w:t xml:space="preserve">Most randomised trials report the same numbers a second time, in a form that</w:t>
      </w:r>
      <w:r>
        <w:t xml:space="preserve"> </w:t>
      </w:r>
      <w:r>
        <w:t xml:space="preserve">removes the ambiguity. The CONSORT statement asks every trial to publish a</w:t>
      </w:r>
      <w:r>
        <w:t xml:space="preserve"> </w:t>
      </w:r>
      <w:r>
        <w:t xml:space="preserve">participant-flow diagram showing how many people were assessed for</w:t>
      </w:r>
      <w:r>
        <w:t xml:space="preserve"> </w:t>
      </w:r>
      <w:r>
        <w:t xml:space="preserve">eligibility, randomised, allocated to each arm, followed up and analysed</w:t>
      </w:r>
      <w:r>
        <w:t xml:space="preserve"> </w:t>
      </w:r>
      <w:r>
        <w:t xml:space="preserve">[schulz2010consort]. In that diagram each count sits in a box, and the box's</w:t>
      </w:r>
      <w:r>
        <w:t xml:space="preserve"> </w:t>
      </w:r>
      <w:r>
        <w:t xml:space="preserve">position in the flow states which stage it counts. Reading the stage from the</w:t>
      </w:r>
      <w:r>
        <w:t xml:space="preserve"> </w:t>
      </w:r>
      <w:r>
        <w:t xml:space="preserve">layout, rather than guessing it from wording, is a computer-vision problem, and</w:t>
      </w:r>
      <w:r>
        <w:t xml:space="preserve"> </w:t>
      </w:r>
      <w:r>
        <w:t xml:space="preserve">this section describes a reader for it and measures it against the text method</w:t>
      </w:r>
      <w:r>
        <w:t xml:space="preserve"> </w:t>
      </w:r>
      <w:r>
        <w:t xml:space="preserve">on the same papers.</w:t>
      </w:r>
    </w:p>
    <w:p>
      <w:pPr>
        <w:pStyle w:val="BodyText"/>
      </w:pPr>
      <w:r>
        <w:t xml:space="preserve">Coverage was measured before any code was written. Of 60 open-access</w:t>
      </w:r>
      <w:r>
        <w:t xml:space="preserve"> </w:t>
      </w:r>
      <w:r>
        <w:t xml:space="preserve">randomised trials from Europe PMC (2015 to 2024), 37 (62%) had a figure whose</w:t>
      </w:r>
      <w:r>
        <w:t xml:space="preserve"> </w:t>
      </w:r>
      <w:r>
        <w:t xml:space="preserve">caption identifies it as a flow diagram; a second sample of 60 had 42 (70%).</w:t>
      </w:r>
      <w:r>
        <w:t xml:space="preserve"> </w:t>
      </w:r>
      <w:r>
        <w:t xml:space="preserve">Every one of these images is retrievable from NCBI's public PMC Article</w:t>
      </w:r>
      <w:r>
        <w:t xml:space="preserve"> </w:t>
      </w:r>
      <w:r>
        <w:t xml:space="preserve">Datasets bucket, the supported route for bulk reuse of open-access figures.</w:t>
      </w:r>
    </w:p>
    <w:bookmarkEnd w:id="194"/>
    <w:bookmarkStart w:id="198" w:name="method"/>
    <w:p>
      <w:pPr>
        <w:pStyle w:val="Heading3"/>
      </w:pPr>
      <w:r>
        <w:t xml:space="preserve">6.14.2 Method</w:t>
      </w:r>
    </w:p>
    <w:p>
      <w:pPr>
        <w:pStyle w:val="FirstParagraph"/>
      </w:pPr>
      <w:r>
        <w:t xml:space="preserve">The reader,</w:t>
      </w:r>
      <w:r>
        <w:t xml:space="preserve"> </w:t>
      </w:r>
      <w:r>
        <w:rPr>
          <w:rStyle w:val="VerbatimChar"/>
        </w:rPr>
        <w:t xml:space="preserve">src/citegraph/vision/flow_diagram.py</w:t>
      </w:r>
      <w:r>
        <w:t xml:space="preserve">, has six stages.</w:t>
      </w:r>
    </w:p>
    <w:p>
      <w:pPr>
        <w:pStyle w:val="Compact"/>
        <w:numPr>
          <w:ilvl w:val="0"/>
          <w:numId w:val="1012"/>
        </w:numPr>
      </w:pPr>
      <w:r>
        <w:rPr>
          <w:b/>
          <w:bCs/>
        </w:rPr>
        <w:t xml:space="preserve">Text recognition.</w:t>
      </w:r>
      <w:r>
        <w:t xml:space="preserve"> </w:t>
      </w:r>
      <w:r>
        <w:t xml:space="preserve">RapidOCR, an ONNX export of the PP-OCR pipeline</w:t>
      </w:r>
      <w:r>
        <w:t xml:space="preserve"> </w:t>
      </w:r>
      <w:r>
        <w:t xml:space="preserve">[du2020ppocr], returns each text line with its position. It is a fixed</w:t>
      </w:r>
      <w:r>
        <w:t xml:space="preserve"> </w:t>
      </w:r>
      <w:r>
        <w:t xml:space="preserve">classifier rather than a generative model, so it cannot produce a number</w:t>
      </w:r>
      <w:r>
        <w:t xml:space="preserve"> </w:t>
      </w:r>
      <w:r>
        <w:t xml:space="preserve">that is not in the image, which matters when the numbers are the output.</w:t>
      </w:r>
      <w:r>
        <w:t xml:space="preserve"> </w:t>
      </w:r>
      <w:r>
        <w:t xml:space="preserve">Lines it is unsure of that contain a digit are cropped, enlarged three times</w:t>
      </w:r>
      <w:r>
        <w:t xml:space="preserve"> </w:t>
      </w:r>
      <w:r>
        <w:t xml:space="preserve">and recognised again without re-running detection. PMC stores figures at</w:t>
      </w:r>
      <w:r>
        <w:t xml:space="preserve"> </w:t>
      </w:r>
      <w:r>
        <w:t xml:space="preserve">about 700 pixels wide, where a four-arm diagram's text is 10 to 12 pixels</w:t>
      </w:r>
      <w:r>
        <w:t xml:space="preserve"> </w:t>
      </w:r>
      <w:r>
        <w:t xml:space="preserve">tall; this step turned "Anaal s((a4)" back into "Analysed (n=4)" in 57 ms.</w:t>
      </w:r>
    </w:p>
    <w:p>
      <w:pPr>
        <w:pStyle w:val="Compact"/>
        <w:numPr>
          <w:ilvl w:val="0"/>
          <w:numId w:val="1012"/>
        </w:numPr>
      </w:pPr>
      <w:r>
        <w:rPr>
          <w:b/>
          <w:bCs/>
        </w:rPr>
        <w:t xml:space="preserve">Box detection.</w:t>
      </w:r>
      <w:r>
        <w:t xml:space="preserve"> </w:t>
      </w:r>
      <w:r>
        <w:t xml:space="preserve">Connector arrows touch the boxes they join, so the ink of</w:t>
      </w:r>
      <w:r>
        <w:t xml:space="preserve"> </w:t>
      </w:r>
      <w:r>
        <w:t xml:space="preserve">a whole flow chart is usually one connected shape, and each box's interior</w:t>
      </w:r>
      <w:r>
        <w:t xml:space="preserve"> </w:t>
      </w:r>
      <w:r>
        <w:t xml:space="preserve">is a hole in it. OpenCV finds those holes after adaptive thresholding, which</w:t>
      </w:r>
      <w:r>
        <w:t xml:space="preserve"> </w:t>
      </w:r>
      <w:r>
        <w:t xml:space="preserve">treats square, rounded and elliptical boxes alike and keeps boxes separate</w:t>
      </w:r>
      <w:r>
        <w:t xml:space="preserve"> </w:t>
      </w:r>
      <w:r>
        <w:t xml:space="preserve">even when an arrow runs into them.</w:t>
      </w:r>
    </w:p>
    <w:p>
      <w:pPr>
        <w:pStyle w:val="Compact"/>
        <w:numPr>
          <w:ilvl w:val="0"/>
          <w:numId w:val="1012"/>
        </w:numPr>
      </w:pPr>
      <w:r>
        <w:rPr>
          <w:b/>
          <w:bCs/>
        </w:rPr>
        <w:t xml:space="preserve">Regions.</w:t>
      </w:r>
      <w:r>
        <w:t xml:space="preserve"> </w:t>
      </w:r>
      <w:r>
        <w:t xml:space="preserve">Each text line joins the smallest box around its centre. Lines</w:t>
      </w:r>
      <w:r>
        <w:t xml:space="preserve"> </w:t>
      </w:r>
      <w:r>
        <w:t xml:space="preserve">outside every box are clustered by proximity, because some diagrams draw no</w:t>
      </w:r>
      <w:r>
        <w:t xml:space="preserve"> </w:t>
      </w:r>
      <w:r>
        <w:t xml:space="preserve">boxes at all.</w:t>
      </w:r>
    </w:p>
    <w:p>
      <w:pPr>
        <w:pStyle w:val="Compact"/>
        <w:numPr>
          <w:ilvl w:val="0"/>
          <w:numId w:val="1012"/>
        </w:numPr>
      </w:pPr>
      <w:r>
        <w:rPr>
          <w:b/>
          <w:bCs/>
        </w:rPr>
        <w:t xml:space="preserve">Counts.</w:t>
      </w:r>
      <w:r>
        <w:t xml:space="preserve"> </w:t>
      </w:r>
      <w:r>
        <w:t xml:space="preserve">Each count is paired with its label, in either of the two styles</w:t>
      </w:r>
      <w:r>
        <w:t xml:space="preserve"> </w:t>
      </w:r>
      <w:r>
        <w:t xml:space="preserve">diagrams use: "Analysed (n = 35)", where the label precedes the count, and</w:t>
      </w:r>
      <w:r>
        <w:t xml:space="preserve"> </w:t>
      </w:r>
      <w:r>
        <w:t xml:space="preserve">"96 Patients assessed for eligibility", where it follows.</w:t>
      </w:r>
    </w:p>
    <w:p>
      <w:pPr>
        <w:pStyle w:val="Compact"/>
        <w:numPr>
          <w:ilvl w:val="0"/>
          <w:numId w:val="1012"/>
        </w:numPr>
      </w:pPr>
      <w:r>
        <w:rPr>
          <w:b/>
          <w:bCs/>
        </w:rPr>
        <w:t xml:space="preserve">Stages.</w:t>
      </w:r>
      <w:r>
        <w:t xml:space="preserve"> </w:t>
      </w:r>
      <w:r>
        <w:t xml:space="preserve">Labels are classified with CONSORT vocabulary. Exclusion terms</w:t>
      </w:r>
      <w:r>
        <w:t xml:space="preserve"> </w:t>
      </w:r>
      <w:r>
        <w:t xml:space="preserve">take precedence, so "Excluded from analysis (n = 3)" is not an analysed</w:t>
      </w:r>
      <w:r>
        <w:t xml:space="preserve"> </w:t>
      </w:r>
      <w:r>
        <w:t xml:space="preserve">count, and every count inside a box that opens with an exclusion is treated</w:t>
      </w:r>
      <w:r>
        <w:t xml:space="preserve"> </w:t>
      </w:r>
      <w:r>
        <w:t xml:space="preserve">as one of its listed reasons.</w:t>
      </w:r>
    </w:p>
    <w:p>
      <w:pPr>
        <w:pStyle w:val="Compact"/>
        <w:numPr>
          <w:ilvl w:val="0"/>
          <w:numId w:val="1012"/>
        </w:numPr>
      </w:pPr>
      <w:r>
        <w:rPr>
          <w:b/>
          <w:bCs/>
        </w:rPr>
        <w:t xml:space="preserve">Layout.</w:t>
      </w:r>
      <w:r>
        <w:t xml:space="preserve"> </w:t>
      </w:r>
      <w:r>
        <w:t xml:space="preserve">A count whose own label names no stage takes one from the side</w:t>
      </w:r>
      <w:r>
        <w:t xml:space="preserve"> </w:t>
      </w:r>
      <w:r>
        <w:t xml:space="preserve">banner in its row or a heading directly above it. Arms in the same row are</w:t>
      </w:r>
      <w:r>
        <w:t xml:space="preserve"> </w:t>
      </w:r>
      <w:r>
        <w:t xml:space="preserve">summed unless one box already states their total, the analysis row must lie</w:t>
      </w:r>
      <w:r>
        <w:t xml:space="preserve"> </w:t>
      </w:r>
      <w:r>
        <w:t xml:space="preserve">below the allocated arms, and when no randomised count is printed the</w:t>
      </w:r>
      <w:r>
        <w:t xml:space="preserve"> </w:t>
      </w:r>
      <w:r>
        <w:t xml:space="preserve">allocation row supplies it.</w:t>
      </w:r>
    </w:p>
    <w:p>
      <w:pPr>
        <w:pStyle w:val="FirstParagraph"/>
      </w:pPr>
      <w:r>
        <w:t xml:space="preserve">Figure 6.1 shows the reasoning on one diagram whose analysis boxes contain</w:t>
      </w:r>
      <w:r>
        <w:t xml:space="preserve"> </w:t>
      </w:r>
      <w:r>
        <w:t xml:space="preserve">nothing but "N = 85".</w:t>
      </w:r>
    </w:p>
    <w:p>
      <w:pPr>
        <w:pStyle w:val="CaptionedFigure"/>
      </w:pPr>
      <w:r>
        <w:drawing>
          <wp:inline>
            <wp:extent cx="4160520" cy="4349348"/>
            <wp:effectExtent b="0" l="0" r="0" t="0"/>
            <wp:docPr descr="Figure 6.1 The reader on a development diagram from F1000Research (doi:10.12688/f1000research.147840.3, CC BY 4.0). Grey outlines are every box the detector found; coloured outlines are the boxes whose counts were used, tagged with the stage assigned. The arms say only &quot;Control&quot; and &quot;Video&quot; and the analysis boxes only &quot;N = 85&quot;: their stages come from the side banners, and the randomised total of 178 from summing the allocation row, because the &quot;Randomized&quot; heading carries no count." title="" id="196" name="Picture"/>
            <a:graphic>
              <a:graphicData uri="http://schemas.openxmlformats.org/drawingml/2006/picture">
                <pic:pic>
                  <pic:nvPicPr>
                    <pic:cNvPr descr="figures/flow_reader_example.png" id="197" name="Picture"/>
                    <pic:cNvPicPr>
                      <a:picLocks noChangeArrowheads="1" noChangeAspect="1"/>
                    </pic:cNvPicPr>
                  </pic:nvPicPr>
                  <pic:blipFill>
                    <a:blip r:embed="rId195"/>
                    <a:stretch>
                      <a:fillRect/>
                    </a:stretch>
                  </pic:blipFill>
                  <pic:spPr bwMode="auto">
                    <a:xfrm>
                      <a:off x="0" y="0"/>
                      <a:ext cx="4160520" cy="4349348"/>
                    </a:xfrm>
                    <a:prstGeom prst="rect">
                      <a:avLst/>
                    </a:prstGeom>
                    <a:noFill/>
                    <a:ln w="9525">
                      <a:noFill/>
                      <a:headEnd/>
                      <a:tailEnd/>
                    </a:ln>
                  </pic:spPr>
                </pic:pic>
              </a:graphicData>
            </a:graphic>
          </wp:inline>
        </w:drawing>
      </w:r>
    </w:p>
    <w:p>
      <w:pPr>
        <w:pStyle w:val="ImageCaption"/>
      </w:pPr>
      <w:r>
        <w:rPr>
          <w:b/>
          <w:bCs/>
        </w:rPr>
        <w:t xml:space="preserve">Figure 6.1</w:t>
      </w:r>
      <w:r>
        <w:t xml:space="preserve"> </w:t>
      </w:r>
      <w:r>
        <w:t xml:space="preserve">The reader on a development diagram from F1000Research</w:t>
      </w:r>
      <w:r>
        <w:t xml:space="preserve"> </w:t>
      </w:r>
      <w:r>
        <w:t xml:space="preserve">(doi:10.12688/f1000research.147840.3, CC BY 4.0). Grey outlines are every box</w:t>
      </w:r>
      <w:r>
        <w:t xml:space="preserve"> </w:t>
      </w:r>
      <w:r>
        <w:t xml:space="preserve">the detector found; coloured outlines are the boxes whose counts were used,</w:t>
      </w:r>
      <w:r>
        <w:t xml:space="preserve"> </w:t>
      </w:r>
      <w:r>
        <w:t xml:space="preserve">tagged with the stage assigned. The arms say only "Control" and "Video" and</w:t>
      </w:r>
      <w:r>
        <w:t xml:space="preserve"> </w:t>
      </w:r>
      <w:r>
        <w:t xml:space="preserve">the analysis boxes only "N = 85": their stages come from the side banners, and</w:t>
      </w:r>
      <w:r>
        <w:t xml:space="preserve"> </w:t>
      </w:r>
      <w:r>
        <w:t xml:space="preserve">the randomised total of 178 from summing the allocation row, because the</w:t>
      </w:r>
      <w:r>
        <w:t xml:space="preserve"> </w:t>
      </w:r>
      <w:r>
        <w:t xml:space="preserve">"Randomized" heading carries no count.</w:t>
      </w:r>
    </w:p>
    <w:bookmarkEnd w:id="198"/>
    <w:bookmarkStart w:id="199" w:name="evaluation-protocol"/>
    <w:p>
      <w:pPr>
        <w:pStyle w:val="Heading3"/>
      </w:pPr>
      <w:r>
        <w:t xml:space="preserve">6.14.3 Evaluation protocol</w:t>
      </w:r>
    </w:p>
    <w:p>
      <w:pPr>
        <w:pStyle w:val="FirstParagraph"/>
      </w:pPr>
      <w:r>
        <w:t xml:space="preserve">The reader was evaluated in three sets, and the order in which things were</w:t>
      </w:r>
      <w:r>
        <w:t xml:space="preserve"> </w:t>
      </w:r>
      <w:r>
        <w:t xml:space="preserve">done is part of the result, so it is recorded in the commit history.</w:t>
      </w:r>
    </w:p>
    <w:tbl>
      <w:tblPr>
        <w:tblStyle w:val="Table"/>
        <w:tblW w:type="pct" w:w="5000"/>
        <w:tblLayout w:type="fixed"/>
        <w:tblLook w:firstRow="1" w:lastRow="0" w:firstColumn="0" w:lastColumn="0" w:noHBand="0" w:noVBand="0" w:val="0020"/>
      </w:tblPr>
      <w:tblGrid>
        <w:gridCol w:w="1820"/>
        <w:gridCol w:w="910"/>
        <w:gridCol w:w="3004"/>
        <w:gridCol w:w="2184"/>
      </w:tblGrid>
      <w:tr>
        <w:trPr>
          <w:tblHeader w:val="on"/>
        </w:trPr>
        <w:tc>
          <w:tcPr/>
          <w:p>
            <w:pPr>
              <w:pStyle w:val="Compact"/>
            </w:pPr>
            <w:r>
              <w:t xml:space="preserve">Set</w:t>
            </w:r>
          </w:p>
        </w:tc>
        <w:tc>
          <w:tcPr/>
          <w:p>
            <w:pPr>
              <w:pStyle w:val="Compact"/>
              <w:jc w:val="right"/>
            </w:pPr>
            <w:r>
              <w:t xml:space="preserve">Diagrams</w:t>
            </w:r>
          </w:p>
        </w:tc>
        <w:tc>
          <w:tcPr/>
          <w:p>
            <w:pPr>
              <w:pStyle w:val="Compact"/>
            </w:pPr>
            <w:r>
              <w:t xml:space="preserve">Role</w:t>
            </w:r>
          </w:p>
        </w:tc>
        <w:tc>
          <w:tcPr/>
          <w:p>
            <w:pPr>
              <w:pStyle w:val="Compact"/>
            </w:pPr>
            <w:r>
              <w:t xml:space="preserve">Seen by the designer before scoring?</w:t>
            </w:r>
          </w:p>
        </w:tc>
      </w:tr>
      <w:tr>
        <w:tc>
          <w:tcPr/>
          <w:p>
            <w:pPr>
              <w:pStyle w:val="Compact"/>
            </w:pPr>
            <w:r>
              <w:t xml:space="preserve">Development</w:t>
            </w:r>
          </w:p>
        </w:tc>
        <w:tc>
          <w:tcPr/>
          <w:p>
            <w:pPr>
              <w:pStyle w:val="Compact"/>
              <w:jc w:val="right"/>
            </w:pPr>
            <w:r>
              <w:t xml:space="preserve">10</w:t>
            </w:r>
          </w:p>
        </w:tc>
        <w:tc>
          <w:tcPr/>
          <w:p>
            <w:pPr>
              <w:pStyle w:val="Compact"/>
            </w:pPr>
            <w:r>
              <w:t xml:space="preserve">rules written against these</w:t>
            </w:r>
          </w:p>
        </w:tc>
        <w:tc>
          <w:tcPr/>
          <w:p>
            <w:pPr>
              <w:pStyle w:val="Compact"/>
            </w:pPr>
            <w:r>
              <w:t xml:space="preserve">yes</w:t>
            </w:r>
          </w:p>
        </w:tc>
      </w:tr>
      <w:tr>
        <w:tc>
          <w:tcPr/>
          <w:p>
            <w:pPr>
              <w:pStyle w:val="Compact"/>
            </w:pPr>
            <w:r>
              <w:t xml:space="preserve">Second development</w:t>
            </w:r>
          </w:p>
        </w:tc>
        <w:tc>
          <w:tcPr/>
          <w:p>
            <w:pPr>
              <w:pStyle w:val="Compact"/>
              <w:jc w:val="right"/>
            </w:pPr>
            <w:r>
              <w:t xml:space="preserve">27</w:t>
            </w:r>
          </w:p>
        </w:tc>
        <w:tc>
          <w:tcPr/>
          <w:p>
            <w:pPr>
              <w:pStyle w:val="Compact"/>
            </w:pPr>
            <w:r>
              <w:t xml:space="preserve">first held-out, then demoted</w:t>
            </w:r>
          </w:p>
        </w:tc>
        <w:tc>
          <w:tcPr/>
          <w:p>
            <w:pPr>
              <w:pStyle w:val="Compact"/>
            </w:pPr>
            <w:r>
              <w:t xml:space="preserve">yes, during annotation</w:t>
            </w:r>
          </w:p>
        </w:tc>
      </w:tr>
      <w:tr>
        <w:tc>
          <w:tcPr/>
          <w:p>
            <w:pPr>
              <w:pStyle w:val="Compact"/>
            </w:pPr>
            <w:r>
              <w:t xml:space="preserve">Held-out</w:t>
            </w:r>
          </w:p>
        </w:tc>
        <w:tc>
          <w:tcPr/>
          <w:p>
            <w:pPr>
              <w:pStyle w:val="Compact"/>
              <w:jc w:val="right"/>
            </w:pPr>
            <w:r>
              <w:t xml:space="preserve">42</w:t>
            </w:r>
          </w:p>
        </w:tc>
        <w:tc>
          <w:tcPr/>
          <w:p>
            <w:pPr>
              <w:pStyle w:val="Compact"/>
            </w:pPr>
            <w:r>
              <w:t xml:space="preserve">the only basis for the decision</w:t>
            </w:r>
          </w:p>
        </w:tc>
        <w:tc>
          <w:tcPr/>
          <w:p>
            <w:pPr>
              <w:pStyle w:val="Compact"/>
            </w:pPr>
            <w:r>
              <w:t xml:space="preserve">no</w:t>
            </w:r>
          </w:p>
        </w:tc>
      </w:tr>
    </w:tbl>
    <w:p>
      <w:pPr>
        <w:pStyle w:val="BodyText"/>
      </w:pPr>
      <w:r>
        <w:t xml:space="preserve">The answer key records, for each diagram, the screened, enrolled, randomised</w:t>
      </w:r>
      <w:r>
        <w:t xml:space="preserve"> </w:t>
      </w:r>
      <w:r>
        <w:t xml:space="preserve">and analysed counts it states, with stages it leaves genuinely ambiguous marked</w:t>
      </w:r>
      <w:r>
        <w:t xml:space="preserve"> </w:t>
      </w:r>
      <w:r>
        <w:t xml:space="preserve">unscored rather than guessed. It was written by reading each image before any</w:t>
      </w:r>
      <w:r>
        <w:t xml:space="preserve"> </w:t>
      </w:r>
      <w:r>
        <w:t xml:space="preserve">reader code existed and committed at that point (commit</w:t>
      </w:r>
      <w:r>
        <w:t xml:space="preserve"> </w:t>
      </w:r>
      <w:r>
        <w:rPr>
          <w:rStyle w:val="VerbatimChar"/>
        </w:rPr>
        <w:t xml:space="preserve">0aa6294</w:t>
      </w:r>
      <w:r>
        <w:t xml:space="preserve">). Section</w:t>
      </w:r>
      <w:r>
        <w:t xml:space="preserve"> </w:t>
      </w:r>
      <w:r>
        <w:t xml:space="preserve">6.14.7 reports a blind second reading of it.</w:t>
      </w:r>
    </w:p>
    <w:p>
      <w:pPr>
        <w:pStyle w:val="BodyText"/>
      </w:pPr>
      <w:r>
        <w:t xml:space="preserve">The 27 diagrams first intended as a test set were annotated by the same person</w:t>
      </w:r>
      <w:r>
        <w:t xml:space="preserve"> </w:t>
      </w:r>
      <w:r>
        <w:t xml:space="preserve">who then built the reader, so their result cannot count as held out. They were</w:t>
      </w:r>
      <w:r>
        <w:t xml:space="preserve"> </w:t>
      </w:r>
      <w:r>
        <w:t xml:space="preserve">used as a second development set instead, and four general fixes came from</w:t>
      </w:r>
      <w:r>
        <w:t xml:space="preserve"> </w:t>
      </w:r>
      <w:r>
        <w:t xml:space="preserve">their errors. Three further misses were deliberately left unfixed, because</w:t>
      </w:r>
      <w:r>
        <w:t xml:space="preserve"> </w:t>
      </w:r>
      <w:r>
        <w:t xml:space="preserve">fixing them would have meant special-casing single diagrams, one of them a</w:t>
      </w:r>
      <w:r>
        <w:t xml:space="preserve"> </w:t>
      </w:r>
      <w:r>
        <w:t xml:space="preserve">figure that misspells "analysis" as "amalysis".</w:t>
      </w:r>
    </w:p>
    <w:p>
      <w:pPr>
        <w:pStyle w:val="BodyText"/>
      </w:pPr>
      <w:r>
        <w:t xml:space="preserve">The reader was then frozen (commit</w:t>
      </w:r>
      <w:r>
        <w:t xml:space="preserve"> </w:t>
      </w:r>
      <w:r>
        <w:rPr>
          <w:rStyle w:val="VerbatimChar"/>
        </w:rPr>
        <w:t xml:space="preserve">b12ce13</w:t>
      </w:r>
      <w:r>
        <w:t xml:space="preserve">). Only afterwards were 42 new</w:t>
      </w:r>
      <w:r>
        <w:t xml:space="preserve"> </w:t>
      </w:r>
      <w:r>
        <w:t xml:space="preserve">diagrams collected from the next page of the same search, sharing no paper</w:t>
      </w:r>
      <w:r>
        <w:t xml:space="preserve"> </w:t>
      </w:r>
      <w:r>
        <w:t xml:space="preserve">with the first set, and their answer key was written and committed</w:t>
      </w:r>
      <w:r>
        <w:t xml:space="preserve"> </w:t>
      </w:r>
      <w:r>
        <w:t xml:space="preserve">(</w:t>
      </w:r>
      <w:r>
        <w:rPr>
          <w:rStyle w:val="VerbatimChar"/>
        </w:rPr>
        <w:t xml:space="preserve">eb0e25a</w:t>
      </w:r>
      <w:r>
        <w:t xml:space="preserve">) before the reader was run on any of them. The decision rule was</w:t>
      </w:r>
      <w:r>
        <w:t xml:space="preserve"> </w:t>
      </w:r>
      <w:r>
        <w:t xml:space="preserve">stated in</w:t>
      </w:r>
      <w:r>
        <w:t xml:space="preserve"> </w:t>
      </w:r>
      <w:r>
        <w:rPr>
          <w:rStyle w:val="VerbatimChar"/>
        </w:rPr>
        <w:t xml:space="preserve">scripts/evaluate_flow_diagrams.py</w:t>
      </w:r>
      <w:r>
        <w:t xml:space="preserve"> </w:t>
      </w:r>
      <w:r>
        <w:t xml:space="preserve">before that run: the reader ships</w:t>
      </w:r>
      <w:r>
        <w:t xml:space="preserve"> </w:t>
      </w:r>
      <w:r>
        <w:t xml:space="preserve">only if, on held-out diagrams, it is right on at least 15 percentage points</w:t>
      </w:r>
      <w:r>
        <w:t xml:space="preserve"> </w:t>
      </w:r>
      <w:r>
        <w:t xml:space="preserve">more of the stated enrolled, randomised and analysed counts than the text</w:t>
      </w:r>
      <w:r>
        <w:t xml:space="preserve"> </w:t>
      </w:r>
      <w:r>
        <w:t xml:space="preserve">method, the difference holds under an exact McNemar test at p &lt; 0.05, and it</w:t>
      </w:r>
      <w:r>
        <w:t xml:space="preserve"> </w:t>
      </w:r>
      <w:r>
        <w:t xml:space="preserve">reports nothing for most figures that are not participant flows.</w:t>
      </w:r>
    </w:p>
    <w:p>
      <w:pPr>
        <w:pStyle w:val="BodyText"/>
      </w:pPr>
      <w:r>
        <w:t xml:space="preserve">The text method is the one the pipeline already uses: the pattern extractor of</w:t>
      </w:r>
      <w:r>
        <w:t xml:space="preserve"> </w:t>
      </w:r>
      <w:r>
        <w:t xml:space="preserve">Section 4.10 over the same paper's abstract, taking the first candidate of each</w:t>
      </w:r>
      <w:r>
        <w:t xml:space="preserve"> </w:t>
      </w:r>
      <w:r>
        <w:t xml:space="preserve">semantic type. Only stages a diagram states are scored, because an abstract</w:t>
      </w:r>
      <w:r>
        <w:t xml:space="preserve"> </w:t>
      </w:r>
      <w:r>
        <w:t xml:space="preserve">saying "91 patients were enrolled" is not wrong merely because the diagram</w:t>
      </w:r>
      <w:r>
        <w:t xml:space="preserve"> </w:t>
      </w:r>
      <w:r>
        <w:t xml:space="preserve">folds enrolment into randomisation. A lenient score is also reported, crediting</w:t>
      </w:r>
      <w:r>
        <w:t xml:space="preserve"> </w:t>
      </w:r>
      <w:r>
        <w:t xml:space="preserve">the text method whenever the right number appears among its candidates under</w:t>
      </w:r>
      <w:r>
        <w:t xml:space="preserve"> </w:t>
      </w:r>
      <w:r>
        <w:t xml:space="preserve">any label, which separates "not in the abstract" from "found but mislabelled".</w:t>
      </w:r>
    </w:p>
    <w:bookmarkEnd w:id="199"/>
    <w:bookmarkStart w:id="200" w:name="results"/>
    <w:p>
      <w:pPr>
        <w:pStyle w:val="Heading3"/>
      </w:pPr>
      <w:r>
        <w:t xml:space="preserve">6.14.4 Results</w:t>
      </w:r>
    </w:p>
    <w:p>
      <w:pPr>
        <w:pStyle w:val="FirstParagraph"/>
      </w:pPr>
      <w:r>
        <w:t xml:space="preserve">On the held-out set, counting the enrolled, randomised and analysed stages the</w:t>
      </w:r>
      <w:r>
        <w:t xml:space="preserve"> </w:t>
      </w:r>
      <w:r>
        <w:t xml:space="preserve">diagrams state: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jc w:val="right"/>
            </w:pPr>
            <w:r>
              <w:t xml:space="preserve">Correct</w:t>
            </w:r>
          </w:p>
        </w:tc>
        <w:tc>
          <w:tcPr/>
          <w:p>
            <w:pPr>
              <w:pStyle w:val="Compact"/>
            </w:pPr>
            <w:r>
              <w:t xml:space="preserve">95% Wilson interval</w:t>
            </w:r>
          </w:p>
        </w:tc>
      </w:tr>
      <w:tr>
        <w:tc>
          <w:tcPr/>
          <w:p>
            <w:pPr>
              <w:pStyle w:val="Compact"/>
            </w:pPr>
            <w:r>
              <w:t xml:space="preserve">Diagram reader</w:t>
            </w:r>
          </w:p>
        </w:tc>
        <w:tc>
          <w:tcPr/>
          <w:p>
            <w:pPr>
              <w:pStyle w:val="Compact"/>
              <w:jc w:val="right"/>
            </w:pPr>
            <w:r>
              <w:t xml:space="preserve">61 / 69 (88%)</w:t>
            </w:r>
          </w:p>
        </w:tc>
        <w:tc>
          <w:tcPr/>
          <w:p>
            <w:pPr>
              <w:pStyle w:val="Compact"/>
            </w:pPr>
            <w:r>
              <w:t xml:space="preserve">[0.79, 0.94]</w:t>
            </w:r>
          </w:p>
        </w:tc>
      </w:tr>
      <w:tr>
        <w:tc>
          <w:tcPr/>
          <w:p>
            <w:pPr>
              <w:pStyle w:val="Compact"/>
            </w:pPr>
            <w:r>
              <w:t xml:space="preserve">Text method, stage-typed</w:t>
            </w:r>
          </w:p>
        </w:tc>
        <w:tc>
          <w:tcPr/>
          <w:p>
            <w:pPr>
              <w:pStyle w:val="Compact"/>
              <w:jc w:val="right"/>
            </w:pPr>
            <w:r>
              <w:t xml:space="preserve">2 / 69 (3%)</w:t>
            </w:r>
          </w:p>
        </w:tc>
        <w:tc>
          <w:tcPr/>
          <w:p>
            <w:pPr>
              <w:pStyle w:val="Compact"/>
            </w:pPr>
            <w:r>
              <w:t xml:space="preserve">[0.01, 0.10]</w:t>
            </w:r>
          </w:p>
        </w:tc>
      </w:tr>
      <w:tr>
        <w:tc>
          <w:tcPr/>
          <w:p>
            <w:pPr>
              <w:pStyle w:val="Compact"/>
            </w:pPr>
            <w:r>
              <w:t xml:space="preserve">Text method, right number under any label</w:t>
            </w:r>
          </w:p>
        </w:tc>
        <w:tc>
          <w:tcPr/>
          <w:p>
            <w:pPr>
              <w:pStyle w:val="Compact"/>
              <w:jc w:val="right"/>
            </w:pPr>
            <w:r>
              <w:t xml:space="preserve">26 / 69 (38%)</w:t>
            </w:r>
          </w:p>
        </w:tc>
        <w:tc>
          <w:tcPr/>
          <w:p>
            <w:pPr>
              <w:pStyle w:val="Compact"/>
            </w:pPr>
          </w:p>
        </w:tc>
      </w:tr>
    </w:tbl>
    <w:p>
      <w:pPr>
        <w:pStyle w:val="BodyText"/>
      </w:pPr>
      <w:r>
        <w:t xml:space="preserve">Of the 61 disagreements between the two methods, the reader was right in 60</w:t>
      </w:r>
      <w:r>
        <w:t xml:space="preserve"> </w:t>
      </w:r>
      <w:r>
        <w:t xml:space="preserve">and the text method in one (exact McNemar p &lt; 0.0001). The reader reported</w:t>
      </w:r>
      <w:r>
        <w:t xml:space="preserve"> </w:t>
      </w:r>
      <w:r>
        <w:t xml:space="preserve">nothing for both held-out figures that were not participant flows, and for all</w:t>
      </w:r>
      <w:r>
        <w:t xml:space="preserve"> </w:t>
      </w:r>
      <w:r>
        <w:t xml:space="preserve">four such figures across the development sets. The rule is met.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 (held-out)</w:t>
            </w:r>
          </w:p>
        </w:tc>
        <w:tc>
          <w:tcPr/>
          <w:p>
            <w:pPr>
              <w:pStyle w:val="Compact"/>
              <w:jc w:val="right"/>
            </w:pPr>
            <w:r>
              <w:t xml:space="preserve">Reader</w:t>
            </w:r>
          </w:p>
        </w:tc>
        <w:tc>
          <w:tcPr/>
          <w:p>
            <w:pPr>
              <w:pStyle w:val="Compact"/>
              <w:jc w:val="right"/>
            </w:pPr>
            <w:r>
              <w:t xml:space="preserve">Text method</w:t>
            </w:r>
          </w:p>
        </w:tc>
      </w:tr>
      <w:tr>
        <w:tc>
          <w:tcPr/>
          <w:p>
            <w:pPr>
              <w:pStyle w:val="Compact"/>
            </w:pPr>
            <w:r>
              <w:t xml:space="preserve">Screened</w:t>
            </w:r>
          </w:p>
        </w:tc>
        <w:tc>
          <w:tcPr/>
          <w:p>
            <w:pPr>
              <w:pStyle w:val="Compact"/>
              <w:jc w:val="right"/>
            </w:pPr>
            <w:r>
              <w:t xml:space="preserve">25 / 31 (81%)</w:t>
            </w:r>
          </w:p>
        </w:tc>
        <w:tc>
          <w:tcPr/>
          <w:p>
            <w:pPr>
              <w:pStyle w:val="Compact"/>
              <w:jc w:val="right"/>
            </w:pPr>
            <w:r>
              <w:t xml:space="preserve">2 / 31 (6%)</w:t>
            </w:r>
          </w:p>
        </w:tc>
      </w:tr>
      <w:tr>
        <w:tc>
          <w:tcPr/>
          <w:p>
            <w:pPr>
              <w:pStyle w:val="Compact"/>
            </w:pPr>
            <w:r>
              <w:t xml:space="preserve">Enrolled</w:t>
            </w:r>
          </w:p>
        </w:tc>
        <w:tc>
          <w:tcPr/>
          <w:p>
            <w:pPr>
              <w:pStyle w:val="Compact"/>
              <w:jc w:val="right"/>
            </w:pPr>
            <w:r>
              <w:t xml:space="preserve">5 / 6 (83%)</w:t>
            </w:r>
          </w:p>
        </w:tc>
        <w:tc>
          <w:tcPr/>
          <w:p>
            <w:pPr>
              <w:pStyle w:val="Compact"/>
              <w:jc w:val="right"/>
            </w:pPr>
            <w:r>
              <w:t xml:space="preserve">1 / 6 (17%)</w:t>
            </w:r>
          </w:p>
        </w:tc>
      </w:tr>
      <w:tr>
        <w:tc>
          <w:tcPr/>
          <w:p>
            <w:pPr>
              <w:pStyle w:val="Compact"/>
            </w:pPr>
            <w:r>
              <w:t xml:space="preserve">Randomised</w:t>
            </w:r>
          </w:p>
        </w:tc>
        <w:tc>
          <w:tcPr/>
          <w:p>
            <w:pPr>
              <w:pStyle w:val="Compact"/>
              <w:jc w:val="right"/>
            </w:pPr>
            <w:r>
              <w:t xml:space="preserve">35 / 37 (95%)</w:t>
            </w:r>
          </w:p>
        </w:tc>
        <w:tc>
          <w:tcPr/>
          <w:p>
            <w:pPr>
              <w:pStyle w:val="Compact"/>
              <w:jc w:val="right"/>
            </w:pPr>
            <w:r>
              <w:t xml:space="preserve">0 / 37 (0%)</w:t>
            </w:r>
          </w:p>
        </w:tc>
      </w:tr>
      <w:tr>
        <w:tc>
          <w:tcPr/>
          <w:p>
            <w:pPr>
              <w:pStyle w:val="Compact"/>
            </w:pPr>
            <w:r>
              <w:t xml:space="preserve">Analysed</w:t>
            </w:r>
          </w:p>
        </w:tc>
        <w:tc>
          <w:tcPr/>
          <w:p>
            <w:pPr>
              <w:pStyle w:val="Compact"/>
              <w:jc w:val="right"/>
            </w:pPr>
            <w:r>
              <w:t xml:space="preserve">21 / 26 (81%)</w:t>
            </w:r>
          </w:p>
        </w:tc>
        <w:tc>
          <w:tcPr/>
          <w:p>
            <w:pPr>
              <w:pStyle w:val="Compact"/>
              <w:jc w:val="right"/>
            </w:pPr>
            <w:r>
              <w:t xml:space="preserve">1 / 26 (4%)</w:t>
            </w:r>
          </w:p>
        </w:tc>
      </w:tr>
    </w:tbl>
    <w:p>
      <w:pPr>
        <w:pStyle w:val="BodyText"/>
      </w:pPr>
      <w:r>
        <w:t xml:space="preserve">The development sets agree: 18 of 18 on the first, and 50 of 53 on the second</w:t>
      </w:r>
      <w:r>
        <w:t xml:space="preserve"> </w:t>
      </w:r>
      <w:r>
        <w:t xml:space="preserve">after its fixes (45 of 53 before them). The held-out figure is the lower of the</w:t>
      </w:r>
      <w:r>
        <w:t xml:space="preserve"> </w:t>
      </w:r>
      <w:r>
        <w:t xml:space="preserve">three, which is the expected direction and the reason it is the one reported</w:t>
      </w:r>
      <w:r>
        <w:t xml:space="preserve"> </w:t>
      </w:r>
      <w:r>
        <w:t xml:space="preserve">as the result.</w:t>
      </w:r>
    </w:p>
    <w:p>
      <w:pPr>
        <w:pStyle w:val="BodyText"/>
      </w:pPr>
      <w:r>
        <w:t xml:space="preserve">The lenient line is the more useful comparison for understanding the text</w:t>
      </w:r>
      <w:r>
        <w:t xml:space="preserve"> </w:t>
      </w:r>
      <w:r>
        <w:t xml:space="preserve">method. The right number is present in the abstract for 38% of stated counts,</w:t>
      </w:r>
      <w:r>
        <w:t xml:space="preserve"> </w:t>
      </w:r>
      <w:r>
        <w:t xml:space="preserve">yet correctly typed for 3%, so most of the gap is the typing problem of Section</w:t>
      </w:r>
      <w:r>
        <w:t xml:space="preserve"> </w:t>
      </w:r>
      <w:r>
        <w:t xml:space="preserve">6.4.3 rather than missing information. The rest is that abstracts often state</w:t>
      </w:r>
      <w:r>
        <w:t xml:space="preserve"> </w:t>
      </w:r>
      <w:r>
        <w:t xml:space="preserve">only one or two of the four counts a diagram gives.</w:t>
      </w:r>
    </w:p>
    <w:bookmarkEnd w:id="200"/>
    <w:bookmarkStart w:id="201" w:name="how-it-fails"/>
    <w:p>
      <w:pPr>
        <w:pStyle w:val="Heading3"/>
      </w:pPr>
      <w:r>
        <w:t xml:space="preserve">6.14.5 How it fails</w:t>
      </w:r>
    </w:p>
    <w:p>
      <w:pPr>
        <w:pStyle w:val="FirstParagraph"/>
      </w:pPr>
      <w:r>
        <w:t xml:space="preserve">Seven of the eight held-out misses on the scored stages are abstentions: the</w:t>
      </w:r>
      <w:r>
        <w:t xml:space="preserve"> </w:t>
      </w:r>
      <w:r>
        <w:t xml:space="preserve">reader reported nothing rather than a wrong number. In a tool meant to surface</w:t>
      </w:r>
      <w:r>
        <w:t xml:space="preserve"> </w:t>
      </w:r>
      <w:r>
        <w:t xml:space="preserve">uncertainty, that is the preferable way to fail. The one wrong value summed two</w:t>
      </w:r>
      <w:r>
        <w:t xml:space="preserve"> </w:t>
      </w:r>
      <w:r>
        <w:t xml:space="preserve">of three arms of an analysis row. Most misses trace to layouts the development</w:t>
      </w:r>
      <w:r>
        <w:t xml:space="preserve"> </w:t>
      </w:r>
      <w:r>
        <w:t xml:space="preserve">sets did not contain:</w:t>
      </w:r>
    </w:p>
    <w:p>
      <w:pPr>
        <w:pStyle w:val="Compact"/>
        <w:numPr>
          <w:ilvl w:val="0"/>
          <w:numId w:val="1013"/>
        </w:numPr>
      </w:pPr>
      <w:r>
        <w:t xml:space="preserve">a label above a bare number, with no "n =" ("Number randomised" over "43");</w:t>
      </w:r>
    </w:p>
    <w:p>
      <w:pPr>
        <w:pStyle w:val="Compact"/>
        <w:numPr>
          <w:ilvl w:val="0"/>
          <w:numId w:val="1013"/>
        </w:numPr>
      </w:pPr>
      <w:r>
        <w:t xml:space="preserve">"Number of patient analyzed = 12", an equals sign without "n";</w:t>
      </w:r>
    </w:p>
    <w:p>
      <w:pPr>
        <w:pStyle w:val="Compact"/>
        <w:numPr>
          <w:ilvl w:val="0"/>
          <w:numId w:val="1013"/>
        </w:numPr>
      </w:pPr>
      <w:r>
        <w:t xml:space="preserve">the count written before its label inside a box, "N=64 included in the</w:t>
      </w:r>
      <w:r>
        <w:t xml:space="preserve"> </w:t>
      </w:r>
      <w:r>
        <w:t xml:space="preserve">analysis";</w:t>
      </w:r>
    </w:p>
    <w:p>
      <w:pPr>
        <w:pStyle w:val="Compact"/>
        <w:numPr>
          <w:ilvl w:val="0"/>
          <w:numId w:val="1013"/>
        </w:numPr>
      </w:pPr>
      <w:r>
        <w:t xml:space="preserve">stage words outside the CONSORT vocabulary, such as "Inclusion (N = 76)" and</w:t>
      </w:r>
      <w:r>
        <w:t xml:space="preserve"> </w:t>
      </w:r>
      <w:r>
        <w:t xml:space="preserve">a randomisation box labelled only "Random:".</w:t>
      </w:r>
    </w:p>
    <w:p>
      <w:pPr>
        <w:pStyle w:val="FirstParagraph"/>
      </w:pPr>
      <w:r>
        <w:t xml:space="preserve">Each is a straightforward rule to add, but adding them now would repeat the</w:t>
      </w:r>
      <w:r>
        <w:t xml:space="preserve"> </w:t>
      </w:r>
      <w:r>
        <w:t xml:space="preserve">problem this protocol was designed to avoid: they were found by looking at the</w:t>
      </w:r>
      <w:r>
        <w:t xml:space="preserve"> </w:t>
      </w:r>
      <w:r>
        <w:t xml:space="preserve">held-out set, so their effect would have to be measured on another one.</w:t>
      </w:r>
    </w:p>
    <w:bookmarkEnd w:id="201"/>
    <w:bookmarkStart w:id="202" w:name="cost-scope-and-limits"/>
    <w:p>
      <w:pPr>
        <w:pStyle w:val="Heading3"/>
      </w:pPr>
      <w:r>
        <w:t xml:space="preserve">6.14.6 Cost, scope and limits</w:t>
      </w:r>
    </w:p>
    <w:p>
      <w:pPr>
        <w:pStyle w:val="FirstParagraph"/>
      </w:pPr>
      <w:r>
        <w:t xml:space="preserve">Box detection takes about 10 ms; text recognition is the cost, a median of</w:t>
      </w:r>
      <w:r>
        <w:t xml:space="preserve"> </w:t>
      </w:r>
      <w:r>
        <w:t xml:space="preserve">4.9 s and at most 11 s per diagram on the development machine, with no GPU. That</w:t>
      </w:r>
      <w:r>
        <w:t xml:space="preserve"> </w:t>
      </w:r>
      <w:r>
        <w:t xml:space="preserve">is too slow to run for every trial in a 100-paper graph, so the reader is not</w:t>
      </w:r>
      <w:r>
        <w:t xml:space="preserve"> </w:t>
      </w:r>
      <w:r>
        <w:t xml:space="preserve">part of a run. The dashboard offers it on a trial's detail panel, the server</w:t>
      </w:r>
      <w:r>
        <w:t xml:space="preserve"> </w:t>
      </w:r>
      <w:r>
        <w:t xml:space="preserve">reads one diagram at a time in a worker thread so the API stays responsive, and</w:t>
      </w:r>
      <w:r>
        <w:t xml:space="preserve"> </w:t>
      </w:r>
      <w:r>
        <w:t xml:space="preserve">the result is stored with the run so a diagram is never read twice. Its counts</w:t>
      </w:r>
      <w:r>
        <w:t xml:space="preserve"> </w:t>
      </w:r>
      <w:r>
        <w:t xml:space="preserve">are shown beside the abstract extraction, not substituted for it, so a run's</w:t>
      </w:r>
      <w:r>
        <w:t xml:space="preserve"> </w:t>
      </w:r>
      <w:r>
        <w:t xml:space="preserve">edge weights and rankings remain the ones it was computed with. Feeding</w:t>
      </w:r>
      <w:r>
        <w:t xml:space="preserve"> </w:t>
      </w:r>
      <w:r>
        <w:t xml:space="preserve">diagram counts into the weighting is the natural next step, once the choice</w:t>
      </w:r>
      <w:r>
        <w:t xml:space="preserve"> </w:t>
      </w:r>
      <w:r>
        <w:t xml:space="preserve">between a diagram and an abstract that disagree has a principled rule.</w:t>
      </w:r>
    </w:p>
    <w:p>
      <w:pPr>
        <w:pStyle w:val="BodyText"/>
      </w:pPr>
      <w:r>
        <w:t xml:space="preserve">The limits are specific:</w:t>
      </w:r>
    </w:p>
    <w:p>
      <w:pPr>
        <w:pStyle w:val="Compact"/>
        <w:numPr>
          <w:ilvl w:val="0"/>
          <w:numId w:val="1014"/>
        </w:numPr>
      </w:pPr>
      <w:r>
        <w:rPr>
          <w:b/>
          <w:bCs/>
        </w:rPr>
        <w:t xml:space="preserve">Open access only.</w:t>
      </w:r>
      <w:r>
        <w:t xml:space="preserve"> </w:t>
      </w:r>
      <w:r>
        <w:t xml:space="preserve">The reader depends on open-access figures; about two</w:t>
      </w:r>
      <w:r>
        <w:t xml:space="preserve"> </w:t>
      </w:r>
      <w:r>
        <w:t xml:space="preserve">thirds of the sampled open-access trials had a detectable diagram, and</w:t>
      </w:r>
      <w:r>
        <w:t xml:space="preserve"> </w:t>
      </w:r>
      <w:r>
        <w:t xml:space="preserve">closed-access trials have none available.</w:t>
      </w:r>
    </w:p>
    <w:p>
      <w:pPr>
        <w:pStyle w:val="Compact"/>
        <w:numPr>
          <w:ilvl w:val="0"/>
          <w:numId w:val="1014"/>
        </w:numPr>
      </w:pPr>
      <w:r>
        <w:rPr>
          <w:b/>
          <w:bCs/>
        </w:rPr>
        <w:t xml:space="preserve">The answer keys were written by the AI assistant used to build the system,</w:t>
      </w:r>
      <w:r>
        <w:t xml:space="preserve"> </w:t>
      </w:r>
      <w:r>
        <w:t xml:space="preserve">by reading each image. A blind second reading by two other models (Section</w:t>
      </w:r>
      <w:r>
        <w:t xml:space="preserve"> </w:t>
      </w:r>
      <w:r>
        <w:t xml:space="preserve">6.14.7) found no number in them that the image contradicts, but no human has</w:t>
      </w:r>
      <w:r>
        <w:t xml:space="preserve"> </w:t>
      </w:r>
      <w:r>
        <w:t xml:space="preserve">checked them, and the disagreements were settled by the assistant that wrote</w:t>
      </w:r>
      <w:r>
        <w:t xml:space="preserve"> </w:t>
      </w:r>
      <w:r>
        <w:t xml:space="preserve">the keys. Section 3.5.4's concern about single-annotator gold standards</w:t>
      </w:r>
      <w:r>
        <w:t xml:space="preserve"> </w:t>
      </w:r>
      <w:r>
        <w:t xml:space="preserve">therefore still applies, in a narrower form.</w:t>
      </w:r>
    </w:p>
    <w:p>
      <w:pPr>
        <w:pStyle w:val="Compact"/>
        <w:numPr>
          <w:ilvl w:val="0"/>
          <w:numId w:val="1014"/>
        </w:numPr>
      </w:pPr>
      <w:r>
        <w:rPr>
          <w:b/>
          <w:bCs/>
        </w:rPr>
        <w:t xml:space="preserve">Units.</w:t>
      </w:r>
      <w:r>
        <w:t xml:space="preserve"> </w:t>
      </w:r>
      <w:r>
        <w:t xml:space="preserve">Cluster trials randomise clinics or schools and analyse people.</w:t>
      </w:r>
      <w:r>
        <w:t xml:space="preserve"> </w:t>
      </w:r>
      <w:r>
        <w:t xml:space="preserve">The reader reports what each box says and does not reconcile units, so its</w:t>
      </w:r>
      <w:r>
        <w:t xml:space="preserve"> </w:t>
      </w:r>
      <w:r>
        <w:t xml:space="preserve">randomised and analysed counts for such a trial can refer to different</w:t>
      </w:r>
      <w:r>
        <w:t xml:space="preserve"> </w:t>
      </w:r>
      <w:r>
        <w:t xml:space="preserve">things, exactly as the diagram does.</w:t>
      </w:r>
    </w:p>
    <w:p>
      <w:pPr>
        <w:pStyle w:val="Compact"/>
        <w:numPr>
          <w:ilvl w:val="0"/>
          <w:numId w:val="1014"/>
        </w:numPr>
      </w:pPr>
      <w:r>
        <w:rPr>
          <w:b/>
          <w:bCs/>
        </w:rPr>
        <w:t xml:space="preserve">Scale of the evidence.</w:t>
      </w:r>
      <w:r>
        <w:t xml:space="preserve"> </w:t>
      </w:r>
      <w:r>
        <w:t xml:space="preserve">42 held-out diagrams give 69 scored decision</w:t>
      </w:r>
      <w:r>
        <w:t xml:space="preserve"> </w:t>
      </w:r>
      <w:r>
        <w:t xml:space="preserve">counts. The interval on the reader's accuracy is correspondingly wide, from</w:t>
      </w:r>
      <w:r>
        <w:t xml:space="preserve"> </w:t>
      </w:r>
      <w:r>
        <w:t xml:space="preserve">79% to 94%, though it does not approach the text method's.</w:t>
      </w:r>
    </w:p>
    <w:bookmarkEnd w:id="202"/>
    <w:bookmarkStart w:id="203" w:name="X41e69e4e11371ea47e4cf040641a4b2e2061fd1"/>
    <w:p>
      <w:pPr>
        <w:pStyle w:val="Heading3"/>
      </w:pPr>
      <w:r>
        <w:t xml:space="preserve">6.14.7 A second, blind reading of the answer keys</w:t>
      </w:r>
    </w:p>
    <w:p>
      <w:pPr>
        <w:pStyle w:val="FirstParagraph"/>
      </w:pPr>
      <w:r>
        <w:t xml:space="preserve">Every answer key above was written by one annotator, the AI assistant that</w:t>
      </w:r>
      <w:r>
        <w:t xml:space="preserve"> </w:t>
      </w:r>
      <w:r>
        <w:t xml:space="preserve">built the reader, so a second reading was obtained from models of a different</w:t>
      </w:r>
      <w:r>
        <w:t xml:space="preserve"> </w:t>
      </w:r>
      <w:r>
        <w:t xml:space="preserve">family. Each figure went to the second reader in a new conversation with the</w:t>
      </w:r>
      <w:r>
        <w:t xml:space="preserve"> </w:t>
      </w:r>
      <w:r>
        <w:t xml:space="preserve">written stage definitions and nothing else: no key, no notes and no reader</w:t>
      </w:r>
      <w:r>
        <w:t xml:space="preserve"> </w:t>
      </w:r>
      <w:r>
        <w:t xml:space="preserve">output (</w:t>
      </w:r>
      <w:r>
        <w:rPr>
          <w:rStyle w:val="VerbatimChar"/>
        </w:rPr>
        <w:t xml:space="preserve">scripts/second_annotator.py</w:t>
      </w:r>
      <w:r>
        <w:t xml:space="preserve">). Qwen read 40 figures before reaching</w:t>
      </w:r>
      <w:r>
        <w:t xml:space="preserve"> </w:t>
      </w:r>
      <w:r>
        <w:t xml:space="preserve">its daily limit and ChatGPT read the remaining 39, so every figure has a second</w:t>
      </w:r>
      <w:r>
        <w:t xml:space="preserve"> </w:t>
      </w:r>
      <w:r>
        <w:t xml:space="preserve">reading. One figure needed the attachment re-encoded: ChatGPT's upload took the</w:t>
      </w:r>
      <w:r>
        <w:t xml:space="preserve"> </w:t>
      </w:r>
      <w:r>
        <w:t xml:space="preserve">JPEG and returned no reply, four times over, while Qwen read the same file and</w:t>
      </w:r>
      <w:r>
        <w:t xml:space="preserve"> </w:t>
      </w:r>
      <w:r>
        <w:t xml:space="preserve">ChatGPT read the same figure as a PNG, which is the difference the script now</w:t>
      </w:r>
      <w:r>
        <w:t xml:space="preserve"> </w:t>
      </w:r>
      <w:r>
        <w:t xml:space="preserve">acts on rather than recording a blank answer. The readings are pooled below and</w:t>
      </w:r>
      <w:r>
        <w:t xml:space="preserve"> </w:t>
      </w:r>
      <w:r>
        <w:t xml:space="preserve">kept apart in the evidence files.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Second reader</w:t>
            </w:r>
          </w:p>
        </w:tc>
        <w:tc>
          <w:tcPr/>
          <w:p>
            <w:pPr>
              <w:pStyle w:val="Compact"/>
              <w:jc w:val="right"/>
            </w:pPr>
            <w:r>
              <w:t xml:space="preserve">Figures</w:t>
            </w:r>
          </w:p>
        </w:tc>
        <w:tc>
          <w:tcPr/>
          <w:p>
            <w:pPr>
              <w:pStyle w:val="Compact"/>
              <w:jc w:val="right"/>
            </w:pPr>
            <w:r>
              <w:t xml:space="preserve">Stage values</w:t>
            </w:r>
          </w:p>
        </w:tc>
        <w:tc>
          <w:tcPr/>
          <w:p>
            <w:pPr>
              <w:pStyle w:val="Compact"/>
              <w:jc w:val="right"/>
            </w:pPr>
            <w:r>
              <w:t xml:space="preserve">Agreed with the key</w:t>
            </w:r>
          </w:p>
        </w:tc>
      </w:tr>
      <w:tr>
        <w:tc>
          <w:tcPr/>
          <w:p>
            <w:pPr>
              <w:pStyle w:val="Compact"/>
            </w:pPr>
            <w:r>
              <w:t xml:space="preserve">Qwen</w:t>
            </w:r>
          </w:p>
        </w:tc>
        <w:tc>
          <w:tcPr/>
          <w:p>
            <w:pPr>
              <w:pStyle w:val="Compact"/>
              <w:jc w:val="right"/>
            </w:pPr>
            <w:r>
              <w:t xml:space="preserve">40</w:t>
            </w:r>
          </w:p>
        </w:tc>
        <w:tc>
          <w:tcPr/>
          <w:p>
            <w:pPr>
              <w:pStyle w:val="Compact"/>
              <w:jc w:val="right"/>
            </w:pPr>
            <w:r>
              <w:t xml:space="preserve">153</w:t>
            </w:r>
          </w:p>
        </w:tc>
        <w:tc>
          <w:tcPr/>
          <w:p>
            <w:pPr>
              <w:pStyle w:val="Compact"/>
              <w:jc w:val="right"/>
            </w:pPr>
            <w:r>
              <w:t xml:space="preserve">135 (88%)</w:t>
            </w:r>
          </w:p>
        </w:tc>
      </w:tr>
      <w:tr>
        <w:tc>
          <w:tcPr/>
          <w:p>
            <w:pPr>
              <w:pStyle w:val="Compact"/>
            </w:pPr>
            <w:r>
              <w:t xml:space="preserve">ChatGPT</w:t>
            </w:r>
          </w:p>
        </w:tc>
        <w:tc>
          <w:tcPr/>
          <w:p>
            <w:pPr>
              <w:pStyle w:val="Compact"/>
              <w:jc w:val="right"/>
            </w:pPr>
            <w:r>
              <w:t xml:space="preserve">39</w:t>
            </w:r>
          </w:p>
        </w:tc>
        <w:tc>
          <w:tcPr/>
          <w:p>
            <w:pPr>
              <w:pStyle w:val="Compact"/>
              <w:jc w:val="right"/>
            </w:pPr>
            <w:r>
              <w:t xml:space="preserve">152</w:t>
            </w:r>
          </w:p>
        </w:tc>
        <w:tc>
          <w:tcPr/>
          <w:p>
            <w:pPr>
              <w:pStyle w:val="Compact"/>
              <w:jc w:val="right"/>
            </w:pPr>
            <w:r>
              <w:t xml:space="preserve">144 (95%)</w:t>
            </w:r>
          </w:p>
        </w:tc>
      </w:tr>
      <w:tr>
        <w:tc>
          <w:tcPr/>
          <w:p>
            <w:pPr>
              <w:pStyle w:val="Compact"/>
            </w:pPr>
            <w:r>
              <w:t xml:space="preserve">Both</w:t>
            </w:r>
          </w:p>
        </w:tc>
        <w:tc>
          <w:tcPr/>
          <w:p>
            <w:pPr>
              <w:pStyle w:val="Compact"/>
              <w:jc w:val="right"/>
            </w:pPr>
            <w:r>
              <w:t xml:space="preserve">79</w:t>
            </w:r>
          </w:p>
        </w:tc>
        <w:tc>
          <w:tcPr/>
          <w:p>
            <w:pPr>
              <w:pStyle w:val="Compact"/>
              <w:jc w:val="right"/>
            </w:pPr>
            <w:r>
              <w:t xml:space="preserve">305</w:t>
            </w:r>
          </w:p>
        </w:tc>
        <w:tc>
          <w:tcPr/>
          <w:p>
            <w:pPr>
              <w:pStyle w:val="Compact"/>
              <w:jc w:val="right"/>
            </w:pPr>
            <w:r>
              <w:t xml:space="preserve">279 (91%)</w:t>
            </w:r>
          </w:p>
        </w:tc>
      </w:tr>
    </w:tbl>
    <w:p>
      <w:pPr>
        <w:pStyle w:val="BodyText"/>
      </w:pPr>
      <w:r>
        <w:t xml:space="preserve">Each of the 26 disagreements was settled by looking at the image, and none</w:t>
      </w:r>
      <w:r>
        <w:t xml:space="preserve"> </w:t>
      </w:r>
      <w:r>
        <w:t xml:space="preserve">showed a number in the key that the figure contradicts. Ten were the second</w:t>
      </w:r>
      <w:r>
        <w:t xml:space="preserve"> </w:t>
      </w:r>
      <w:r>
        <w:t xml:space="preserve">reader's errors. In two figures Qwen reported counts that appear nowhere in the</w:t>
      </w:r>
      <w:r>
        <w:t xml:space="preserve"> </w:t>
      </w:r>
      <w:r>
        <w:t xml:space="preserve">image, 145, 100 and 98 for a diagram that prints 67, 60 and 60; in one it</w:t>
      </w:r>
      <w:r>
        <w:t xml:space="preserve"> </w:t>
      </w:r>
      <w:r>
        <w:t xml:space="preserve">answered nothing although the upload had succeeded; and ChatGPT once added</w:t>
      </w:r>
      <w:r>
        <w:t xml:space="preserve"> </w:t>
      </w:r>
      <w:r>
        <w:t xml:space="preserve">educators and students into a single total. The other sixteen are cases the</w:t>
      </w:r>
      <w:r>
        <w:t xml:space="preserve"> </w:t>
      </w:r>
      <w:r>
        <w:t xml:space="preserve">definitions do not settle, and they recur in four forms: a top box that names a</w:t>
      </w:r>
      <w:r>
        <w:t xml:space="preserve"> </w:t>
      </w:r>
      <w:r>
        <w:t xml:space="preserve">cohort without saying it was screened, a flow that ends at an assessment or</w:t>
      </w:r>
      <w:r>
        <w:t xml:space="preserve"> </w:t>
      </w:r>
      <w:r>
        <w:t xml:space="preserve">follow-up rather than a stage labelled analysed, a cluster trial that</w:t>
      </w:r>
      <w:r>
        <w:t xml:space="preserve"> </w:t>
      </w:r>
      <w:r>
        <w:t xml:space="preserve">randomises centres and counts people, and repeated analysis rows, where the</w:t>
      </w:r>
      <w:r>
        <w:t xml:space="preserve"> </w:t>
      </w:r>
      <w:r>
        <w:t xml:space="preserve">definition's "first-listed analysis" gives 224 and the key took the final row,</w:t>
      </w:r>
      <w:r>
        <w:t xml:space="preserve"> </w:t>
      </w:r>
      <w:r>
        <w:t xml:space="preserve">213. Those four forms, not misread numbers, are where the key needs a firmer</w:t>
      </w:r>
      <w:r>
        <w:t xml:space="preserve"> </w:t>
      </w:r>
      <w:r>
        <w:t xml:space="preserve">rule.</w:t>
      </w:r>
    </w:p>
    <w:p>
      <w:pPr>
        <w:pStyle w:val="BodyText"/>
      </w:pPr>
      <w:r>
        <w:t xml:space="preserve">Setting the sixteen aside as unscored moves the reader's held-out result from</w:t>
      </w:r>
      <w:r>
        <w:t xml:space="preserve"> </w:t>
      </w:r>
      <w:r>
        <w:t xml:space="preserve">61 of 69 to 59 of 67, with the text method right on 2 in both, and the second</w:t>
      </w:r>
      <w:r>
        <w:t xml:space="preserve"> </w:t>
      </w:r>
      <w:r>
        <w:t xml:space="preserve">development set from 50 of 53 to 49 of 52. The conclusion of Section 6.14.4</w:t>
      </w:r>
      <w:r>
        <w:t xml:space="preserve"> </w:t>
      </w:r>
      <w:r>
        <w:t xml:space="preserve">does not change. The result is still reported on the original key, because that</w:t>
      </w:r>
      <w:r>
        <w:t xml:space="preserve"> </w:t>
      </w:r>
      <w:r>
        <w:t xml:space="preserve">key was committed before the reader saw the figures.</w:t>
      </w:r>
    </w:p>
    <w:p>
      <w:pPr>
        <w:pStyle w:val="BodyText"/>
      </w:pPr>
      <w:r>
        <w:t xml:space="preserve">Two limits apply. The disagreements were settled by the annotator who wrote the</w:t>
      </w:r>
      <w:r>
        <w:t xml:space="preserve"> </w:t>
      </w:r>
      <w:r>
        <w:t xml:space="preserve">key, so the adjudication is not independent; every decision is listed with its</w:t>
      </w:r>
      <w:r>
        <w:t xml:space="preserve"> </w:t>
      </w:r>
      <w:r>
        <w:t xml:space="preserve">reason in</w:t>
      </w:r>
      <w:r>
        <w:t xml:space="preserve"> </w:t>
      </w:r>
      <w:r>
        <w:rPr>
          <w:rStyle w:val="VerbatimChar"/>
        </w:rPr>
        <w:t xml:space="preserve">thesis/evidence/flow_diagrams/adjudication.json</w:t>
      </w:r>
      <w:r>
        <w:t xml:space="preserve">, 26 entries a</w:t>
      </w:r>
      <w:r>
        <w:t xml:space="preserve"> </w:t>
      </w:r>
      <w:r>
        <w:t xml:space="preserve">reviewer can check against the images. And the second reader is itself a</w:t>
      </w:r>
      <w:r>
        <w:t xml:space="preserve"> </w:t>
      </w:r>
      <w:r>
        <w:t xml:space="preserve">model, one that invented plausible counts for 2 of the 79 figures, so agreement</w:t>
      </w:r>
      <w:r>
        <w:t xml:space="preserve"> </w:t>
      </w:r>
      <w:r>
        <w:t xml:space="preserve">with it is evidence about the key rather than a substitute for a human check.</w:t>
      </w:r>
    </w:p>
    <w:bookmarkEnd w:id="203"/>
    <w:bookmarkEnd w:id="204"/>
    <w:bookmarkEnd w:id="205"/>
    <w:bookmarkStart w:id="220" w:name="chapter-7-discussion"/>
    <w:p>
      <w:pPr>
        <w:pStyle w:val="Heading1"/>
      </w:pPr>
      <w:r>
        <w:t xml:space="preserve">Chapter 7: Discussion</w:t>
      </w:r>
    </w:p>
    <w:bookmarkStart w:id="210" w:name="interpretation-of-results"/>
    <w:p>
      <w:pPr>
        <w:pStyle w:val="Heading2"/>
      </w:pPr>
      <w:r>
        <w:t xml:space="preserve">7.1 Interpretation of Results</w:t>
      </w:r>
    </w:p>
    <w:bookmarkStart w:id="206" w:name="Xa006b59f01dfc2b16089884813410c63029d7b4"/>
    <w:p>
      <w:pPr>
        <w:pStyle w:val="Heading3"/>
      </w:pPr>
      <w:r>
        <w:t xml:space="preserve">7.1.1 Extraction works better than the project expected; availability is the real ceiling</w:t>
      </w:r>
    </w:p>
    <w:p>
      <w:pPr>
        <w:pStyle w:val="FirstParagraph"/>
      </w:pPr>
      <w:r>
        <w:t xml:space="preserve">The headline extraction result, precision 0.917, recall 1.000, F1 0.957, is</w:t>
      </w:r>
      <w:r>
        <w:t xml:space="preserve"> </w:t>
      </w:r>
      <w:r>
        <w:t xml:space="preserve">better than a hand-written pattern system might be expected to achieve, and the</w:t>
      </w:r>
      <w:r>
        <w:t xml:space="preserve"> </w:t>
      </w:r>
      <w:r>
        <w:t xml:space="preserve">temptation is to attribute this to the patterns. The measurement in Section 6.3</w:t>
      </w:r>
      <w:r>
        <w:t xml:space="preserve"> </w:t>
      </w:r>
      <w:r>
        <w:t xml:space="preserve">argues otherwise. Before the abstract backfill, 28% of papers in a</w:t>
      </w:r>
      <w:r>
        <w:t xml:space="preserve"> </w:t>
      </w:r>
      <w:r>
        <w:t xml:space="preserve">representative graph could not be evaluated at all: there was no text to read.</w:t>
      </w:r>
      <w:r>
        <w:t xml:space="preserve"> </w:t>
      </w:r>
      <w:r>
        <w:t xml:space="preserve">Extraction accuracy on the papers that</w:t>
      </w:r>
      <w:r>
        <w:t xml:space="preserve"> </w:t>
      </w:r>
      <w:r>
        <w:rPr>
          <w:i/>
          <w:iCs/>
        </w:rPr>
        <w:t xml:space="preserve">had</w:t>
      </w:r>
      <w:r>
        <w:t xml:space="preserve"> </w:t>
      </w:r>
      <w:r>
        <w:t xml:space="preserve">text was never the binding</w:t>
      </w:r>
      <w:r>
        <w:t xml:space="preserve"> </w:t>
      </w:r>
      <w:r>
        <w:t xml:space="preserve">constraint; the availability of text was.</w:t>
      </w:r>
    </w:p>
    <w:p>
      <w:pPr>
        <w:pStyle w:val="BodyText"/>
      </w:pPr>
      <w:r>
        <w:t xml:space="preserve">This reframes what limits the system. On a 40-paper graph, the improvement from</w:t>
      </w:r>
      <w:r>
        <w:t xml:space="preserve"> </w:t>
      </w:r>
      <w:r>
        <w:t xml:space="preserve">fixing the extraction logic (Section 5.5) raised coverage from 7 papers to 15;</w:t>
      </w:r>
      <w:r>
        <w:t xml:space="preserve"> </w:t>
      </w:r>
      <w:r>
        <w:t xml:space="preserve">adding a second abstract provider raised it from 15 to 20. Data plumbing</w:t>
      </w:r>
      <w:r>
        <w:t xml:space="preserve"> </w:t>
      </w:r>
      <w:r>
        <w:t xml:space="preserve">delivered as much as algorithmic work, and it is the cheaper of the two, one</w:t>
      </w:r>
      <w:r>
        <w:t xml:space="preserve"> </w:t>
      </w:r>
      <w:r>
        <w:t xml:space="preserve">additional API call per run.</w:t>
      </w:r>
    </w:p>
    <w:p>
      <w:pPr>
        <w:pStyle w:val="BodyText"/>
      </w:pPr>
      <w:r>
        <w:t xml:space="preserve">The generalisable observation is that in a pipeline drawing on external</w:t>
      </w:r>
      <w:r>
        <w:t xml:space="preserve"> </w:t>
      </w:r>
      <w:r>
        <w:t xml:space="preserve">catalogues, coverage gaps in the upstream source present as</w:t>
      </w:r>
      <w:r>
        <w:t xml:space="preserve"> </w:t>
      </w:r>
      <w:r>
        <w:rPr>
          <w:i/>
          <w:iCs/>
        </w:rPr>
        <w:t xml:space="preserve">model</w:t>
      </w:r>
      <w:r>
        <w:t xml:space="preserve"> </w:t>
      </w:r>
      <w:r>
        <w:t xml:space="preserve">failures.</w:t>
      </w:r>
      <w:r>
        <w:t xml:space="preserve"> </w:t>
      </w:r>
      <w:r>
        <w:t xml:space="preserve">A paper with no abstract produces no extraction, which is indistinguishable in</w:t>
      </w:r>
      <w:r>
        <w:t xml:space="preserve"> </w:t>
      </w:r>
      <w:r>
        <w:t xml:space="preserve">the output from an extraction that failed. Without separating the two, effort</w:t>
      </w:r>
      <w:r>
        <w:t xml:space="preserve"> </w:t>
      </w:r>
      <w:r>
        <w:t xml:space="preserve">goes to the wrong place.</w:t>
      </w:r>
    </w:p>
    <w:bookmarkEnd w:id="206"/>
    <w:bookmarkStart w:id="207" w:name="semantic-typing-is-the-genuine-weakness"/>
    <w:p>
      <w:pPr>
        <w:pStyle w:val="Heading3"/>
      </w:pPr>
      <w:r>
        <w:t xml:space="preserve">7.1.2 Semantic typing is the genuine weakness</w:t>
      </w:r>
    </w:p>
    <w:p>
      <w:pPr>
        <w:pStyle w:val="FirstParagraph"/>
      </w:pPr>
      <w:r>
        <w:t xml:space="preserve">Type accuracy of 6/10 is the weakest result, and the errors are not random. All</w:t>
      </w:r>
      <w:r>
        <w:t xml:space="preserve"> </w:t>
      </w:r>
      <w:r>
        <w:t xml:space="preserve">four are adjacent-category confusions, randomised versus enrolled versus</w:t>
      </w:r>
      <w:r>
        <w:t xml:space="preserve"> </w:t>
      </w:r>
      <w:r>
        <w:t xml:space="preserve">analysed, among quantities that are frequently numerically identical.</w:t>
      </w:r>
      <w:r>
        <w:t xml:space="preserve"> </w:t>
      </w:r>
      <w:r>
        <w:t xml:space="preserve">Distinguishing them requires reading the</w:t>
      </w:r>
      <w:r>
        <w:t xml:space="preserve"> </w:t>
      </w:r>
      <w:r>
        <w:rPr>
          <w:i/>
          <w:iCs/>
        </w:rPr>
        <w:t xml:space="preserve">role</w:t>
      </w:r>
      <w:r>
        <w:t xml:space="preserve"> </w:t>
      </w:r>
      <w:r>
        <w:t xml:space="preserve">the number plays in the study</w:t>
      </w:r>
      <w:r>
        <w:t xml:space="preserve"> </w:t>
      </w:r>
      <w:r>
        <w:t xml:space="preserve">design, which is a semantic judgement rather than a lexical one. Surface</w:t>
      </w:r>
      <w:r>
        <w:t xml:space="preserve"> </w:t>
      </w:r>
      <w:r>
        <w:t xml:space="preserve">patterns are the wrong instrument.</w:t>
      </w:r>
    </w:p>
    <w:p>
      <w:pPr>
        <w:pStyle w:val="BodyText"/>
      </w:pPr>
      <w:r>
        <w:t xml:space="preserve">The impact on the system is bounded, because the weighting uses the value and</w:t>
      </w:r>
      <w:r>
        <w:t xml:space="preserve"> </w:t>
      </w:r>
      <w:r>
        <w:t xml:space="preserve">not the type. But the aspiration in the proposal, to classify evidence by study</w:t>
      </w:r>
      <w:r>
        <w:t xml:space="preserve"> </w:t>
      </w:r>
      <w:r>
        <w:t xml:space="preserve">role, is not achieved, and a supervised model trained on PICO annotations</w:t>
      </w:r>
      <w:r>
        <w:t xml:space="preserve"> </w:t>
      </w:r>
      <w:r>
        <w:t xml:space="preserve">[nye2018ebmnlp] is the natural route to it.</w:t>
      </w:r>
    </w:p>
    <w:bookmarkEnd w:id="207"/>
    <w:bookmarkStart w:id="208" w:name="Xab00344e1cf57a2e630ca0c975ea4778b578c26"/>
    <w:p>
      <w:pPr>
        <w:pStyle w:val="Heading3"/>
      </w:pPr>
      <w:r>
        <w:t xml:space="preserve">7.1.3 The confidence scores do not mean what they appear to</w:t>
      </w:r>
    </w:p>
    <w:p>
      <w:pPr>
        <w:pStyle w:val="FirstParagraph"/>
      </w:pPr>
      <w:r>
        <w:t xml:space="preserve">Section 6.4.4 is, in the authors' view, the most important negative result.</w:t>
      </w:r>
      <w:r>
        <w:t xml:space="preserve"> </w:t>
      </w:r>
      <w:r>
        <w:t xml:space="preserve">Mean confidence was 0.91 when the extracted value was correct and 0.90 when it</w:t>
      </w:r>
      <w:r>
        <w:t xml:space="preserve"> </w:t>
      </w:r>
      <w:r>
        <w:t xml:space="preserve">was wrong. The score does not discriminate.</w:t>
      </w:r>
    </w:p>
    <w:p>
      <w:pPr>
        <w:pStyle w:val="BodyText"/>
      </w:pPr>
      <w:r>
        <w:t xml:space="preserve">This matters disproportionately because surfacing uncertainty is the system's</w:t>
      </w:r>
      <w:r>
        <w:t xml:space="preserve"> </w:t>
      </w:r>
      <w:r>
        <w:t xml:space="preserve">distinguishing claim. A user filtering for high-confidence extractions would</w:t>
      </w:r>
      <w:r>
        <w:t xml:space="preserve"> </w:t>
      </w:r>
      <w:r>
        <w:t xml:space="preserve">retain the false positive, a systematic review misread at confidence 0.90,</w:t>
      </w:r>
      <w:r>
        <w:t xml:space="preserve"> </w:t>
      </w:r>
      <w:r>
        <w:t xml:space="preserve">alongside the correct results. The confidence currently encodes</w:t>
      </w:r>
      <w:r>
        <w:t xml:space="preserve"> </w:t>
      </w:r>
      <w:r>
        <w:rPr>
          <w:i/>
          <w:iCs/>
        </w:rPr>
        <w:t xml:space="preserve">which pattern</w:t>
      </w:r>
      <w:r>
        <w:rPr>
          <w:i/>
          <w:iCs/>
        </w:rPr>
        <w:t xml:space="preserve"> </w:t>
      </w:r>
      <w:r>
        <w:rPr>
          <w:i/>
          <w:iCs/>
        </w:rPr>
        <w:t xml:space="preserve">matched</w:t>
      </w:r>
      <w:r>
        <w:t xml:space="preserve">, a property of the system, not</w:t>
      </w:r>
      <w:r>
        <w:t xml:space="preserve"> </w:t>
      </w:r>
      <w:r>
        <w:rPr>
          <w:i/>
          <w:iCs/>
        </w:rPr>
        <w:t xml:space="preserve">how likely this match is to be right</w:t>
      </w:r>
      <w:r>
        <w:t xml:space="preserve">,</w:t>
      </w:r>
      <w:r>
        <w:t xml:space="preserve"> </w:t>
      </w:r>
      <w:r>
        <w:t xml:space="preserve">a property of the world. Those are different quantities and the interface</w:t>
      </w:r>
      <w:r>
        <w:t xml:space="preserve"> </w:t>
      </w:r>
      <w:r>
        <w:t xml:space="preserve">presents the first as though it were the second.</w:t>
      </w:r>
    </w:p>
    <w:p>
      <w:pPr>
        <w:pStyle w:val="BodyText"/>
      </w:pPr>
      <w:r>
        <w:t xml:space="preserve">Nothing in the architecture prevents fixing this. Confidence would need to be</w:t>
      </w:r>
      <w:r>
        <w:t xml:space="preserve"> </w:t>
      </w:r>
      <w:r>
        <w:t xml:space="preserve">calibrated against held-out labelled data, which requires a larger gold set</w:t>
      </w:r>
      <w:r>
        <w:t xml:space="preserve"> </w:t>
      </w:r>
      <w:r>
        <w:t xml:space="preserve">than twenty papers.</w:t>
      </w:r>
    </w:p>
    <w:bookmarkEnd w:id="208"/>
    <w:bookmarkStart w:id="209" w:name="X7a4d1f49f1769d03c53cf7bc88cb74bd234f637"/>
    <w:p>
      <w:pPr>
        <w:pStyle w:val="Heading3"/>
      </w:pPr>
      <w:r>
        <w:t xml:space="preserve">7.1.4 The system is I/O-bound, and that is a design conclusion</w:t>
      </w:r>
    </w:p>
    <w:p>
      <w:pPr>
        <w:pStyle w:val="FirstParagraph"/>
      </w:pPr>
      <w:r>
        <w:t xml:space="preserve">Graph analytics account for 2.5% of runtime; network calls account for 63%. Two</w:t>
      </w:r>
      <w:r>
        <w:t xml:space="preserve"> </w:t>
      </w:r>
      <w:r>
        <w:t xml:space="preserve">consequences follow for anyone building similar systems. The choice of graph</w:t>
      </w:r>
      <w:r>
        <w:t xml:space="preserve"> </w:t>
      </w:r>
      <w:r>
        <w:t xml:space="preserve">library is nearly irrelevant at this scale, and effort spent optimising</w:t>
      </w:r>
      <w:r>
        <w:t xml:space="preserve"> </w:t>
      </w:r>
      <w:r>
        <w:t xml:space="preserve">PageRank would be wasted. Conversely, HTTP-level engineering, connection</w:t>
      </w:r>
      <w:r>
        <w:t xml:space="preserve"> </w:t>
      </w:r>
      <w:r>
        <w:t xml:space="preserve">pooling, request batching, avoiding per-item lookups, produced the largest</w:t>
      </w:r>
      <w:r>
        <w:t xml:space="preserve"> </w:t>
      </w:r>
      <w:r>
        <w:t xml:space="preserve">single performance gain in the project: 93.3 s to 27.9 s, a 3.3× improvement</w:t>
      </w:r>
      <w:r>
        <w:t xml:space="preserve"> </w:t>
      </w:r>
      <w:r>
        <w:t xml:space="preserve">from reusing one pooled client rather than creating one per request.</w:t>
      </w:r>
    </w:p>
    <w:bookmarkEnd w:id="209"/>
    <w:bookmarkEnd w:id="210"/>
    <w:bookmarkStart w:id="211" w:name="reflections-on-the-development-process"/>
    <w:p>
      <w:pPr>
        <w:pStyle w:val="Heading2"/>
      </w:pPr>
      <w:r>
        <w:t xml:space="preserve">7.2 Reflections on the Development Process</w:t>
      </w:r>
    </w:p>
    <w:p>
      <w:pPr>
        <w:pStyle w:val="FirstParagraph"/>
      </w:pPr>
      <w:r>
        <w:t xml:space="preserve">The defect catalogue in Chapter 5 supports a conclusion the authors did not</w:t>
      </w:r>
      <w:r>
        <w:t xml:space="preserve"> </w:t>
      </w:r>
      <w:r>
        <w:t xml:space="preserve">anticipate at the outset:</w:t>
      </w:r>
      <w:r>
        <w:t xml:space="preserve"> </w:t>
      </w:r>
      <w:r>
        <w:rPr>
          <w:b/>
          <w:bCs/>
        </w:rPr>
        <w:t xml:space="preserve">a passing test suite established very little about</w:t>
      </w:r>
      <w:r>
        <w:rPr>
          <w:b/>
          <w:bCs/>
        </w:rPr>
        <w:t xml:space="preserve"> </w:t>
      </w:r>
      <w:r>
        <w:rPr>
          <w:b/>
          <w:bCs/>
        </w:rPr>
        <w:t xml:space="preserve">whether this system was correct.</w:t>
      </w:r>
    </w:p>
    <w:p>
      <w:pPr>
        <w:pStyle w:val="BodyText"/>
      </w:pPr>
      <w:r>
        <w:t xml:space="preserve">Six defects reached a system with 102 passing tests. Four produced no error and</w:t>
      </w:r>
      <w:r>
        <w:t xml:space="preserve"> </w:t>
      </w:r>
      <w:r>
        <w:t xml:space="preserve">no visible symptom. The traversal defect discarded roughly half of every graph</w:t>
      </w:r>
      <w:r>
        <w:t xml:space="preserve"> </w:t>
      </w:r>
      <w:r>
        <w:t xml:space="preserve">while the suite passed, because the tests asserted that a run completed and</w:t>
      </w:r>
      <w:r>
        <w:t xml:space="preserve"> </w:t>
      </w:r>
      <w:r>
        <w:t xml:space="preserve">returned a structure of the right shape, not that the structure bore any</w:t>
      </w:r>
      <w:r>
        <w:t xml:space="preserve"> </w:t>
      </w:r>
      <w:r>
        <w:t xml:space="preserve">relation to the available literature.</w:t>
      </w:r>
    </w:p>
    <w:p>
      <w:pPr>
        <w:pStyle w:val="BodyText"/>
      </w:pPr>
      <w:r>
        <w:t xml:space="preserve">The defects that are hardest to find share a signature: they</w:t>
      </w:r>
      <w:r>
        <w:t xml:space="preserve"> </w:t>
      </w:r>
      <w:r>
        <w:rPr>
          <w:i/>
          <w:iCs/>
        </w:rPr>
        <w:t xml:space="preserve">degrade</w:t>
      </w:r>
      <w:r>
        <w:t xml:space="preserve"> </w:t>
      </w:r>
      <w:r>
        <w:t xml:space="preserve">rather</w:t>
      </w:r>
      <w:r>
        <w:t xml:space="preserve"> </w:t>
      </w:r>
      <w:r>
        <w:t xml:space="preserve">than break. A graph with 19 nodes instead of 40 looks like a sparse literature.</w:t>
      </w:r>
      <w:r>
        <w:t xml:space="preserve"> </w:t>
      </w:r>
      <w:r>
        <w:t xml:space="preserve">A malformed API filter returning HTTP 200 with zero results looks like a paper</w:t>
      </w:r>
      <w:r>
        <w:t xml:space="preserve"> </w:t>
      </w:r>
      <w:r>
        <w:t xml:space="preserve">with no citing works. An edge weight of 0.0 silently rewritten to 1.0 by</w:t>
      </w:r>
      <w:r>
        <w:t xml:space="preserve"> </w:t>
      </w:r>
      <w:r>
        <w:t xml:space="preserve">Python's</w:t>
      </w:r>
      <w:r>
        <w:t xml:space="preserve"> </w:t>
      </w:r>
      <w:r>
        <w:rPr>
          <w:rStyle w:val="VerbatimChar"/>
        </w:rPr>
        <w:t xml:space="preserve">or</w:t>
      </w:r>
      <w:r>
        <w:t xml:space="preserve"> </w:t>
      </w:r>
      <w:r>
        <w:t xml:space="preserve">still yields a ranking. In each case the system produced a</w:t>
      </w:r>
      <w:r>
        <w:t xml:space="preserve"> </w:t>
      </w:r>
      <w:r>
        <w:t xml:space="preserve">defensible-looking answer to the wrong question.</w:t>
      </w:r>
    </w:p>
    <w:p>
      <w:pPr>
        <w:pStyle w:val="BodyText"/>
      </w:pPr>
      <w:r>
        <w:t xml:space="preserve">What surfaced them was not more testing but</w:t>
      </w:r>
      <w:r>
        <w:t xml:space="preserve"> </w:t>
      </w:r>
      <w:r>
        <w:rPr>
          <w:i/>
          <w:iCs/>
        </w:rPr>
        <w:t xml:space="preserve">measurement against known</w:t>
      </w:r>
      <w:r>
        <w:rPr>
          <w:i/>
          <w:iCs/>
        </w:rPr>
        <w:t xml:space="preserve"> </w:t>
      </w:r>
      <w:r>
        <w:rPr>
          <w:i/>
          <w:iCs/>
        </w:rPr>
        <w:t xml:space="preserve">quantities</w:t>
      </w:r>
      <w:r>
        <w:t xml:space="preserve">: comparing the number of nodes retrieved against the number of</w:t>
      </w:r>
      <w:r>
        <w:t xml:space="preserve"> </w:t>
      </w:r>
      <w:r>
        <w:t xml:space="preserve">references the provider reported, comparing extracted populations against</w:t>
      </w:r>
      <w:r>
        <w:t xml:space="preserve"> </w:t>
      </w:r>
      <w:r>
        <w:t xml:space="preserve">hand-read abstracts, timing each stage. Notably, the evaluation plan that would</w:t>
      </w:r>
      <w:r>
        <w:t xml:space="preserve"> </w:t>
      </w:r>
      <w:r>
        <w:t xml:space="preserve">have caught most of these was specified in the project proposal from the start</w:t>
      </w:r>
      <w:r>
        <w:t xml:space="preserve"> </w:t>
      </w:r>
      <w:r>
        <w:t xml:space="preserve">and left unimplemented, the empty</w:t>
      </w:r>
      <w:r>
        <w:t xml:space="preserve"> </w:t>
      </w:r>
      <w:r>
        <w:rPr>
          <w:rStyle w:val="VerbatimChar"/>
        </w:rPr>
        <w:t xml:space="preserve">evaluation/</w:t>
      </w:r>
      <w:r>
        <w:t xml:space="preserve"> </w:t>
      </w:r>
      <w:r>
        <w:t xml:space="preserve">directory was itself the</w:t>
      </w:r>
      <w:r>
        <w:t xml:space="preserve"> </w:t>
      </w:r>
      <w:r>
        <w:t xml:space="preserve">strongest early warning available, and nothing in the repository made its</w:t>
      </w:r>
      <w:r>
        <w:t xml:space="preserve"> </w:t>
      </w:r>
      <w:r>
        <w:t xml:space="preserve">emptiness visible.</w:t>
      </w:r>
    </w:p>
    <w:bookmarkEnd w:id="211"/>
    <w:bookmarkStart w:id="216" w:name="threats-to-validity"/>
    <w:p>
      <w:pPr>
        <w:pStyle w:val="Heading2"/>
      </w:pPr>
      <w:r>
        <w:t xml:space="preserve">7.3 Threats to Validity</w:t>
      </w:r>
    </w:p>
    <w:bookmarkStart w:id="212" w:name="construct-validity"/>
    <w:p>
      <w:pPr>
        <w:pStyle w:val="Heading3"/>
      </w:pPr>
      <w:r>
        <w:t xml:space="preserve">7.3.1 Construct validity</w:t>
      </w:r>
    </w:p>
    <w:p>
      <w:pPr>
        <w:pStyle w:val="FirstParagraph"/>
      </w:pPr>
      <w:r>
        <w:rPr>
          <w:b/>
          <w:bCs/>
        </w:rPr>
        <w:t xml:space="preserve">Sample size is a partial proxy for evidential weight.</w:t>
      </w:r>
      <w:r>
        <w:t xml:space="preserve"> </w:t>
      </w:r>
      <w:r>
        <w:t xml:space="preserve">Section 2.5 is explicit</w:t>
      </w:r>
      <w:r>
        <w:t xml:space="preserve"> </w:t>
      </w:r>
      <w:r>
        <w:t xml:space="preserve">that appraisal instruments treat size as one dimension among several</w:t>
      </w:r>
      <w:r>
        <w:t xml:space="preserve"> </w:t>
      </w:r>
      <w:r>
        <w:t xml:space="preserve">[higgins2011cochrane]. A large poorly-conducted trial outranks a small rigorous</w:t>
      </w:r>
      <w:r>
        <w:t xml:space="preserve"> </w:t>
      </w:r>
      <w:r>
        <w:t xml:space="preserve">one under this system's weighting. The system must not be presented as</w:t>
      </w:r>
      <w:r>
        <w:t xml:space="preserve"> </w:t>
      </w:r>
      <w:r>
        <w:t xml:space="preserve">appraising quality, and the generated reports state this.</w:t>
      </w:r>
    </w:p>
    <w:p>
      <w:pPr>
        <w:pStyle w:val="BodyText"/>
      </w:pPr>
      <w:r>
        <w:rPr>
          <w:b/>
          <w:bCs/>
        </w:rPr>
        <w:t xml:space="preserve">The ranking target is not operationally defined.</w:t>
      </w:r>
      <w:r>
        <w:t xml:space="preserve"> </w:t>
      </w:r>
      <w:r>
        <w:t xml:space="preserve">"Probable foundational</w:t>
      </w:r>
      <w:r>
        <w:t xml:space="preserve"> </w:t>
      </w:r>
      <w:r>
        <w:t xml:space="preserve">paper" has no agreed definition, so the ranking cannot be scored against a</w:t>
      </w:r>
      <w:r>
        <w:t xml:space="preserve"> </w:t>
      </w:r>
      <w:r>
        <w:t xml:space="preserve">ground truth. The weights (0.5 / 0.3 / 0.2) were set by judgement, and no</w:t>
      </w:r>
      <w:r>
        <w:t xml:space="preserve"> </w:t>
      </w:r>
      <w:r>
        <w:t xml:space="preserve">sensitivity analysis was performed.</w:t>
      </w:r>
    </w:p>
    <w:bookmarkEnd w:id="212"/>
    <w:bookmarkStart w:id="213" w:name="internal-validity"/>
    <w:p>
      <w:pPr>
        <w:pStyle w:val="Heading3"/>
      </w:pPr>
      <w:r>
        <w:t xml:space="preserve">7.3.2 Internal validity</w:t>
      </w:r>
    </w:p>
    <w:p>
      <w:pPr>
        <w:pStyle w:val="FirstParagraph"/>
      </w:pPr>
      <w:r>
        <w:rPr>
          <w:b/>
          <w:bCs/>
        </w:rPr>
        <w:t xml:space="preserve">Single annotator.</w:t>
      </w:r>
      <w:r>
        <w:t xml:space="preserve"> </w:t>
      </w:r>
      <w:r>
        <w:t xml:space="preserve">The gold standard was labelled by one person who is also</w:t>
      </w:r>
      <w:r>
        <w:t xml:space="preserve"> </w:t>
      </w:r>
      <w:r>
        <w:t xml:space="preserve">an author of the system. Knowledge of how the extractor works may have</w:t>
      </w:r>
      <w:r>
        <w:t xml:space="preserve"> </w:t>
      </w:r>
      <w:r>
        <w:t xml:space="preserve">influenced label choices, particularly in ambiguous cases. No inter-annotator</w:t>
      </w:r>
      <w:r>
        <w:t xml:space="preserve"> </w:t>
      </w:r>
      <w:r>
        <w:t xml:space="preserve">agreement was measured. This is the most serious methodological weakness in</w:t>
      </w:r>
      <w:r>
        <w:t xml:space="preserve"> </w:t>
      </w:r>
      <w:r>
        <w:t xml:space="preserve">the evaluation.</w:t>
      </w:r>
    </w:p>
    <w:p>
      <w:pPr>
        <w:pStyle w:val="BodyText"/>
      </w:pPr>
      <w:r>
        <w:rPr>
          <w:b/>
          <w:bCs/>
        </w:rPr>
        <w:t xml:space="preserve">Confidence is uncalibrated.</w:t>
      </w:r>
      <w:r>
        <w:t xml:space="preserve"> </w:t>
      </w:r>
      <w:r>
        <w:t xml:space="preserve">Section 6.4.4.</w:t>
      </w:r>
    </w:p>
    <w:p>
      <w:pPr>
        <w:pStyle w:val="BodyText"/>
      </w:pPr>
      <w:r>
        <w:rPr>
          <w:b/>
          <w:bCs/>
        </w:rPr>
        <w:t xml:space="preserve">Duplicate-merge precision is unmeasured.</w:t>
      </w:r>
      <w:r>
        <w:t xml:space="preserve"> </w:t>
      </w:r>
      <w:r>
        <w:t xml:space="preserve">Merges are counted and survivors</w:t>
      </w:r>
      <w:r>
        <w:t xml:space="preserve"> </w:t>
      </w:r>
      <w:r>
        <w:t xml:space="preserve">checked, but no gold standard of known duplicate pairs exists, so a merge that</w:t>
      </w:r>
      <w:r>
        <w:t xml:space="preserve"> </w:t>
      </w:r>
      <w:r>
        <w:t xml:space="preserve">incorrectly collapsed two distinct papers would not be detected.</w:t>
      </w:r>
    </w:p>
    <w:bookmarkEnd w:id="213"/>
    <w:bookmarkStart w:id="214" w:name="external-validity"/>
    <w:p>
      <w:pPr>
        <w:pStyle w:val="Heading3"/>
      </w:pPr>
      <w:r>
        <w:t xml:space="preserve">7.3.3 External validity</w:t>
      </w:r>
    </w:p>
    <w:p>
      <w:pPr>
        <w:pStyle w:val="FirstParagraph"/>
      </w:pPr>
      <w:r>
        <w:rPr>
          <w:b/>
          <w:bCs/>
        </w:rPr>
        <w:t xml:space="preserve">Sample size.</w:t>
      </w:r>
      <w:r>
        <w:t xml:space="preserve"> </w:t>
      </w:r>
      <w:r>
        <w:t xml:space="preserve">Twenty papers, eleven positive. The confidence intervals,</w:t>
      </w:r>
      <w:r>
        <w:t xml:space="preserve"> </w:t>
      </w:r>
      <w:r>
        <w:t xml:space="preserve">accuracy [0.764, 0.991], value accuracy [0.623, 0.984], are wide and are</w:t>
      </w:r>
      <w:r>
        <w:t xml:space="preserve"> </w:t>
      </w:r>
      <w:r>
        <w:t xml:space="preserve">reported alongside every point estimate for this reason.</w:t>
      </w:r>
    </w:p>
    <w:p>
      <w:pPr>
        <w:pStyle w:val="BodyText"/>
      </w:pPr>
      <w:r>
        <w:rPr>
          <w:b/>
          <w:bCs/>
        </w:rPr>
        <w:t xml:space="preserve">Domain concentration.</w:t>
      </w:r>
      <w:r>
        <w:t xml:space="preserve"> </w:t>
      </w:r>
      <w:r>
        <w:t xml:space="preserve">Positives are biomedical, mostly COVID-era and</w:t>
      </w:r>
      <w:r>
        <w:t xml:space="preserve"> </w:t>
      </w:r>
      <w:r>
        <w:t xml:space="preserve">cardiology. Performance on other literatures is unmeasured.</w:t>
      </w:r>
    </w:p>
    <w:p>
      <w:pPr>
        <w:pStyle w:val="BodyText"/>
      </w:pPr>
      <w:r>
        <w:rPr>
          <w:b/>
          <w:bCs/>
        </w:rPr>
        <w:t xml:space="preserve">Temporal instability.</w:t>
      </w:r>
      <w:r>
        <w:t xml:space="preserve"> </w:t>
      </w:r>
      <w:r>
        <w:t xml:space="preserve">The evaluation queries live APIs. OpenAlex and</w:t>
      </w:r>
      <w:r>
        <w:t xml:space="preserve"> </w:t>
      </w:r>
      <w:r>
        <w:t xml:space="preserve">Crossref revise records continuously, so an exact rerun may differ. A frozen</w:t>
      </w:r>
      <w:r>
        <w:t xml:space="preserve"> </w:t>
      </w:r>
      <w:r>
        <w:t xml:space="preserve">corpus would be more reproducible and is proposed in Section 8.2.</w:t>
      </w:r>
    </w:p>
    <w:bookmarkEnd w:id="214"/>
    <w:bookmarkStart w:id="215" w:name="conclusion-validity"/>
    <w:p>
      <w:pPr>
        <w:pStyle w:val="Heading3"/>
      </w:pPr>
      <w:r>
        <w:t xml:space="preserve">7.3.4 Conclusion validity</w:t>
      </w:r>
    </w:p>
    <w:p>
      <w:pPr>
        <w:pStyle w:val="FirstParagraph"/>
      </w:pPr>
      <w:r>
        <w:rPr>
          <w:b/>
          <w:bCs/>
        </w:rPr>
        <w:t xml:space="preserve">No judgement of ranking quality.</w:t>
      </w:r>
      <w:r>
        <w:t xml:space="preserve"> </w:t>
      </w:r>
      <w:r>
        <w:t xml:space="preserve">The central question, does</w:t>
      </w:r>
      <w:r>
        <w:t xml:space="preserve"> </w:t>
      </w:r>
      <w:r>
        <w:t xml:space="preserve">evidence-weighted ranking outperform unweighted PageRank?, is only half tested.</w:t>
      </w:r>
      <w:r>
        <w:t xml:space="preserve"> </w:t>
      </w:r>
      <w:r>
        <w:t xml:space="preserve">The structural comparison was run late, and it first showed that a scale fault</w:t>
      </w:r>
      <w:r>
        <w:t xml:space="preserve"> </w:t>
      </w:r>
      <w:r>
        <w:t xml:space="preserve">kept the weighting from affecting the ranking at all (Section 5.6.4). After the</w:t>
      </w:r>
      <w:r>
        <w:t xml:space="preserve"> </w:t>
      </w:r>
      <w:r>
        <w:t xml:space="preserve">fix, the weighting changes the top ten for one seed in three. No human</w:t>
      </w:r>
      <w:r>
        <w:t xml:space="preserve"> </w:t>
      </w:r>
      <w:r>
        <w:t xml:space="preserve">relevance judgements were collected, so nobody has judged whether those changes</w:t>
      </w:r>
      <w:r>
        <w:t xml:space="preserve"> </w:t>
      </w:r>
      <w:r>
        <w:t xml:space="preserve">are improvements, and the AlphaFold-to-Anfinsen result in Section 6.5 turned</w:t>
      </w:r>
      <w:r>
        <w:t xml:space="preserve"> </w:t>
      </w:r>
      <w:r>
        <w:t xml:space="preserve">out to be a tie. This thesis therefore demonstrates that evidence-weighted</w:t>
      </w:r>
      <w:r>
        <w:t xml:space="preserve"> </w:t>
      </w:r>
      <w:r>
        <w:t xml:space="preserve">ranking</w:t>
      </w:r>
      <w:r>
        <w:t xml:space="preserve"> </w:t>
      </w:r>
      <w:r>
        <w:rPr>
          <w:i/>
          <w:iCs/>
        </w:rPr>
        <w:t xml:space="preserve">can be computed</w:t>
      </w:r>
      <w:r>
        <w:t xml:space="preserve"> </w:t>
      </w:r>
      <w:r>
        <w:t xml:space="preserve">and now</w:t>
      </w:r>
      <w:r>
        <w:t xml:space="preserve"> </w:t>
      </w:r>
      <w:r>
        <w:rPr>
          <w:i/>
          <w:iCs/>
        </w:rPr>
        <w:t xml:space="preserve">changes the output</w:t>
      </w:r>
      <w:r>
        <w:t xml:space="preserve">, not that it is better.</w:t>
      </w:r>
      <w:r>
        <w:t xml:space="preserve"> </w:t>
      </w:r>
      <w:r>
        <w:t xml:space="preserve">That is the most significant unaddressed question in the work.</w:t>
      </w:r>
    </w:p>
    <w:bookmarkEnd w:id="215"/>
    <w:bookmarkEnd w:id="216"/>
    <w:bookmarkStart w:id="217" w:name="divergence-from-the-project-proposal"/>
    <w:p>
      <w:pPr>
        <w:pStyle w:val="Heading2"/>
      </w:pPr>
      <w:r>
        <w:t xml:space="preserve">7.4 Divergence from the Project Proposal</w:t>
      </w:r>
    </w:p>
    <w:p>
      <w:pPr>
        <w:pStyle w:val="FirstParagraph"/>
      </w:pPr>
      <w:r>
        <w:t xml:space="preserve">The proposal specified capabilities the delivered system does not have. They</w:t>
      </w:r>
      <w:r>
        <w:t xml:space="preserve"> </w:t>
      </w:r>
      <w:r>
        <w:t xml:space="preserve">are listed here rather than omitted.</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r>
              <w:t xml:space="preserve">Specified</w:t>
            </w:r>
          </w:p>
        </w:tc>
        <w:tc>
          <w:tcPr/>
          <w:p>
            <w:pPr>
              <w:pStyle w:val="Compact"/>
            </w:pPr>
            <w:r>
              <w:t xml:space="preserve">Delivered</w:t>
            </w:r>
          </w:p>
        </w:tc>
        <w:tc>
          <w:tcPr/>
          <w:p>
            <w:pPr>
              <w:pStyle w:val="Compact"/>
            </w:pPr>
            <w:r>
              <w:t xml:space="preserve">Consequence</w:t>
            </w:r>
          </w:p>
        </w:tc>
      </w:tr>
      <w:tr>
        <w:tc>
          <w:tcPr/>
          <w:p>
            <w:pPr>
              <w:pStyle w:val="Compact"/>
            </w:pPr>
            <w:r>
              <w:t xml:space="preserve">GROBID full-text PDF parsing</w:t>
            </w:r>
          </w:p>
        </w:tc>
        <w:tc>
          <w:tcPr/>
          <w:p>
            <w:pPr>
              <w:pStyle w:val="Compact"/>
            </w:pPr>
            <w:r>
              <w:t xml:space="preserve">Configuration flags only; no implementation</w:t>
            </w:r>
          </w:p>
        </w:tc>
        <w:tc>
          <w:tcPr/>
          <w:p>
            <w:pPr>
              <w:pStyle w:val="Compact"/>
            </w:pPr>
            <w:r>
              <w:t xml:space="preserve">Extraction reads abstracts, and full text only for open-access papers in Europe PMC whose abstract gave no population. For every other paper a sample size stated only in Methods is unreachable, and the fallback itself is unmeasured. This is the largest functional shortfall.</w:t>
            </w:r>
          </w:p>
        </w:tc>
      </w:tr>
      <w:tr>
        <w:tc>
          <w:tcPr/>
          <w:p>
            <w:pPr>
              <w:pStyle w:val="Compact"/>
            </w:pPr>
            <w:r>
              <w:t xml:space="preserve">Neo4j study-aware graph store</w:t>
            </w:r>
          </w:p>
        </w:tc>
        <w:tc>
          <w:tcPr/>
          <w:p>
            <w:pPr>
              <w:pStyle w:val="Compact"/>
            </w:pPr>
            <w:r>
              <w:t xml:space="preserve">NetworkX in-memory</w:t>
            </w:r>
          </w:p>
        </w:tc>
        <w:tc>
          <w:tcPr/>
          <w:p>
            <w:pPr>
              <w:pStyle w:val="Compact"/>
            </w:pPr>
            <w:r>
              <w:t xml:space="preserve">No practical consequence at 200 nodes; §6.6 supports the choice</w:t>
            </w:r>
          </w:p>
        </w:tc>
      </w:tr>
      <w:tr>
        <w:tc>
          <w:tcPr/>
          <w:p>
            <w:pPr>
              <w:pStyle w:val="Compact"/>
            </w:pPr>
            <w:r>
              <w:t xml:space="preserve">Study-aware knowledge graph</w:t>
            </w:r>
          </w:p>
        </w:tc>
        <w:tc>
          <w:tcPr/>
          <w:p>
            <w:pPr>
              <w:pStyle w:val="Compact"/>
            </w:pPr>
            <w:r>
              <w:t xml:space="preserve">One-to-one paper→study mapping,</w:t>
            </w:r>
            <w:r>
              <w:t xml:space="preserve"> </w:t>
            </w:r>
            <w:r>
              <w:rPr>
                <w:rStyle w:val="VerbatimChar"/>
              </w:rPr>
              <w:t xml:space="preserve">dedupe_confidence</w:t>
            </w:r>
            <w:r>
              <w:t xml:space="preserve"> </w:t>
            </w:r>
            <w:r>
              <w:t xml:space="preserve">hardcoded to 0.8</w:t>
            </w:r>
          </w:p>
        </w:tc>
        <w:tc>
          <w:tcPr/>
          <w:p>
            <w:pPr>
              <w:pStyle w:val="Compact"/>
            </w:pPr>
            <w:r>
              <w:t xml:space="preserve">Papers reporting the same trial are counted as independent evidence</w:t>
            </w:r>
          </w:p>
        </w:tc>
      </w:tr>
      <w:tr>
        <w:tc>
          <w:tcPr/>
          <w:p>
            <w:pPr>
              <w:pStyle w:val="Compact"/>
            </w:pPr>
            <w:r>
              <w:t xml:space="preserve">Streamlit dashboard</w:t>
            </w:r>
          </w:p>
        </w:tc>
        <w:tc>
          <w:tcPr/>
          <w:p>
            <w:pPr>
              <w:pStyle w:val="Compact"/>
            </w:pPr>
            <w:r>
              <w:t xml:space="preserve">Not implemented; React SPA delivered instead</w:t>
            </w:r>
          </w:p>
        </w:tc>
        <w:tc>
          <w:tcPr/>
          <w:p>
            <w:pPr>
              <w:pStyle w:val="Compact"/>
            </w:pPr>
            <w:r>
              <w:t xml:space="preserve">None, the React dashboard supersedes it</w:t>
            </w:r>
          </w:p>
        </w:tc>
      </w:tr>
      <w:tr>
        <w:tc>
          <w:tcPr/>
          <w:p>
            <w:pPr>
              <w:pStyle w:val="Compact"/>
            </w:pPr>
            <w:r>
              <w:rPr>
                <w:rStyle w:val="VerbatimChar"/>
              </w:rPr>
              <w:t xml:space="preserve">EVENT_COUNT</w:t>
            </w:r>
            <w:r>
              <w:t xml:space="preserve">,</w:t>
            </w:r>
            <w:r>
              <w:t xml:space="preserve"> </w:t>
            </w:r>
            <w:r>
              <w:rPr>
                <w:rStyle w:val="VerbatimChar"/>
              </w:rPr>
              <w:t xml:space="preserve">UNKNOWN_NUMERIC</w:t>
            </w:r>
            <w:r>
              <w:t xml:space="preserve"> </w:t>
            </w:r>
            <w:r>
              <w:t xml:space="preserve">types</w:t>
            </w:r>
          </w:p>
        </w:tc>
        <w:tc>
          <w:tcPr/>
          <w:p>
            <w:pPr>
              <w:pStyle w:val="Compact"/>
            </w:pPr>
            <w:r>
              <w:t xml:space="preserve">Defined in the model; no pattern emits either</w:t>
            </w:r>
          </w:p>
        </w:tc>
        <w:tc>
          <w:tcPr/>
          <w:p>
            <w:pPr>
              <w:pStyle w:val="Compact"/>
            </w:pPr>
            <w:r>
              <w:t xml:space="preserve">Two documented categories can never appear</w:t>
            </w:r>
          </w:p>
        </w:tc>
      </w:tr>
      <w:tr>
        <w:tc>
          <w:tcPr/>
          <w:p>
            <w:pPr>
              <w:pStyle w:val="Compact"/>
            </w:pPr>
            <w:r>
              <w:t xml:space="preserve">Journal quality term</w:t>
            </w:r>
          </w:p>
        </w:tc>
        <w:tc>
          <w:tcPr/>
          <w:p>
            <w:pPr>
              <w:pStyle w:val="Compact"/>
            </w:pPr>
            <w:r>
              <w:t xml:space="preserve">Constant 0.5</w:t>
            </w:r>
          </w:p>
        </w:tc>
        <w:tc>
          <w:tcPr/>
          <w:p>
            <w:pPr>
              <w:pStyle w:val="Compact"/>
            </w:pPr>
            <w:r>
              <w:t xml:space="preserve">The β term is a uniform floor, not a signal</w:t>
            </w:r>
          </w:p>
        </w:tc>
      </w:tr>
      <w:tr>
        <w:tc>
          <w:tcPr/>
          <w:p>
            <w:pPr>
              <w:pStyle w:val="Compact"/>
            </w:pPr>
            <w:r>
              <w:t xml:space="preserve">Evaluation plan (§13)</w:t>
            </w:r>
          </w:p>
        </w:tc>
        <w:tc>
          <w:tcPr/>
          <w:p>
            <w:pPr>
              <w:pStyle w:val="Compact"/>
            </w:pPr>
            <w:r>
              <w:t xml:space="preserve">Implemented during thesis preparation</w:t>
            </w:r>
          </w:p>
        </w:tc>
        <w:tc>
          <w:tcPr/>
          <w:p>
            <w:pPr>
              <w:pStyle w:val="Compact"/>
            </w:pPr>
            <w:r>
              <w:t xml:space="preserve">Reported in Chapter 6</w:t>
            </w:r>
          </w:p>
        </w:tc>
      </w:tr>
    </w:tbl>
    <w:p>
      <w:pPr>
        <w:pStyle w:val="BodyText"/>
      </w:pPr>
      <w:r>
        <w:t xml:space="preserve">The study-aware graph is the most conceptually significant omission. The</w:t>
      </w:r>
      <w:r>
        <w:t xml:space="preserve"> </w:t>
      </w:r>
      <w:r>
        <w:t xml:space="preserve">proposal's intent was that several papers reporting one trial, a protocol, a</w:t>
      </w:r>
      <w:r>
        <w:t xml:space="preserve"> </w:t>
      </w:r>
      <w:r>
        <w:t xml:space="preserve">primary results paper, a secondary analysis, collapse to one study node, so the</w:t>
      </w:r>
      <w:r>
        <w:t xml:space="preserve"> </w:t>
      </w:r>
      <w:r>
        <w:t xml:space="preserve">trial's evidence is counted once. The delivered system treats them as three</w:t>
      </w:r>
      <w:r>
        <w:t xml:space="preserve"> </w:t>
      </w:r>
      <w:r>
        <w:t xml:space="preserve">independent papers, which overstates the evidential weight of well-published</w:t>
      </w:r>
      <w:r>
        <w:t xml:space="preserve"> </w:t>
      </w:r>
      <w:r>
        <w:t xml:space="preserve">trials. The identity aliasing described in Section 4.4.2 solves the easier</w:t>
      </w:r>
      <w:r>
        <w:t xml:space="preserve"> </w:t>
      </w:r>
      <w:r>
        <w:t xml:space="preserve">adjacent problem, duplicate</w:t>
      </w:r>
      <w:r>
        <w:t xml:space="preserve"> </w:t>
      </w:r>
      <w:r>
        <w:rPr>
          <w:i/>
          <w:iCs/>
        </w:rPr>
        <w:t xml:space="preserve">records</w:t>
      </w:r>
      <w:r>
        <w:t xml:space="preserve"> </w:t>
      </w:r>
      <w:r>
        <w:t xml:space="preserve">of one paper, not multiple papers of one</w:t>
      </w:r>
      <w:r>
        <w:t xml:space="preserve"> </w:t>
      </w:r>
      <w:r>
        <w:t xml:space="preserve">study.</w:t>
      </w:r>
    </w:p>
    <w:bookmarkEnd w:id="217"/>
    <w:bookmarkStart w:id="218" w:name="known-open-issues"/>
    <w:p>
      <w:pPr>
        <w:pStyle w:val="Heading2"/>
      </w:pPr>
      <w:r>
        <w:t xml:space="preserve">7.5 Known open issues</w:t>
      </w:r>
    </w:p>
    <w:p>
      <w:pPr>
        <w:pStyle w:val="FirstParagraph"/>
      </w:pPr>
      <w:r>
        <w:t xml:space="preserve">Issues present in the delivered system and not resolved:</w:t>
      </w:r>
    </w:p>
    <w:p>
      <w:pPr>
        <w:pStyle w:val="Compact"/>
        <w:numPr>
          <w:ilvl w:val="0"/>
          <w:numId w:val="1015"/>
        </w:numPr>
      </w:pPr>
      <w:r>
        <w:rPr>
          <w:b/>
          <w:bCs/>
        </w:rPr>
        <w:t xml:space="preserve">The deployed API is unauthenticated.</w:t>
      </w:r>
      <w:r>
        <w:t xml:space="preserve"> </w:t>
      </w:r>
      <w:r>
        <w:t xml:space="preserve">An optional API-key gate exists but</w:t>
      </w:r>
      <w:r>
        <w:t xml:space="preserve"> </w:t>
      </w:r>
      <w:r>
        <w:t xml:space="preserve">is unset, because a public single-page application cannot hold a secret.</w:t>
      </w:r>
      <w:r>
        <w:t xml:space="preserve"> </w:t>
      </w:r>
      <w:r>
        <w:t xml:space="preserve">Anyone can submit runs against the deployment.</w:t>
      </w:r>
    </w:p>
    <w:p>
      <w:pPr>
        <w:pStyle w:val="Compact"/>
        <w:numPr>
          <w:ilvl w:val="0"/>
          <w:numId w:val="1015"/>
        </w:numPr>
      </w:pPr>
      <w:r>
        <w:rPr>
          <w:b/>
          <w:bCs/>
        </w:rPr>
        <w:t xml:space="preserve">Run identifiers are not portable.</w:t>
      </w:r>
      <w:r>
        <w:t xml:space="preserve"> </w:t>
      </w:r>
      <w:r>
        <w:t xml:space="preserve">Run records live in the host's SQLite</w:t>
      </w:r>
      <w:r>
        <w:t xml:space="preserve"> </w:t>
      </w:r>
      <w:r>
        <w:t xml:space="preserve">database, so a shared result link breaks if the backend moves.</w:t>
      </w:r>
    </w:p>
    <w:p>
      <w:pPr>
        <w:pStyle w:val="Compact"/>
        <w:numPr>
          <w:ilvl w:val="0"/>
          <w:numId w:val="1015"/>
        </w:numPr>
      </w:pPr>
      <w:r>
        <w:rPr>
          <w:b/>
          <w:bCs/>
        </w:rPr>
        <w:t xml:space="preserve">Confidence is uncalibrated</w:t>
      </w:r>
      <w:r>
        <w:t xml:space="preserve"> </w:t>
      </w:r>
      <w:r>
        <w:t xml:space="preserve">(§6.4.4).</w:t>
      </w:r>
    </w:p>
    <w:p>
      <w:pPr>
        <w:pStyle w:val="Compact"/>
        <w:numPr>
          <w:ilvl w:val="0"/>
          <w:numId w:val="1015"/>
        </w:numPr>
      </w:pPr>
      <w:r>
        <w:rPr>
          <w:b/>
          <w:bCs/>
        </w:rPr>
        <w:t xml:space="preserve">No rate limiting.</w:t>
      </w:r>
      <w:r>
        <w:t xml:space="preserve"> </w:t>
      </w:r>
      <w:r>
        <w:t xml:space="preserve">The system depends on public APIs and follows</w:t>
      </w:r>
      <w:r>
        <w:t xml:space="preserve"> </w:t>
      </w:r>
      <w:r>
        <w:t xml:space="preserve">OpenAlex's polite-pool convention, but does not throttle its own callers.</w:t>
      </w:r>
    </w:p>
    <w:p>
      <w:pPr>
        <w:pStyle w:val="Compact"/>
        <w:numPr>
          <w:ilvl w:val="0"/>
          <w:numId w:val="1015"/>
        </w:numPr>
      </w:pPr>
      <w:r>
        <w:rPr>
          <w:b/>
          <w:bCs/>
        </w:rPr>
        <w:t xml:space="preserve">Runs at</w:t>
      </w:r>
      <w:r>
        <w:rPr>
          <w:b/>
          <w:bCs/>
        </w:rPr>
        <w:t xml:space="preserve"> </w:t>
      </w:r>
      <w:r>
        <w:rPr>
          <w:rStyle w:val="VerbatimChar"/>
          <w:b/>
          <w:bCs/>
        </w:rPr>
        <w:t xml:space="preserve">max_total_papers = 200</w:t>
      </w:r>
      <w:r>
        <w:rPr>
          <w:b/>
          <w:bCs/>
        </w:rPr>
        <w:t xml:space="preserve"> </w:t>
      </w:r>
      <w:r>
        <w:rPr>
          <w:b/>
          <w:bCs/>
        </w:rPr>
        <w:t xml:space="preserve">take about 3.5 minutes</w:t>
      </w:r>
      <w:r>
        <w:t xml:space="preserve">, exceeding</w:t>
      </w:r>
      <w:r>
        <w:t xml:space="preserve"> </w:t>
      </w:r>
      <w:r>
        <w:t xml:space="preserve">NFR-1's 60-second target.</w:t>
      </w:r>
    </w:p>
    <w:bookmarkEnd w:id="218"/>
    <w:bookmarkStart w:id="219" w:name="ethical-and-legal-considerations"/>
    <w:p>
      <w:pPr>
        <w:pStyle w:val="Heading2"/>
      </w:pPr>
      <w:r>
        <w:t xml:space="preserve">7.6 Ethical and legal considerations</w:t>
      </w:r>
    </w:p>
    <w:p>
      <w:pPr>
        <w:pStyle w:val="FirstParagraph"/>
      </w:pPr>
      <w:r>
        <w:t xml:space="preserve">All data is retrieved from public APIs under their published terms. The</w:t>
      </w:r>
      <w:r>
        <w:t xml:space="preserve"> </w:t>
      </w:r>
      <w:r>
        <w:t xml:space="preserve">OpenAlex polite-pool convention is honoured by sending a contact address. No</w:t>
      </w:r>
      <w:r>
        <w:t xml:space="preserve"> </w:t>
      </w:r>
      <w:r>
        <w:t xml:space="preserve">paywalled content is retrieved or redistributed. The only full text the</w:t>
      </w:r>
      <w:r>
        <w:t xml:space="preserve"> </w:t>
      </w:r>
      <w:r>
        <w:t xml:space="preserve">system reads is Europe PMC's open-access subset and arXiv preprints, and the</w:t>
      </w:r>
      <w:r>
        <w:t xml:space="preserve"> </w:t>
      </w:r>
      <w:r>
        <w:t xml:space="preserve">only figures are flow diagrams from the PMC open-access collection, which it</w:t>
      </w:r>
      <w:r>
        <w:t xml:space="preserve"> </w:t>
      </w:r>
      <w:r>
        <w:t xml:space="preserve">reads for their counts but does not republish. Restricting every source to open</w:t>
      </w:r>
      <w:r>
        <w:t xml:space="preserve"> </w:t>
      </w:r>
      <w:r>
        <w:t xml:space="preserve">access is what keeps the system within bounds.</w:t>
      </w:r>
    </w:p>
    <w:p>
      <w:pPr>
        <w:pStyle w:val="BodyText"/>
      </w:pPr>
      <w:r>
        <w:t xml:space="preserve">Two risks deserve statement. First,</w:t>
      </w:r>
      <w:r>
        <w:t xml:space="preserve"> </w:t>
      </w:r>
      <w:r>
        <w:rPr>
          <w:b/>
          <w:bCs/>
        </w:rPr>
        <w:t xml:space="preserve">misplaced authority</w:t>
      </w:r>
      <w:r>
        <w:t xml:space="preserve">: a ranked list</w:t>
      </w:r>
      <w:r>
        <w:t xml:space="preserve"> </w:t>
      </w:r>
      <w:r>
        <w:t xml:space="preserve">presented by software invites more confidence than a heuristic deserves. The</w:t>
      </w:r>
      <w:r>
        <w:t xml:space="preserve"> </w:t>
      </w:r>
      <w:r>
        <w:t xml:space="preserve">mitigations in Section 4.7, status labels, explicit reporting of absence, a</w:t>
      </w:r>
      <w:r>
        <w:t xml:space="preserve"> </w:t>
      </w:r>
      <w:r>
        <w:t xml:space="preserve">standing caution in generated reports, are partial, and Section 6.4.4 shows one</w:t>
      </w:r>
      <w:r>
        <w:t xml:space="preserve"> </w:t>
      </w:r>
      <w:r>
        <w:t xml:space="preserve">of them is weaker than it appears. Second,</w:t>
      </w:r>
      <w:r>
        <w:t xml:space="preserve"> </w:t>
      </w:r>
      <w:r>
        <w:rPr>
          <w:b/>
          <w:bCs/>
        </w:rPr>
        <w:t xml:space="preserve">entrenchment of visibility</w:t>
      </w:r>
      <w:r>
        <w:t xml:space="preserve">: any</w:t>
      </w:r>
      <w:r>
        <w:t xml:space="preserve"> </w:t>
      </w:r>
      <w:r>
        <w:t xml:space="preserve">citation-based ranking amplifies already-visible work, and the age term here</w:t>
      </w:r>
      <w:r>
        <w:t xml:space="preserve"> </w:t>
      </w:r>
      <w:r>
        <w:t xml:space="preserve">does not correct for the systematic under-citation of research from</w:t>
      </w:r>
      <w:r>
        <w:t xml:space="preserve"> </w:t>
      </w:r>
      <w:r>
        <w:t xml:space="preserve">under-resourced institutions and non-English literatures.</w:t>
      </w:r>
    </w:p>
    <w:bookmarkEnd w:id="219"/>
    <w:bookmarkEnd w:id="220"/>
    <w:bookmarkStart w:id="234" w:name="chapter-8-conclusion-and-future-work"/>
    <w:p>
      <w:pPr>
        <w:pStyle w:val="Heading1"/>
      </w:pPr>
      <w:r>
        <w:t xml:space="preserve">Chapter 8: Conclusion and Future Work</w:t>
      </w:r>
    </w:p>
    <w:bookmarkStart w:id="221" w:name="conclusion"/>
    <w:p>
      <w:pPr>
        <w:pStyle w:val="Heading2"/>
      </w:pPr>
      <w:r>
        <w:t xml:space="preserve">8.1 Conclusion</w:t>
      </w:r>
    </w:p>
    <w:p>
      <w:pPr>
        <w:pStyle w:val="FirstParagraph"/>
      </w:pPr>
      <w:r>
        <w:t xml:space="preserve">This thesis set out to determine whether study-scale evidence could be</w:t>
      </w:r>
      <w:r>
        <w:t xml:space="preserve"> </w:t>
      </w:r>
      <w:r>
        <w:t xml:space="preserve">automatically extracted from scholarly abstracts and used to weight the edges of</w:t>
      </w:r>
      <w:r>
        <w:t xml:space="preserve"> </w:t>
      </w:r>
      <w:r>
        <w:t xml:space="preserve">a citation graph, so that a reader tracing a line of research could distinguish</w:t>
      </w:r>
      <w:r>
        <w:t xml:space="preserve"> </w:t>
      </w:r>
      <w:r>
        <w:t xml:space="preserve">a citation to a 43,548-participant trial from a citation to a case report.</w:t>
      </w:r>
    </w:p>
    <w:p>
      <w:pPr>
        <w:pStyle w:val="BodyText"/>
      </w:pPr>
      <w:r>
        <w:t xml:space="preserve">A working system was built, deployed and measured. Against the four research</w:t>
      </w:r>
      <w:r>
        <w:t xml:space="preserve"> </w:t>
      </w:r>
      <w:r>
        <w:t xml:space="preserve">questions of Section 1.3:</w:t>
      </w:r>
    </w:p>
    <w:p>
      <w:pPr>
        <w:pStyle w:val="BodyText"/>
      </w:pPr>
      <w:r>
        <w:rPr>
          <w:b/>
          <w:bCs/>
        </w:rPr>
        <w:t xml:space="preserve">RQ1, Can population sizes be extracted reliably enough by pattern-based</w:t>
      </w:r>
      <w:r>
        <w:rPr>
          <w:b/>
          <w:bCs/>
        </w:rPr>
        <w:t xml:space="preserve"> </w:t>
      </w:r>
      <w:r>
        <w:rPr>
          <w:b/>
          <w:bCs/>
        </w:rPr>
        <w:t xml:space="preserve">methods?</w:t>
      </w:r>
      <w:r>
        <w:t xml:space="preserve"> </w:t>
      </w:r>
      <w:r>
        <w:t xml:space="preserve">Partially. Detection achieved precision 0.917 and recall 1.000 (F1</w:t>
      </w:r>
      <w:r>
        <w:t xml:space="preserve"> </w:t>
      </w:r>
      <w:r>
        <w:t xml:space="preserve">0.957, accuracy 95% CI [0.764, 0.991]) on a 20-paper gold standard, and exact</w:t>
      </w:r>
      <w:r>
        <w:t xml:space="preserve"> </w:t>
      </w:r>
      <w:r>
        <w:t xml:space="preserve">values were correct in 10 of 11 positive cases. But semantic type</w:t>
      </w:r>
      <w:r>
        <w:t xml:space="preserve"> </w:t>
      </w:r>
      <w:r>
        <w:t xml:space="preserve">classification reached only 6 of 10, and, more seriously, the confidence scores</w:t>
      </w:r>
      <w:r>
        <w:t xml:space="preserve"> </w:t>
      </w:r>
      <w:r>
        <w:t xml:space="preserve">attached to extractions do not discriminate correct from incorrect results</w:t>
      </w:r>
      <w:r>
        <w:t xml:space="preserve"> </w:t>
      </w:r>
      <w:r>
        <w:t xml:space="preserve">(mean 0.91 when right, 0.90 when wrong). Typing improves sharply when the count</w:t>
      </w:r>
      <w:r>
        <w:t xml:space="preserve"> </w:t>
      </w:r>
      <w:r>
        <w:t xml:space="preserve">is read from a trial's participant-flow diagram instead: on 42 held-out</w:t>
      </w:r>
      <w:r>
        <w:t xml:space="preserve"> </w:t>
      </w:r>
      <w:r>
        <w:t xml:space="preserve">diagrams a vision reader was right on 61 of 69 stated counts where the text</w:t>
      </w:r>
      <w:r>
        <w:t xml:space="preserve"> </w:t>
      </w:r>
      <w:r>
        <w:t xml:space="preserve">method was right on 2 (Section 6.14). Extraction is good enough to drive</w:t>
      </w:r>
      <w:r>
        <w:t xml:space="preserve"> </w:t>
      </w:r>
      <w:r>
        <w:t xml:space="preserve">edge weighting; the uncertainty signalling around it is not yet trustworthy.</w:t>
      </w:r>
    </w:p>
    <w:p>
      <w:pPr>
        <w:pStyle w:val="BodyText"/>
      </w:pPr>
      <w:r>
        <w:rPr>
          <w:b/>
          <w:bCs/>
        </w:rPr>
        <w:t xml:space="preserve">RQ2. What proportion of papers carry the text needed, and does availability</w:t>
      </w:r>
      <w:r>
        <w:rPr>
          <w:b/>
          <w:bCs/>
        </w:rPr>
        <w:t xml:space="preserve"> </w:t>
      </w:r>
      <w:r>
        <w:rPr>
          <w:b/>
          <w:bCs/>
        </w:rPr>
        <w:t xml:space="preserve">constrain the approach more than accuracy?</w:t>
      </w:r>
      <w:r>
        <w:t xml:space="preserve"> </w:t>
      </w:r>
      <w:r>
        <w:t xml:space="preserve">Yes, decisively. In a</w:t>
      </w:r>
      <w:r>
        <w:t xml:space="preserve"> </w:t>
      </w:r>
      <w:r>
        <w:t xml:space="preserve">representative 40-paper graph, 28% of papers carried no abstract in the primary</w:t>
      </w:r>
      <w:r>
        <w:t xml:space="preserve"> </w:t>
      </w:r>
      <w:r>
        <w:t xml:space="preserve">provider. All were recoverable from a second provider in a single batched</w:t>
      </w:r>
      <w:r>
        <w:t xml:space="preserve"> </w:t>
      </w:r>
      <w:r>
        <w:t xml:space="preserve">request. Data availability, not extraction logic, was the binding constraint on</w:t>
      </w:r>
      <w:r>
        <w:t xml:space="preserve"> </w:t>
      </w:r>
      <w:r>
        <w:t xml:space="preserve">coverage, and the cheaper of the two to fix.</w:t>
      </w:r>
    </w:p>
    <w:p>
      <w:pPr>
        <w:pStyle w:val="BodyText"/>
      </w:pPr>
      <w:r>
        <w:rPr>
          <w:b/>
          <w:bCs/>
        </w:rPr>
        <w:t xml:space="preserve">RQ3, Does evidence weighting produce a defensible ranking?</w:t>
      </w:r>
      <w:r>
        <w:t xml:space="preserve"> </w:t>
      </w:r>
      <w:r>
        <w:t xml:space="preserve">Unproven, and</w:t>
      </w:r>
      <w:r>
        <w:t xml:space="preserve"> </w:t>
      </w:r>
      <w:r>
        <w:t xml:space="preserve">for most of the project the weighting did not reach the ranking at all. When</w:t>
      </w:r>
      <w:r>
        <w:t xml:space="preserve"> </w:t>
      </w:r>
      <w:r>
        <w:t xml:space="preserve">the comparison against unweighted PageRank was finally run, PageRank on its raw</w:t>
      </w:r>
      <w:r>
        <w:t xml:space="preserve"> </w:t>
      </w:r>
      <w:r>
        <w:t xml:space="preserve">scale supplied about 1% of a top paper's score, so the evidence-weighted edges</w:t>
      </w:r>
      <w:r>
        <w:t xml:space="preserve"> </w:t>
      </w:r>
      <w:r>
        <w:t xml:space="preserve">changed nothing the user saw (Section 5.6.4). With the scale fixed, the</w:t>
      </w:r>
      <w:r>
        <w:t xml:space="preserve"> </w:t>
      </w:r>
      <w:r>
        <w:t xml:space="preserve">weighting changes the top ten for one seed in three. Seeded with the 2021</w:t>
      </w:r>
      <w:r>
        <w:t xml:space="preserve"> </w:t>
      </w:r>
      <w:r>
        <w:t xml:space="preserve">AlphaFold paper, the system places Anfinsen's 1973 paper founding the</w:t>
      </w:r>
      <w:r>
        <w:t xml:space="preserve"> </w:t>
      </w:r>
      <w:r>
        <w:t xml:space="preserve">protein-folding problem in its top two, though tied with the paper above it.</w:t>
      </w:r>
      <w:r>
        <w:t xml:space="preserve"> </w:t>
      </w:r>
      <w:r>
        <w:t xml:space="preserve">This thesis shows the ranking</w:t>
      </w:r>
      <w:r>
        <w:t xml:space="preserve"> </w:t>
      </w:r>
      <w:r>
        <w:rPr>
          <w:i/>
          <w:iCs/>
        </w:rPr>
        <w:t xml:space="preserve">can be computed</w:t>
      </w:r>
      <w:r>
        <w:t xml:space="preserve"> </w:t>
      </w:r>
      <w:r>
        <w:t xml:space="preserve">and now</w:t>
      </w:r>
      <w:r>
        <w:t xml:space="preserve"> </w:t>
      </w:r>
      <w:r>
        <w:rPr>
          <w:i/>
          <w:iCs/>
        </w:rPr>
        <w:t xml:space="preserve">responds to the</w:t>
      </w:r>
      <w:r>
        <w:rPr>
          <w:i/>
          <w:iCs/>
        </w:rPr>
        <w:t xml:space="preserve"> </w:t>
      </w:r>
      <w:r>
        <w:rPr>
          <w:i/>
          <w:iCs/>
        </w:rPr>
        <w:t xml:space="preserve">evidence</w:t>
      </w:r>
      <w:r>
        <w:t xml:space="preserve">, not that it is better than the unweighted baseline; that needs the</w:t>
      </w:r>
      <w:r>
        <w:t xml:space="preserve"> </w:t>
      </w:r>
      <w:r>
        <w:t xml:space="preserve">relevance judgement study that was not run, and it is the principal unaddressed</w:t>
      </w:r>
      <w:r>
        <w:t xml:space="preserve"> </w:t>
      </w:r>
      <w:r>
        <w:t xml:space="preserve">question in the work.</w:t>
      </w:r>
    </w:p>
    <w:p>
      <w:pPr>
        <w:pStyle w:val="BodyText"/>
      </w:pPr>
      <w:r>
        <w:rPr>
          <w:b/>
          <w:bCs/>
        </w:rPr>
        <w:t xml:space="preserve">RQ4. Can traversal be made fast enough for interactive use, and what</w:t>
      </w:r>
      <w:r>
        <w:rPr>
          <w:b/>
          <w:bCs/>
        </w:rPr>
        <w:t xml:space="preserve"> </w:t>
      </w:r>
      <w:r>
        <w:rPr>
          <w:b/>
          <w:bCs/>
        </w:rPr>
        <w:t xml:space="preserve">dominates?</w:t>
      </w:r>
      <w:r>
        <w:t xml:space="preserve"> </w:t>
      </w:r>
      <w:r>
        <w:t xml:space="preserve">Yes. A 40-paper analysis completes in a mean of 19 s, and a</w:t>
      </w:r>
      <w:r>
        <w:t xml:space="preserve"> </w:t>
      </w:r>
      <w:r>
        <w:t xml:space="preserve">100-paper analysis in about 31 s. The cost is overwhelmingly network I/O (63%);</w:t>
      </w:r>
      <w:r>
        <w:t xml:space="preserve"> </w:t>
      </w:r>
      <w:r>
        <w:t xml:space="preserve">all graph analytics together account for 2.5%. The largest single improvement</w:t>
      </w:r>
      <w:r>
        <w:t xml:space="preserve"> </w:t>
      </w:r>
      <w:r>
        <w:t xml:space="preserve">came not from algorithmic work but from reusing one pooled HTTP client instead</w:t>
      </w:r>
      <w:r>
        <w:t xml:space="preserve"> </w:t>
      </w:r>
      <w:r>
        <w:t xml:space="preserve">of creating one per request, which cut a representative run from 93.3 s to 27.9</w:t>
      </w:r>
      <w:r>
        <w:t xml:space="preserve"> </w:t>
      </w:r>
      <w:r>
        <w:t xml:space="preserve">s.</w:t>
      </w:r>
    </w:p>
    <w:p>
      <w:pPr>
        <w:pStyle w:val="BodyText"/>
      </w:pPr>
      <w:r>
        <w:t xml:space="preserve">Beyond the research questions, the work produced a second result the authors</w:t>
      </w:r>
      <w:r>
        <w:t xml:space="preserve"> </w:t>
      </w:r>
      <w:r>
        <w:t xml:space="preserve">did not anticipate. Six substantial defects were found in a system that passed</w:t>
      </w:r>
      <w:r>
        <w:t xml:space="preserve"> </w:t>
      </w:r>
      <w:r>
        <w:t xml:space="preserve">102 automated tests, and four of them produced no error and no visible symptom,</w:t>
      </w:r>
      <w:r>
        <w:t xml:space="preserve"> </w:t>
      </w:r>
      <w:r>
        <w:t xml:space="preserve">including one that discarded roughly half of every graph, one that made every</w:t>
      </w:r>
      <w:r>
        <w:t xml:space="preserve"> </w:t>
      </w:r>
      <w:r>
        <w:t xml:space="preserve">forward-citation query silently return zero, and one that collapsed every edge</w:t>
      </w:r>
      <w:r>
        <w:t xml:space="preserve"> </w:t>
      </w:r>
      <w:r>
        <w:t xml:space="preserve">weight to zero while a Python truthiness accident concealed it by substituting</w:t>
      </w:r>
      <w:r>
        <w:t xml:space="preserve"> </w:t>
      </w:r>
      <w:r>
        <w:t xml:space="preserve">1.0. For a system whose output is a ranked list, testing that the pipeline runs</w:t>
      </w:r>
      <w:r>
        <w:t xml:space="preserve"> </w:t>
      </w:r>
      <w:r>
        <w:t xml:space="preserve">establishes very little. Correctness required measurement against known</w:t>
      </w:r>
      <w:r>
        <w:t xml:space="preserve"> </w:t>
      </w:r>
      <w:r>
        <w:t xml:space="preserve">quantities, which is precisely what the project proposal's evaluation plan</w:t>
      </w:r>
      <w:r>
        <w:t xml:space="preserve"> </w:t>
      </w:r>
      <w:r>
        <w:t xml:space="preserve">specified and what had been left unimplemented.</w:t>
      </w:r>
    </w:p>
    <w:p>
      <w:pPr>
        <w:pStyle w:val="BodyText"/>
      </w:pPr>
      <w:r>
        <w:t xml:space="preserve">The system's honest standing is therefore this. It is a working prototype that</w:t>
      </w:r>
      <w:r>
        <w:t xml:space="preserve"> </w:t>
      </w:r>
      <w:r>
        <w:t xml:space="preserve">demonstrates the</w:t>
      </w:r>
      <w:r>
        <w:t xml:space="preserve"> </w:t>
      </w:r>
      <w:r>
        <w:rPr>
          <w:i/>
          <w:iCs/>
        </w:rPr>
        <w:t xml:space="preserve">feasibility</w:t>
      </w:r>
      <w:r>
        <w:t xml:space="preserve"> </w:t>
      </w:r>
      <w:r>
        <w:t xml:space="preserve">of evidence-weighted citation analysis and</w:t>
      </w:r>
      <w:r>
        <w:t xml:space="preserve"> </w:t>
      </w:r>
      <w:r>
        <w:t xml:space="preserve">characterises its constraints with measured evidence. It is not a validated</w:t>
      </w:r>
      <w:r>
        <w:t xml:space="preserve"> </w:t>
      </w:r>
      <w:r>
        <w:t xml:space="preserve">instrument for evidence appraisal, it reads full text only as an unmeasured</w:t>
      </w:r>
      <w:r>
        <w:t xml:space="preserve"> </w:t>
      </w:r>
      <w:r>
        <w:t xml:space="preserve">fallback for open-access papers, and its</w:t>
      </w:r>
      <w:r>
        <w:t xml:space="preserve"> </w:t>
      </w:r>
      <w:r>
        <w:t xml:space="preserve">uncertainty signalling is weaker than its interface implies.</w:t>
      </w:r>
    </w:p>
    <w:bookmarkEnd w:id="221"/>
    <w:bookmarkStart w:id="232" w:name="future-work"/>
    <w:p>
      <w:pPr>
        <w:pStyle w:val="Heading2"/>
      </w:pPr>
      <w:r>
        <w:t xml:space="preserve">8.2 Future Work</w:t>
      </w:r>
    </w:p>
    <w:p>
      <w:pPr>
        <w:pStyle w:val="FirstParagraph"/>
      </w:pPr>
      <w:r>
        <w:t xml:space="preserve">Ordered by expected value relative to cost.</w:t>
      </w:r>
    </w:p>
    <w:bookmarkStart w:id="222" w:name="calibrate-the-confidence-scores"/>
    <w:p>
      <w:pPr>
        <w:pStyle w:val="Heading3"/>
      </w:pPr>
      <w:r>
        <w:t xml:space="preserve">8.2.1 Calibrate the confidence scores</w:t>
      </w:r>
    </w:p>
    <w:p>
      <w:pPr>
        <w:pStyle w:val="FirstParagraph"/>
      </w:pPr>
      <w:r>
        <w:t xml:space="preserve">The clearest and most valuable correction. Confidence currently encodes which</w:t>
      </w:r>
      <w:r>
        <w:t xml:space="preserve"> </w:t>
      </w:r>
      <w:r>
        <w:t xml:space="preserve">pattern matched rather than how likely the match is to be correct (§6.4.4).</w:t>
      </w:r>
      <w:r>
        <w:t xml:space="preserve"> </w:t>
      </w:r>
      <w:r>
        <w:t xml:space="preserve">Calibrating against held-out labelled data, for example by fitting a logistic</w:t>
      </w:r>
      <w:r>
        <w:t xml:space="preserve"> </w:t>
      </w:r>
      <w:r>
        <w:t xml:space="preserve">model over pattern identity, sentence features and competing-candidate</w:t>
      </w:r>
      <w:r>
        <w:t xml:space="preserve"> </w:t>
      </w:r>
      <w:r>
        <w:t xml:space="preserve">structure, would make the score mean what the interface claims. This requires a</w:t>
      </w:r>
      <w:r>
        <w:t xml:space="preserve"> </w:t>
      </w:r>
      <w:r>
        <w:t xml:space="preserve">larger gold standard, which §8.2.3 addresses, and would make the system's</w:t>
      </w:r>
      <w:r>
        <w:t xml:space="preserve"> </w:t>
      </w:r>
      <w:r>
        <w:t xml:space="preserve">distinguishing feature actually trustworthy.</w:t>
      </w:r>
    </w:p>
    <w:bookmarkEnd w:id="222"/>
    <w:bookmarkStart w:id="223" w:name="compare-against-an-unweighted-baseline"/>
    <w:p>
      <w:pPr>
        <w:pStyle w:val="Heading3"/>
      </w:pPr>
      <w:r>
        <w:t xml:space="preserve">8.2.2 Compare against an unweighted baseline</w:t>
      </w:r>
    </w:p>
    <w:p>
      <w:pPr>
        <w:pStyle w:val="FirstParagraph"/>
      </w:pPr>
      <w:r>
        <w:t xml:space="preserve">The central unanswered question (§7.3.4). The structural half of this</w:t>
      </w:r>
      <w:r>
        <w:t xml:space="preserve"> </w:t>
      </w:r>
      <w:r>
        <w:t xml:space="preserve">comparison now exists:</w:t>
      </w:r>
      <w:r>
        <w:t xml:space="preserve"> </w:t>
      </w:r>
      <w:r>
        <w:rPr>
          <w:rStyle w:val="VerbatimChar"/>
        </w:rPr>
        <w:t xml:space="preserve">scripts/compare_rankings.py</w:t>
      </w:r>
      <w:r>
        <w:t xml:space="preserve"> </w:t>
      </w:r>
      <w:r>
        <w:t xml:space="preserve">ranks the same graph with</w:t>
      </w:r>
      <w:r>
        <w:t xml:space="preserve"> </w:t>
      </w:r>
      <w:r>
        <w:t xml:space="preserve">and without the evidence weighting, and after the fix of Section 5.6.4 the two</w:t>
      </w:r>
      <w:r>
        <w:t xml:space="preserve"> </w:t>
      </w:r>
      <w:r>
        <w:t xml:space="preserve">differ for one seed in three. The missing half is the judgement: domain readers</w:t>
      </w:r>
      <w:r>
        <w:t xml:space="preserve"> </w:t>
      </w:r>
      <w:r>
        <w:t xml:space="preserve">rating the relevance of both top tens, blind to which is which. Without it the</w:t>
      </w:r>
      <w:r>
        <w:t xml:space="preserve"> </w:t>
      </w:r>
      <w:r>
        <w:t xml:space="preserve">system's core premise is plausible but untested, and this is the first</w:t>
      </w:r>
      <w:r>
        <w:t xml:space="preserve"> </w:t>
      </w:r>
      <w:r>
        <w:t xml:space="preserve">experiment a continuation of this work should run.</w:t>
      </w:r>
    </w:p>
    <w:bookmarkEnd w:id="223"/>
    <w:bookmarkStart w:id="224" w:name="extend-and-re-annotate-the-gold-standard"/>
    <w:p>
      <w:pPr>
        <w:pStyle w:val="Heading3"/>
      </w:pPr>
      <w:r>
        <w:t xml:space="preserve">8.2.3 Extend and re-annotate the gold standard</w:t>
      </w:r>
    </w:p>
    <w:p>
      <w:pPr>
        <w:pStyle w:val="FirstParagraph"/>
      </w:pPr>
      <w:r>
        <w:t xml:space="preserve">Twenty papers with one annotator produces wide intervals and no agreement</w:t>
      </w:r>
      <w:r>
        <w:t xml:space="preserve"> </w:t>
      </w:r>
      <w:r>
        <w:t xml:space="preserve">measure. Extending to 150–200 papers with at least two independent annotators</w:t>
      </w:r>
      <w:r>
        <w:t xml:space="preserve"> </w:t>
      </w:r>
      <w:r>
        <w:t xml:space="preserve">and a reported Cohen's κ would narrow the intervals, enable calibration, and</w:t>
      </w:r>
      <w:r>
        <w:t xml:space="preserve"> </w:t>
      </w:r>
      <w:r>
        <w:t xml:space="preserve">remove the most serious methodological weakness identified in §7.3.2.</w:t>
      </w:r>
    </w:p>
    <w:bookmarkEnd w:id="224"/>
    <w:bookmarkStart w:id="225" w:name="supervised-extraction"/>
    <w:p>
      <w:pPr>
        <w:pStyle w:val="Heading3"/>
      </w:pPr>
      <w:r>
        <w:t xml:space="preserve">8.2.4 Supervised extraction</w:t>
      </w:r>
    </w:p>
    <w:p>
      <w:pPr>
        <w:pStyle w:val="FirstParagraph"/>
      </w:pPr>
      <w:r>
        <w:t xml:space="preserve">Type classification at 60% is where pattern methods are weakest (§7.1.2).</w:t>
      </w:r>
      <w:r>
        <w:t xml:space="preserve"> </w:t>
      </w:r>
      <w:r>
        <w:t xml:space="preserve">Fine-tuning a domain-adapted encoder such as BioBERT [lee2020biobert] or</w:t>
      </w:r>
      <w:r>
        <w:t xml:space="preserve"> </w:t>
      </w:r>
      <w:r>
        <w:t xml:space="preserve">SciBERT [beltagy2019scibert] on PICO population annotations [nye2018ebmnlp]</w:t>
      </w:r>
      <w:r>
        <w:t xml:space="preserve"> </w:t>
      </w:r>
      <w:r>
        <w:t xml:space="preserve">would target exactly the semantic discrimination surface patterns cannot make.</w:t>
      </w:r>
      <w:r>
        <w:t xml:space="preserve"> </w:t>
      </w:r>
      <w:r>
        <w:t xml:space="preserve">A hybrid retaining patterns for high-precision cases and deferring ambiguous</w:t>
      </w:r>
      <w:r>
        <w:t xml:space="preserve"> </w:t>
      </w:r>
      <w:r>
        <w:t xml:space="preserve">ones to the model would preserve the auditability that the current design</w:t>
      </w:r>
      <w:r>
        <w:t xml:space="preserve"> </w:t>
      </w:r>
      <w:r>
        <w:t xml:space="preserve">provides.</w:t>
      </w:r>
    </w:p>
    <w:bookmarkEnd w:id="225"/>
    <w:bookmarkStart w:id="226" w:name="full-text-extraction"/>
    <w:p>
      <w:pPr>
        <w:pStyle w:val="Heading3"/>
      </w:pPr>
      <w:r>
        <w:t xml:space="preserve">8.2.5 Full-text extraction</w:t>
      </w:r>
    </w:p>
    <w:p>
      <w:pPr>
        <w:pStyle w:val="FirstParagraph"/>
      </w:pPr>
      <w:r>
        <w:t xml:space="preserve">The largest functional gap against the proposal (§7.4). Sample sizes often</w:t>
      </w:r>
      <w:r>
        <w:t xml:space="preserve"> </w:t>
      </w:r>
      <w:r>
        <w:t xml:space="preserve">appear only in a Methods section. The pipeline already reads the Methods and</w:t>
      </w:r>
      <w:r>
        <w:t xml:space="preserve"> </w:t>
      </w:r>
      <w:r>
        <w:t xml:space="preserve">Results of open-access papers in Europe PMC when their abstract states no</w:t>
      </w:r>
      <w:r>
        <w:t xml:space="preserve"> </w:t>
      </w:r>
      <w:r>
        <w:t xml:space="preserve">population, but that fallback has never been scored. The first step is to add</w:t>
      </w:r>
      <w:r>
        <w:t xml:space="preserve"> </w:t>
      </w:r>
      <w:r>
        <w:t xml:space="preserve">papers whose population appears only in the full text to the gold standard and</w:t>
      </w:r>
      <w:r>
        <w:t xml:space="preserve"> </w:t>
      </w:r>
      <w:r>
        <w:t xml:space="preserve">measure it. Beyond Europe PMC, GROBID [lopez2009grobid] is anticipated in the</w:t>
      </w:r>
      <w:r>
        <w:t xml:space="preserve"> </w:t>
      </w:r>
      <w:r>
        <w:t xml:space="preserve">configuration for PDFs, and Unpaywall [martin2021oadoi] would determine which</w:t>
      </w:r>
      <w:r>
        <w:t xml:space="preserve"> </w:t>
      </w:r>
      <w:r>
        <w:t xml:space="preserve">of them are legally retrievable, keeping the system within the bounds §7.6</w:t>
      </w:r>
      <w:r>
        <w:t xml:space="preserve"> </w:t>
      </w:r>
      <w:r>
        <w:t xml:space="preserve">describes.</w:t>
      </w:r>
    </w:p>
    <w:bookmarkEnd w:id="226"/>
    <w:bookmarkStart w:id="227" w:name="study-level-deduplication"/>
    <w:p>
      <w:pPr>
        <w:pStyle w:val="Heading3"/>
      </w:pPr>
      <w:r>
        <w:t xml:space="preserve">8.2.6 Study-level deduplication</w:t>
      </w:r>
    </w:p>
    <w:p>
      <w:pPr>
        <w:pStyle w:val="FirstParagraph"/>
      </w:pPr>
      <w:r>
        <w:t xml:space="preserve">Implementing the study-aware graph the proposal described (§7.4), so that a</w:t>
      </w:r>
      <w:r>
        <w:t xml:space="preserve"> </w:t>
      </w:r>
      <w:r>
        <w:t xml:space="preserve">protocol, primary results paper and secondary analysis of one trial collapse to</w:t>
      </w:r>
      <w:r>
        <w:t xml:space="preserve"> </w:t>
      </w:r>
      <w:r>
        <w:t xml:space="preserve">a single study node. Without it, well-published trials are over-weighted</w:t>
      </w:r>
      <w:r>
        <w:t xml:space="preserve"> </w:t>
      </w:r>
      <w:r>
        <w:t xml:space="preserve">because their evidence is counted once per paper. Trial registry identifiers</w:t>
      </w:r>
      <w:r>
        <w:t xml:space="preserve"> </w:t>
      </w:r>
      <w:r>
        <w:t xml:space="preserve">offer a practical join key.</w:t>
      </w:r>
    </w:p>
    <w:bookmarkEnd w:id="227"/>
    <w:bookmarkStart w:id="228" w:name="a-frozen-evaluation-corpus"/>
    <w:p>
      <w:pPr>
        <w:pStyle w:val="Heading3"/>
      </w:pPr>
      <w:r>
        <w:t xml:space="preserve">8.2.7 A frozen evaluation corpus</w:t>
      </w:r>
    </w:p>
    <w:p>
      <w:pPr>
        <w:pStyle w:val="FirstParagraph"/>
      </w:pPr>
      <w:r>
        <w:t xml:space="preserve">Snapshotting the gold-standard records so the evaluation does not depend on live</w:t>
      </w:r>
      <w:r>
        <w:t xml:space="preserve"> </w:t>
      </w:r>
      <w:r>
        <w:t xml:space="preserve">APIs (§7.3.3), making results exactly reproducible and allowing regression</w:t>
      </w:r>
      <w:r>
        <w:t xml:space="preserve"> </w:t>
      </w:r>
      <w:r>
        <w:t xml:space="preserve">detection when extraction logic changes.</w:t>
      </w:r>
    </w:p>
    <w:bookmarkEnd w:id="228"/>
    <w:bookmarkStart w:id="229" w:name="parameter-sensitivity-analysis"/>
    <w:p>
      <w:pPr>
        <w:pStyle w:val="Heading3"/>
      </w:pPr>
      <w:r>
        <w:t xml:space="preserve">8.2.8 Parameter sensitivity analysis</w:t>
      </w:r>
    </w:p>
    <w:p>
      <w:pPr>
        <w:pStyle w:val="FirstParagraph"/>
      </w:pPr>
      <w:r>
        <w:t xml:space="preserve">Several numbers in the system were set by judgement and never varied: the</w:t>
      </w:r>
      <w:r>
        <w:t xml:space="preserve"> </w:t>
      </w:r>
      <w:r>
        <w:t xml:space="preserve">PageRank damping factor of 0.85 inherited from the library default</w:t>
      </w:r>
      <w:r>
        <w:t xml:space="preserve"> </w:t>
      </w:r>
      <w:r>
        <w:t xml:space="preserve">(§4.6.1), the weights 0.5/0.3/0.2 combining PageRank, age and evidence, the</w:t>
      </w:r>
      <w:r>
        <w:t xml:space="preserve"> </w:t>
      </w:r>
      <w:r>
        <w:t xml:space="preserve">weighting constants α = 0.75 and β = 0.25, and the path-length penalty of</w:t>
      </w:r>
      <w:r>
        <w:t xml:space="preserve"> </w:t>
      </w:r>
      <w:r>
        <w:t xml:space="preserve">1/√(length). None has been swept.</w:t>
      </w:r>
    </w:p>
    <w:p>
      <w:pPr>
        <w:pStyle w:val="BodyText"/>
      </w:pPr>
      <w:r>
        <w:t xml:space="preserve">The damping factor is the one with published reason to expect sensitivity.</w:t>
      </w:r>
      <w:r>
        <w:t xml:space="preserve"> </w:t>
      </w:r>
      <w:r>
        <w:t xml:space="preserve">Boldi, Santini and Vigna show the induced ranking changes with it, and that</w:t>
      </w:r>
      <w:r>
        <w:t xml:space="preserve"> </w:t>
      </w:r>
      <w:r>
        <w:t xml:space="preserve">the dependence grows with the proportion of dangling nodes</w:t>
      </w:r>
      <w:r>
        <w:t xml:space="preserve"> </w:t>
      </w:r>
      <w:r>
        <w:t xml:space="preserve">[boldi2005damping]. In a graph capped at 200 papers, every node at the</w:t>
      </w:r>
      <w:r>
        <w:t xml:space="preserve"> </w:t>
      </w:r>
      <w:r>
        <w:t xml:space="preserve">traversal frontier is dangling by construction, so the proportion is large and</w:t>
      </w:r>
      <w:r>
        <w:t xml:space="preserve"> </w:t>
      </w:r>
      <w:r>
        <w:t xml:space="preserve">determined by where the budget ran out rather than by the literature. Re-running</w:t>
      </w:r>
      <w:r>
        <w:t xml:space="preserve"> </w:t>
      </w:r>
      <w:r>
        <w:t xml:space="preserve">the rankings across a grid of damping values and reporting the rank correlation</w:t>
      </w:r>
      <w:r>
        <w:t xml:space="preserve"> </w:t>
      </w:r>
      <w:r>
        <w:t xml:space="preserve">between them would establish whether the foundational-paper ordering is a</w:t>
      </w:r>
      <w:r>
        <w:t xml:space="preserve"> </w:t>
      </w:r>
      <w:r>
        <w:t xml:space="preserve">property of the evidence or of the parameter, and it needs no new data.</w:t>
      </w:r>
    </w:p>
    <w:p>
      <w:pPr>
        <w:pStyle w:val="BodyText"/>
      </w:pPr>
      <w:r>
        <w:t xml:space="preserve">The age weight needs the same treatment for a different reason. Section 4.6.1</w:t>
      </w:r>
      <w:r>
        <w:t xml:space="preserve"> </w:t>
      </w:r>
      <w:r>
        <w:t xml:space="preserve">explains that PageRank is itself biased towards older papers</w:t>
      </w:r>
      <w:r>
        <w:t xml:space="preserve"> </w:t>
      </w:r>
      <w:r>
        <w:t xml:space="preserve">[mariani2016milestone; vaccario2017bias], so the explicit age term counts age a</w:t>
      </w:r>
      <w:r>
        <w:t xml:space="preserve"> </w:t>
      </w:r>
      <w:r>
        <w:t xml:space="preserve">second time. Ranking with the age term removed, and against Mariani and</w:t>
      </w:r>
      <w:r>
        <w:t xml:space="preserve"> </w:t>
      </w:r>
      <w:r>
        <w:t xml:space="preserve">colleagues' time-rescaled PageRank, would show how much of the "foundational"</w:t>
      </w:r>
      <w:r>
        <w:t xml:space="preserve"> </w:t>
      </w:r>
      <w:r>
        <w:t xml:space="preserve">ordering is age alone. Any comparison against expert-chosen foundational papers</w:t>
      </w:r>
      <w:r>
        <w:t xml:space="preserve"> </w:t>
      </w:r>
      <w:r>
        <w:t xml:space="preserve">should report older and newer papers separately, since those lists skew old.</w:t>
      </w:r>
    </w:p>
    <w:bookmarkEnd w:id="229"/>
    <w:bookmarkStart w:id="230" w:name="citation-context-and-sentiment"/>
    <w:p>
      <w:pPr>
        <w:pStyle w:val="Heading3"/>
      </w:pPr>
      <w:r>
        <w:t xml:space="preserve">8.2.9 Citation context and sentiment</w:t>
      </w:r>
    </w:p>
    <w:p>
      <w:pPr>
        <w:pStyle w:val="FirstParagraph"/>
      </w:pPr>
      <w:r>
        <w:t xml:space="preserve">Garfield's original caveat (§2.1.1): a citation may be critical rather than</w:t>
      </w:r>
      <w:r>
        <w:t xml:space="preserve"> </w:t>
      </w:r>
      <w:r>
        <w:t xml:space="preserve">supportive. Classifying citation context would let the graph distinguish</w:t>
      </w:r>
      <w:r>
        <w:t xml:space="preserve"> </w:t>
      </w:r>
      <w:r>
        <w:t xml:space="preserve">support from refutation, a substantially harder problem, and the most</w:t>
      </w:r>
      <w:r>
        <w:t xml:space="preserve"> </w:t>
      </w:r>
      <w:r>
        <w:t xml:space="preserve">speculative item here.</w:t>
      </w:r>
    </w:p>
    <w:bookmarkEnd w:id="230"/>
    <w:bookmarkStart w:id="231" w:name="weight-edges-with-diagram-counts"/>
    <w:p>
      <w:pPr>
        <w:pStyle w:val="Heading3"/>
      </w:pPr>
      <w:r>
        <w:t xml:space="preserve">8.2.10 Weight edges with diagram counts</w:t>
      </w:r>
    </w:p>
    <w:p>
      <w:pPr>
        <w:pStyle w:val="FirstParagraph"/>
      </w:pPr>
      <w:r>
        <w:t xml:space="preserve">The flow-diagram reader of Section 6.14 runs on demand and its counts are shown</w:t>
      </w:r>
      <w:r>
        <w:t xml:space="preserve"> </w:t>
      </w:r>
      <w:r>
        <w:t xml:space="preserve">beside the abstract extraction without changing any weight. Using them in the</w:t>
      </w:r>
      <w:r>
        <w:t xml:space="preserve"> </w:t>
      </w:r>
      <w:r>
        <w:t xml:space="preserve">weighting needs a rule for the cases where the diagram and the abstract</w:t>
      </w:r>
      <w:r>
        <w:t xml:space="preserve"> </w:t>
      </w:r>
      <w:r>
        <w:t xml:space="preserve">disagree, and a measurement of how often each is right when they do. The four</w:t>
      </w:r>
      <w:r>
        <w:t xml:space="preserve"> </w:t>
      </w:r>
      <w:r>
        <w:t xml:space="preserve">held-out failure patterns listed in Section 6.14.5 should be fixed first and</w:t>
      </w:r>
      <w:r>
        <w:t xml:space="preserve"> </w:t>
      </w:r>
      <w:r>
        <w:t xml:space="preserve">evaluated on a new set of diagrams, since they were found on this one.</w:t>
      </w:r>
    </w:p>
    <w:bookmarkEnd w:id="231"/>
    <w:bookmarkEnd w:id="232"/>
    <w:bookmarkStart w:id="233" w:name="closing-remarks"/>
    <w:p>
      <w:pPr>
        <w:pStyle w:val="Heading2"/>
      </w:pPr>
      <w:r>
        <w:t xml:space="preserve">8.3 Closing Remarks</w:t>
      </w:r>
    </w:p>
    <w:p>
      <w:pPr>
        <w:pStyle w:val="FirstParagraph"/>
      </w:pPr>
      <w:r>
        <w:t xml:space="preserve">The most durable lesson of this project was not about citation graphs.</w:t>
      </w:r>
    </w:p>
    <w:p>
      <w:pPr>
        <w:pStyle w:val="BodyText"/>
      </w:pPr>
      <w:r>
        <w:t xml:space="preserve">The system produced plausible output throughout a period in which it was</w:t>
      </w:r>
      <w:r>
        <w:t xml:space="preserve"> </w:t>
      </w:r>
      <w:r>
        <w:t xml:space="preserve">discarding half of every graph, returning zero forward citations for every</w:t>
      </w:r>
      <w:r>
        <w:t xml:space="preserve"> </w:t>
      </w:r>
      <w:r>
        <w:t xml:space="preserve">paper, and running an unweighted ranking while presenting it as</w:t>
      </w:r>
      <w:r>
        <w:t xml:space="preserve"> </w:t>
      </w:r>
      <w:r>
        <w:t xml:space="preserve">evidence-weighted. Every automated test passed. What exposed the faults was</w:t>
      </w:r>
      <w:r>
        <w:t xml:space="preserve"> </w:t>
      </w:r>
      <w:r>
        <w:t xml:space="preserve">measuring the system against quantities known independently, how many</w:t>
      </w:r>
      <w:r>
        <w:t xml:space="preserve"> </w:t>
      </w:r>
      <w:r>
        <w:t xml:space="preserve">references the provider reported, what a human reading the abstract found, how</w:t>
      </w:r>
      <w:r>
        <w:t xml:space="preserve"> </w:t>
      </w:r>
      <w:r>
        <w:t xml:space="preserve">long each stage took.</w:t>
      </w:r>
    </w:p>
    <w:p>
      <w:pPr>
        <w:pStyle w:val="BodyText"/>
      </w:pPr>
      <w:r>
        <w:t xml:space="preserve">The evaluation plan that would have caught most of this was written in the</w:t>
      </w:r>
      <w:r>
        <w:t xml:space="preserve"> </w:t>
      </w:r>
      <w:r>
        <w:t xml:space="preserve">project proposal before implementation began, and was left as an empty</w:t>
      </w:r>
      <w:r>
        <w:t xml:space="preserve"> </w:t>
      </w:r>
      <w:r>
        <w:t xml:space="preserve">directory until the thesis was drafted. The measurement was not an afterthought</w:t>
      </w:r>
      <w:r>
        <w:t xml:space="preserve"> </w:t>
      </w:r>
      <w:r>
        <w:t xml:space="preserve">to the engineering; it was the part of the engineering that had been deferred,</w:t>
      </w:r>
      <w:r>
        <w:t xml:space="preserve"> </w:t>
      </w:r>
      <w:r>
        <w:t xml:space="preserve">and deferring it is what allowed the defects to persist. That is the finding the</w:t>
      </w:r>
      <w:r>
        <w:t xml:space="preserve"> </w:t>
      </w:r>
      <w:r>
        <w:t xml:space="preserve">authors would carry into another project.</w:t>
      </w:r>
    </w:p>
    <w:bookmarkEnd w:id="233"/>
    <w:bookmarkEnd w:id="234"/>
    <w:bookmarkStart w:id="241" w:name="appendix-a-api-reference"/>
    <w:p>
      <w:pPr>
        <w:pStyle w:val="Heading1"/>
      </w:pPr>
      <w:r>
        <w:t xml:space="preserve">Appendix A: API Reference</w:t>
      </w:r>
    </w:p>
    <w:p>
      <w:pPr>
        <w:pStyle w:val="FirstParagraph"/>
      </w:pPr>
      <w:r>
        <w:t xml:space="preserve">Base URL of the deployed instance:</w:t>
      </w:r>
      <w:r>
        <w:t xml:space="preserve"> </w:t>
      </w:r>
      <w:r>
        <w:rPr>
          <w:rStyle w:val="VerbatimChar"/>
        </w:rPr>
        <w:t xml:space="preserve">https://citegraph-api.penora.us</w:t>
      </w:r>
      <w:r>
        <w:t xml:space="preserve"> </w:t>
      </w:r>
      <w:r>
        <w:t xml:space="preserve">Interactive documentation:</w:t>
      </w:r>
      <w:r>
        <w:t xml:space="preserve"> </w:t>
      </w:r>
      <w:r>
        <w:rPr>
          <w:rStyle w:val="VerbatimChar"/>
        </w:rPr>
        <w:t xml:space="preserve">/docs</w:t>
      </w:r>
    </w:p>
    <w:p>
      <w:pPr>
        <w:pStyle w:val="BodyText"/>
      </w:pPr>
      <w:r>
        <w:t xml:space="preserve">When</w:t>
      </w:r>
      <w:r>
        <w:t xml:space="preserve"> </w:t>
      </w:r>
      <w:r>
        <w:rPr>
          <w:rStyle w:val="VerbatimChar"/>
        </w:rPr>
        <w:t xml:space="preserve">API_KEY</w:t>
      </w:r>
      <w:r>
        <w:t xml:space="preserve"> </w:t>
      </w:r>
      <w:r>
        <w:t xml:space="preserve">is configured, every</w:t>
      </w:r>
      <w:r>
        <w:t xml:space="preserve"> </w:t>
      </w:r>
      <w:r>
        <w:rPr>
          <w:rStyle w:val="VerbatimChar"/>
        </w:rPr>
        <w:t xml:space="preserve">/api</w:t>
      </w:r>
      <w:r>
        <w:t xml:space="preserve"> </w:t>
      </w:r>
      <w:r>
        <w:t xml:space="preserve">route requires an</w:t>
      </w:r>
      <w:r>
        <w:t xml:space="preserve"> </w:t>
      </w:r>
      <w:r>
        <w:rPr>
          <w:rStyle w:val="VerbatimChar"/>
        </w:rPr>
        <w:t xml:space="preserve">X-API-Key</w:t>
      </w:r>
      <w:r>
        <w:t xml:space="preserve"> </w:t>
      </w:r>
      <w:r>
        <w:t xml:space="preserve">header;</w:t>
      </w:r>
      <w:r>
        <w:t xml:space="preserve"> </w:t>
      </w:r>
      <w:r>
        <w:rPr>
          <w:rStyle w:val="VerbatimChar"/>
        </w:rPr>
        <w:t xml:space="preserve">/health</w:t>
      </w:r>
      <w:r>
        <w:t xml:space="preserve"> </w:t>
      </w:r>
      <w:r>
        <w:t xml:space="preserve">is always open so uptime probes work. In the current</w:t>
      </w:r>
      <w:r>
        <w:t xml:space="preserve"> </w:t>
      </w:r>
      <w:r>
        <w:t xml:space="preserve">deployment</w:t>
      </w:r>
      <w:r>
        <w:t xml:space="preserve"> </w:t>
      </w:r>
      <w:r>
        <w:rPr>
          <w:rStyle w:val="VerbatimChar"/>
        </w:rPr>
        <w:t xml:space="preserve">API_KEY</w:t>
      </w:r>
      <w:r>
        <w:t xml:space="preserve"> </w:t>
      </w:r>
      <w:r>
        <w:t xml:space="preserve">is unset (see Section 7.5).</w:t>
      </w:r>
    </w:p>
    <w:bookmarkStart w:id="235" w:name="a.1-get-health"/>
    <w:p>
      <w:pPr>
        <w:pStyle w:val="Heading2"/>
      </w:pPr>
      <w:r>
        <w:t xml:space="preserve">A.1</w:t>
      </w:r>
      <w:r>
        <w:t xml:space="preserve"> </w:t>
      </w:r>
      <w:r>
        <w:rPr>
          <w:rStyle w:val="VerbatimChar"/>
        </w:rPr>
        <w:t xml:space="preserve">GET /health</w:t>
      </w:r>
    </w:p>
    <w:p>
      <w:pPr>
        <w:pStyle w:val="SourceCode"/>
      </w:pP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p>
    <w:bookmarkEnd w:id="235"/>
    <w:bookmarkStart w:id="236" w:name="a.2-post-apiruns"/>
    <w:p>
      <w:pPr>
        <w:pStyle w:val="Heading2"/>
      </w:pPr>
      <w:r>
        <w:t xml:space="preserve">A.2</w:t>
      </w:r>
      <w:r>
        <w:t xml:space="preserve"> </w:t>
      </w:r>
      <w:r>
        <w:rPr>
          <w:rStyle w:val="VerbatimChar"/>
        </w:rPr>
        <w:t xml:space="preserve">POST /api/runs</w:t>
      </w:r>
    </w:p>
    <w:p>
      <w:pPr>
        <w:pStyle w:val="FirstParagraph"/>
      </w:pPr>
      <w:r>
        <w:t xml:space="preserve">Starts an analysis. Returns immediately with an identifier; the analysis runs</w:t>
      </w:r>
      <w:r>
        <w:t xml:space="preserve"> </w:t>
      </w:r>
      <w:r>
        <w:t xml:space="preserve">in the background because a full run takes tens of seconds to minutes</w:t>
      </w:r>
      <w:r>
        <w:t xml:space="preserve"> </w:t>
      </w:r>
      <w:r>
        <w:t xml:space="preserve">(Section 6.6).</w:t>
      </w:r>
    </w:p>
    <w:p>
      <w:pPr>
        <w:pStyle w:val="BodyText"/>
      </w:pPr>
      <w:r>
        <w:rPr>
          <w:b/>
          <w:bCs/>
        </w:rPr>
        <w:t xml:space="preserve">Request</w:t>
      </w:r>
    </w:p>
    <w:tbl>
      <w:tblPr>
        <w:tblStyle w:val="Table"/>
        <w:tblW w:type="pct" w:w="5000"/>
        <w:tblLayout w:type="fixed"/>
        <w:tblLook w:firstRow="1" w:lastRow="0" w:firstColumn="0" w:lastColumn="0" w:noHBand="0" w:noVBand="0" w:val="0020"/>
      </w:tblPr>
      <w:tblGrid>
        <w:gridCol w:w="1911"/>
        <w:gridCol w:w="1638"/>
        <w:gridCol w:w="2457"/>
        <w:gridCol w:w="1911"/>
      </w:tblGrid>
      <w:tr>
        <w:trPr>
          <w:tblHeader w:val="on"/>
        </w:trPr>
        <w:tc>
          <w:tcPr/>
          <w:p>
            <w:pPr>
              <w:pStyle w:val="Compact"/>
            </w:pPr>
            <w:r>
              <w:t xml:space="preserve">Field</w:t>
            </w:r>
          </w:p>
        </w:tc>
        <w:tc>
          <w:tcPr/>
          <w:p>
            <w:pPr>
              <w:pStyle w:val="Compact"/>
            </w:pPr>
            <w:r>
              <w:t xml:space="preserve">Type</w:t>
            </w:r>
          </w:p>
        </w:tc>
        <w:tc>
          <w:tcPr/>
          <w:p>
            <w:pPr>
              <w:pStyle w:val="Compact"/>
            </w:pPr>
            <w:r>
              <w:t xml:space="preserve">Default</w:t>
            </w:r>
          </w:p>
        </w:tc>
        <w:tc>
          <w:tcPr/>
          <w:p>
            <w:pPr>
              <w:pStyle w:val="Compact"/>
            </w:pPr>
            <w:r>
              <w:t xml:space="preserve">Notes</w:t>
            </w:r>
          </w:p>
        </w:tc>
      </w:tr>
      <w:tr>
        <w:tc>
          <w:tcPr/>
          <w:p>
            <w:pPr>
              <w:pStyle w:val="Compact"/>
            </w:pPr>
            <w:r>
              <w:rPr>
                <w:rStyle w:val="VerbatimChar"/>
              </w:rPr>
              <w:t xml:space="preserve">query_type</w:t>
            </w:r>
          </w:p>
        </w:tc>
        <w:tc>
          <w:tcPr/>
          <w:p>
            <w:pPr>
              <w:pStyle w:val="Compact"/>
            </w:pPr>
            <w:r>
              <w:t xml:space="preserve">string</w:t>
            </w:r>
          </w:p>
        </w:tc>
        <w:tc>
          <w:tcPr/>
          <w:p>
            <w:pPr>
              <w:pStyle w:val="Compact"/>
            </w:pPr>
            <w:r>
              <w:t xml:space="preserve">required</w:t>
            </w:r>
          </w:p>
        </w:tc>
        <w:tc>
          <w:tcPr/>
          <w:p>
            <w:pPr>
              <w:pStyle w:val="Compact"/>
            </w:pPr>
            <w:r>
              <w:rPr>
                <w:rStyle w:val="VerbatimChar"/>
              </w:rPr>
              <w:t xml:space="preserve">doi</w:t>
            </w:r>
            <w:r>
              <w:t xml:space="preserve">,</w:t>
            </w:r>
            <w:r>
              <w:t xml:space="preserve"> </w:t>
            </w:r>
            <w:r>
              <w:rPr>
                <w:rStyle w:val="VerbatimChar"/>
              </w:rPr>
              <w:t xml:space="preserve">pmid</w:t>
            </w:r>
            <w:r>
              <w:t xml:space="preserve">,</w:t>
            </w:r>
            <w:r>
              <w:t xml:space="preserve"> </w:t>
            </w:r>
            <w:r>
              <w:rPr>
                <w:rStyle w:val="VerbatimChar"/>
              </w:rPr>
              <w:t xml:space="preserve">pmcid</w:t>
            </w:r>
            <w:r>
              <w:t xml:space="preserve">,</w:t>
            </w:r>
            <w:r>
              <w:t xml:space="preserve"> </w:t>
            </w:r>
            <w:r>
              <w:rPr>
                <w:rStyle w:val="VerbatimChar"/>
              </w:rPr>
              <w:t xml:space="preserve">title</w:t>
            </w:r>
            <w:r>
              <w:t xml:space="preserve">,</w:t>
            </w:r>
            <w:r>
              <w:t xml:space="preserve"> </w:t>
            </w:r>
            <w:r>
              <w:rPr>
                <w:rStyle w:val="VerbatimChar"/>
              </w:rPr>
              <w:t xml:space="preserve">url</w:t>
            </w:r>
          </w:p>
        </w:tc>
      </w:tr>
      <w:tr>
        <w:tc>
          <w:tcPr/>
          <w:p>
            <w:pPr>
              <w:pStyle w:val="Compact"/>
            </w:pPr>
            <w:r>
              <w:rPr>
                <w:rStyle w:val="VerbatimChar"/>
              </w:rPr>
              <w:t xml:space="preserve">value</w:t>
            </w:r>
          </w:p>
        </w:tc>
        <w:tc>
          <w:tcPr/>
          <w:p>
            <w:pPr>
              <w:pStyle w:val="Compact"/>
            </w:pPr>
            <w:r>
              <w:t xml:space="preserve">string</w:t>
            </w:r>
          </w:p>
        </w:tc>
        <w:tc>
          <w:tcPr/>
          <w:p>
            <w:pPr>
              <w:pStyle w:val="Compact"/>
            </w:pPr>
            <w:r>
              <w:t xml:space="preserve">required</w:t>
            </w:r>
          </w:p>
        </w:tc>
        <w:tc>
          <w:tcPr/>
          <w:p>
            <w:pPr>
              <w:pStyle w:val="Compact"/>
            </w:pPr>
            <w:r>
              <w:t xml:space="preserve">The identifier</w:t>
            </w:r>
          </w:p>
        </w:tc>
      </w:tr>
      <w:tr>
        <w:tc>
          <w:tcPr/>
          <w:p>
            <w:pPr>
              <w:pStyle w:val="Compact"/>
            </w:pPr>
            <w:r>
              <w:rPr>
                <w:rStyle w:val="VerbatimChar"/>
              </w:rPr>
              <w:t xml:space="preserve">backward_depth</w:t>
            </w:r>
          </w:p>
        </w:tc>
        <w:tc>
          <w:tcPr/>
          <w:p>
            <w:pPr>
              <w:pStyle w:val="Compact"/>
            </w:pPr>
            <w:r>
              <w:t xml:space="preserve">int</w:t>
            </w:r>
          </w:p>
        </w:tc>
        <w:tc>
          <w:tcPr/>
          <w:p>
            <w:pPr>
              <w:pStyle w:val="Compact"/>
            </w:pPr>
            <w:r>
              <w:t xml:space="preserve">2</w:t>
            </w:r>
          </w:p>
        </w:tc>
        <w:tc>
          <w:tcPr/>
          <w:p>
            <w:pPr>
              <w:pStyle w:val="Compact"/>
            </w:pPr>
            <w:r>
              <w:t xml:space="preserve">References; clamped 0–3</w:t>
            </w:r>
          </w:p>
        </w:tc>
      </w:tr>
      <w:tr>
        <w:tc>
          <w:tcPr/>
          <w:p>
            <w:pPr>
              <w:pStyle w:val="Compact"/>
            </w:pPr>
            <w:r>
              <w:rPr>
                <w:rStyle w:val="VerbatimChar"/>
              </w:rPr>
              <w:t xml:space="preserve">forward_depth</w:t>
            </w:r>
          </w:p>
        </w:tc>
        <w:tc>
          <w:tcPr/>
          <w:p>
            <w:pPr>
              <w:pStyle w:val="Compact"/>
            </w:pPr>
            <w:r>
              <w:t xml:space="preserve">int</w:t>
            </w:r>
          </w:p>
        </w:tc>
        <w:tc>
          <w:tcPr/>
          <w:p>
            <w:pPr>
              <w:pStyle w:val="Compact"/>
            </w:pPr>
            <w:r>
              <w:t xml:space="preserve">1</w:t>
            </w:r>
          </w:p>
        </w:tc>
        <w:tc>
          <w:tcPr/>
          <w:p>
            <w:pPr>
              <w:pStyle w:val="Compact"/>
            </w:pPr>
            <w:r>
              <w:t xml:space="preserve">Citing works; clamped 0–2</w:t>
            </w:r>
          </w:p>
        </w:tc>
      </w:tr>
      <w:tr>
        <w:tc>
          <w:tcPr/>
          <w:p>
            <w:pPr>
              <w:pStyle w:val="Compact"/>
            </w:pPr>
            <w:r>
              <w:rPr>
                <w:rStyle w:val="VerbatimChar"/>
              </w:rPr>
              <w:t xml:space="preserve">max_total_papers</w:t>
            </w:r>
          </w:p>
        </w:tc>
        <w:tc>
          <w:tcPr/>
          <w:p>
            <w:pPr>
              <w:pStyle w:val="Compact"/>
            </w:pPr>
            <w:r>
              <w:t xml:space="preserve">int</w:t>
            </w:r>
          </w:p>
        </w:tc>
        <w:tc>
          <w:tcPr/>
          <w:p>
            <w:pPr>
              <w:pStyle w:val="Compact"/>
            </w:pPr>
            <w:r>
              <w:t xml:space="preserve">100</w:t>
            </w:r>
          </w:p>
        </w:tc>
        <w:tc>
          <w:tcPr/>
          <w:p>
            <w:pPr>
              <w:pStyle w:val="Compact"/>
            </w:pPr>
            <w:r>
              <w:t xml:space="preserve">Clamped 1–200</w:t>
            </w:r>
          </w:p>
        </w:tc>
      </w:tr>
      <w:tr>
        <w:tc>
          <w:tcPr/>
          <w:p>
            <w:pPr>
              <w:pStyle w:val="Compact"/>
            </w:pPr>
            <w:r>
              <w:rPr>
                <w:rStyle w:val="VerbatimChar"/>
              </w:rPr>
              <w:t xml:space="preserve">pdf_path</w:t>
            </w:r>
          </w:p>
        </w:tc>
        <w:tc>
          <w:tcPr/>
          <w:p>
            <w:pPr>
              <w:pStyle w:val="Compact"/>
            </w:pPr>
            <w:r>
              <w:t xml:space="preserve">string</w:t>
            </w:r>
          </w:p>
        </w:tc>
        <w:tc>
          <w:tcPr/>
          <w:p>
            <w:pPr>
              <w:pStyle w:val="Compact"/>
            </w:pPr>
            <w:r>
              <w:t xml:space="preserve">null</w:t>
            </w:r>
          </w:p>
        </w:tc>
        <w:tc>
          <w:tcPr/>
          <w:p>
            <w:pPr>
              <w:pStyle w:val="Compact"/>
            </w:pPr>
            <w:r>
              <w:t xml:space="preserve">Accepted but not dereferenced; confined to the uploads directory</w:t>
            </w:r>
          </w:p>
        </w:tc>
      </w:tr>
    </w:tbl>
    <w:p>
      <w:pPr>
        <w:pStyle w:val="BodyText"/>
      </w:pPr>
      <w:r>
        <w:rPr>
          <w:b/>
          <w:bCs/>
        </w:rPr>
        <w:t xml:space="preserve">Validation.</w:t>
      </w:r>
      <w:r>
        <w:t xml:space="preserve"> </w:t>
      </w:r>
      <w:r>
        <w:rPr>
          <w:rStyle w:val="VerbatimChar"/>
        </w:rPr>
        <w:t xml:space="preserve">doi</w:t>
      </w:r>
      <w:r>
        <w:t xml:space="preserve"> </w:t>
      </w:r>
      <w:r>
        <w:t xml:space="preserve">must match</w:t>
      </w:r>
      <w:r>
        <w:t xml:space="preserve"> </w:t>
      </w:r>
      <w:r>
        <w:rPr>
          <w:rStyle w:val="VerbatimChar"/>
        </w:rPr>
        <w:t xml:space="preserve">10.xxxx/yyyy</w:t>
      </w:r>
      <w:r>
        <w:t xml:space="preserve">;</w:t>
      </w:r>
      <w:r>
        <w:t xml:space="preserve"> </w:t>
      </w:r>
      <w:r>
        <w:rPr>
          <w:rStyle w:val="VerbatimChar"/>
        </w:rPr>
        <w:t xml:space="preserve">pmid</w:t>
      </w:r>
      <w:r>
        <w:t xml:space="preserve"> </w:t>
      </w:r>
      <w:r>
        <w:t xml:space="preserve">is 1–9 digits;</w:t>
      </w:r>
      <w:r>
        <w:t xml:space="preserve"> </w:t>
      </w:r>
      <w:r>
        <w:rPr>
          <w:rStyle w:val="VerbatimChar"/>
        </w:rPr>
        <w:t xml:space="preserve">pmcid</w:t>
      </w:r>
      <w:r>
        <w:t xml:space="preserve"> </w:t>
      </w:r>
      <w:r>
        <w:t xml:space="preserve">is</w:t>
      </w:r>
      <w:r>
        <w:t xml:space="preserve"> </w:t>
      </w:r>
      <w:r>
        <w:rPr>
          <w:rStyle w:val="VerbatimChar"/>
        </w:rPr>
        <w:t xml:space="preserve">PMC</w:t>
      </w:r>
      <w:r>
        <w:t xml:space="preserve"> </w:t>
      </w:r>
      <w:r>
        <w:t xml:space="preserve">plus digits;</w:t>
      </w:r>
      <w:r>
        <w:t xml:space="preserve"> </w:t>
      </w:r>
      <w:r>
        <w:rPr>
          <w:rStyle w:val="VerbatimChar"/>
        </w:rPr>
        <w:t xml:space="preserve">title</w:t>
      </w:r>
      <w:r>
        <w:t xml:space="preserve"> </w:t>
      </w:r>
      <w:r>
        <w:t xml:space="preserve">needs at least 5 characters;</w:t>
      </w:r>
      <w:r>
        <w:t xml:space="preserve"> </w:t>
      </w:r>
      <w:r>
        <w:rPr>
          <w:rStyle w:val="VerbatimChar"/>
        </w:rPr>
        <w:t xml:space="preserve">url</w:t>
      </w:r>
      <w:r>
        <w:t xml:space="preserve"> </w:t>
      </w:r>
      <w:r>
        <w:t xml:space="preserve">must have a</w:t>
      </w:r>
      <w:r>
        <w:t xml:space="preserve"> </w:t>
      </w:r>
      <w:r>
        <w:t xml:space="preserve">scheme and host, and</w:t>
      </w:r>
      <w:r>
        <w:t xml:space="preserve"> </w:t>
      </w:r>
      <w:r>
        <w:rPr>
          <w:b/>
          <w:bCs/>
        </w:rPr>
        <w:t xml:space="preserve">must not resolve to a private, loopback, link-local or</w:t>
      </w:r>
      <w:r>
        <w:rPr>
          <w:b/>
          <w:bCs/>
        </w:rPr>
        <w:t xml:space="preserve"> </w:t>
      </w:r>
      <w:r>
        <w:rPr>
          <w:b/>
          <w:bCs/>
        </w:rPr>
        <w:t xml:space="preserve">reserved address</w:t>
      </w:r>
      <w:r>
        <w:t xml:space="preserve"> </w:t>
      </w:r>
      <w:r>
        <w:t xml:space="preserve">(Section 5.7).</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https://citegraph-api.penora.us/api/runs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'{"query_type":"doi","value":"10.1056/NEJMoa2002032",</w:t>
      </w:r>
      <w:r>
        <w:br/>
      </w:r>
      <w:r>
        <w:rPr>
          <w:rStyle w:val="StringTok"/>
        </w:rPr>
        <w:t xml:space="preserve">       "backward_depth":2,"forward_depth":1,"max_total_papers":60}'</w:t>
      </w:r>
    </w:p>
    <w:p>
      <w:pPr>
        <w:pStyle w:val="SourceCode"/>
      </w:pPr>
      <w:r>
        <w:rPr>
          <w:rStyle w:val="FunctionTok"/>
        </w:rPr>
        <w:t xml:space="preserve">{</w:t>
      </w:r>
      <w:r>
        <w:rPr>
          <w:rStyle w:val="DataTypeTok"/>
        </w:rPr>
        <w:t xml:space="preserve">"run_id"</w:t>
      </w:r>
      <w:r>
        <w:rPr>
          <w:rStyle w:val="FunctionTok"/>
        </w:rPr>
        <w:t xml:space="preserve">:</w:t>
      </w:r>
      <w:r>
        <w:rPr>
          <w:rStyle w:val="NormalTok"/>
        </w:rPr>
        <w:t xml:space="preserve"> </w:t>
      </w:r>
      <w:r>
        <w:rPr>
          <w:rStyle w:val="StringTok"/>
        </w:rPr>
        <w:t xml:space="preserve">"a1b2c3d4-..."</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"started"</w:t>
      </w:r>
      <w:r>
        <w:rPr>
          <w:rStyle w:val="FunctionTok"/>
        </w:rPr>
        <w:t xml:space="preserve">}</w:t>
      </w:r>
    </w:p>
    <w:bookmarkEnd w:id="236"/>
    <w:bookmarkStart w:id="237" w:name="a.3-get-apirunsrun_id"/>
    <w:p>
      <w:pPr>
        <w:pStyle w:val="Heading2"/>
      </w:pPr>
      <w:r>
        <w:t xml:space="preserve">A.3</w:t>
      </w:r>
      <w:r>
        <w:t xml:space="preserve"> </w:t>
      </w:r>
      <w:r>
        <w:rPr>
          <w:rStyle w:val="VerbatimChar"/>
        </w:rPr>
        <w:t xml:space="preserve">GET /api/runs/{run_id}</w:t>
      </w:r>
    </w:p>
    <w:p>
      <w:pPr>
        <w:pStyle w:val="FirstParagraph"/>
      </w:pPr>
      <w:r>
        <w:t xml:space="preserve">While running:</w:t>
      </w:r>
    </w:p>
    <w:p>
      <w:pPr>
        <w:pStyle w:val="SourceCode"/>
      </w:pPr>
      <w:r>
        <w:rPr>
          <w:rStyle w:val="FunctionTok"/>
        </w:rPr>
        <w:t xml:space="preserve">{</w:t>
      </w:r>
      <w:r>
        <w:rPr>
          <w:rStyle w:val="DataTypeTok"/>
        </w:rPr>
        <w:t xml:space="preserve">"run_id"</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"running"</w:t>
      </w:r>
      <w:r>
        <w:rPr>
          <w:rStyle w:val="FunctionTok"/>
        </w:rPr>
        <w:t xml:space="preserve">,</w:t>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w:t>
      </w:r>
      <w:r>
        <w:rPr>
          <w:rStyle w:val="FunctionTok"/>
        </w:rPr>
        <w:t xml:space="preserve">}</w:t>
      </w:r>
    </w:p>
    <w:p>
      <w:pPr>
        <w:pStyle w:val="FirstParagraph"/>
      </w:pPr>
      <w:r>
        <w:t xml:space="preserve">When complete, returns the full result:</w:t>
      </w:r>
      <w:r>
        <w:t xml:space="preserve"> </w:t>
      </w:r>
      <w:r>
        <w:rPr>
          <w:rStyle w:val="VerbatimChar"/>
        </w:rPr>
        <w:t xml:space="preserve">papers</w:t>
      </w:r>
      <w:r>
        <w:t xml:space="preserve">,</w:t>
      </w:r>
      <w:r>
        <w:t xml:space="preserve"> </w:t>
      </w:r>
      <w:r>
        <w:rPr>
          <w:rStyle w:val="VerbatimChar"/>
        </w:rPr>
        <w:t xml:space="preserve">studies</w:t>
      </w:r>
      <w:r>
        <w:t xml:space="preserve">,</w:t>
      </w:r>
      <w:r>
        <w:t xml:space="preserve"> </w:t>
      </w:r>
      <w:r>
        <w:rPr>
          <w:rStyle w:val="VerbatimChar"/>
        </w:rPr>
        <w:t xml:space="preserve">population_candidates</w:t>
      </w:r>
      <w:r>
        <w:t xml:space="preserve">,</w:t>
      </w:r>
      <w:r>
        <w:t xml:space="preserve"> </w:t>
      </w:r>
      <w:r>
        <w:rPr>
          <w:rStyle w:val="VerbatimChar"/>
        </w:rPr>
        <w:t xml:space="preserve">population_resolutions</w:t>
      </w:r>
      <w:r>
        <w:t xml:space="preserve">,</w:t>
      </w:r>
      <w:r>
        <w:t xml:space="preserve"> </w:t>
      </w:r>
      <w:r>
        <w:rPr>
          <w:rStyle w:val="VerbatimChar"/>
        </w:rPr>
        <w:t xml:space="preserve">citation_edges</w:t>
      </w:r>
      <w:r>
        <w:t xml:space="preserve">,</w:t>
      </w:r>
      <w:r>
        <w:t xml:space="preserve"> </w:t>
      </w:r>
      <w:r>
        <w:rPr>
          <w:rStyle w:val="VerbatimChar"/>
        </w:rPr>
        <w:t xml:space="preserve">ranked_foundational_papers</w:t>
      </w:r>
      <w:r>
        <w:t xml:space="preserve">,</w:t>
      </w:r>
      <w:r>
        <w:t xml:space="preserve"> </w:t>
      </w:r>
      <w:r>
        <w:rPr>
          <w:rStyle w:val="VerbatimChar"/>
        </w:rPr>
        <w:t xml:space="preserve">ranked_paths</w:t>
      </w:r>
      <w:r>
        <w:t xml:space="preserve">,</w:t>
      </w:r>
      <w:r>
        <w:t xml:space="preserve"> </w:t>
      </w:r>
      <w:r>
        <w:rPr>
          <w:rStyle w:val="VerbatimChar"/>
        </w:rPr>
        <w:t xml:space="preserve">warnings</w:t>
      </w:r>
      <w:r>
        <w:t xml:space="preserve">.</w:t>
      </w:r>
    </w:p>
    <w:p>
      <w:pPr>
        <w:pStyle w:val="BodyText"/>
      </w:pPr>
      <w:r>
        <w:t xml:space="preserve">The</w:t>
      </w:r>
      <w:r>
        <w:t xml:space="preserve"> </w:t>
      </w:r>
      <w:r>
        <w:rPr>
          <w:rStyle w:val="VerbatimChar"/>
        </w:rPr>
        <w:t xml:space="preserve">warnings</w:t>
      </w:r>
      <w:r>
        <w:t xml:space="preserve"> </w:t>
      </w:r>
      <w:r>
        <w:t xml:space="preserve">array is worth reading rather than ignoring. It reports how many</w:t>
      </w:r>
      <w:r>
        <w:t xml:space="preserve"> </w:t>
      </w:r>
      <w:r>
        <w:t xml:space="preserve">abstracts were recovered from a secondary provider and how many duplicate</w:t>
      </w:r>
      <w:r>
        <w:t xml:space="preserve"> </w:t>
      </w:r>
      <w:r>
        <w:t xml:space="preserve">records were merged, which is what allows a sparse graph to be explained rather</w:t>
      </w:r>
      <w:r>
        <w:t xml:space="preserve"> </w:t>
      </w:r>
      <w:r>
        <w:t xml:space="preserve">than guessed at (Section 4.7).</w:t>
      </w:r>
    </w:p>
    <w:p>
      <w:pPr>
        <w:pStyle w:val="BodyText"/>
      </w:pPr>
      <w:r>
        <w:t xml:space="preserve">On failure,</w:t>
      </w:r>
      <w:r>
        <w:t xml:space="preserve"> </w:t>
      </w:r>
      <w:r>
        <w:rPr>
          <w:rStyle w:val="VerbatimChar"/>
        </w:rPr>
        <w:t xml:space="preserve">error</w:t>
      </w:r>
      <w:r>
        <w:t xml:space="preserve"> </w:t>
      </w:r>
      <w:r>
        <w:t xml:space="preserve">carries a caller-facing message; unexpected internal errors</w:t>
      </w:r>
      <w:r>
        <w:t xml:space="preserve"> </w:t>
      </w:r>
      <w:r>
        <w:t xml:space="preserve">return a correlation reference rather than the underlying exception text.</w:t>
      </w:r>
    </w:p>
    <w:bookmarkEnd w:id="237"/>
    <w:bookmarkStart w:id="238" w:name="a.4-get-apirunsrun_idgraph"/>
    <w:p>
      <w:pPr>
        <w:pStyle w:val="Heading2"/>
      </w:pPr>
      <w:r>
        <w:t xml:space="preserve">A.4</w:t>
      </w:r>
      <w:r>
        <w:t xml:space="preserve"> </w:t>
      </w:r>
      <w:r>
        <w:rPr>
          <w:rStyle w:val="VerbatimChar"/>
        </w:rPr>
        <w:t xml:space="preserve">GET /api/runs/{run_id}/graph</w:t>
      </w:r>
    </w:p>
    <w:p>
      <w:pPr>
        <w:pStyle w:val="FirstParagraph"/>
      </w:pPr>
      <w:r>
        <w:t xml:space="preserve">Visualisation payload.</w:t>
      </w:r>
    </w:p>
    <w:p>
      <w:pPr>
        <w:pStyle w:val="SourceCode"/>
      </w:pP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"10.1056/..."</w:t>
      </w:r>
      <w:r>
        <w:rPr>
          <w:rStyle w:val="FunctionTok"/>
        </w:rPr>
        <w:t xml:space="preserve">,</w:t>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"year"</w:t>
      </w:r>
      <w:r>
        <w:rPr>
          <w:rStyle w:val="FunctionTok"/>
        </w:rPr>
        <w:t xml:space="preserve">:</w:t>
      </w:r>
      <w:r>
        <w:rPr>
          <w:rStyle w:val="NormalTok"/>
        </w:rPr>
        <w:t xml:space="preserve"> </w:t>
      </w:r>
      <w:r>
        <w:rPr>
          <w:rStyle w:val="DecValTok"/>
        </w:rPr>
        <w:t xml:space="preserve">2020</w:t>
      </w:r>
      <w:r>
        <w:rPr>
          <w:rStyle w:val="FunctionTok"/>
        </w:rPr>
        <w:t xml:space="preserve">,</w:t>
      </w:r>
      <w:r>
        <w:rPr>
          <w:rStyle w:val="NormalTok"/>
        </w:rPr>
        <w:t xml:space="preserve"> </w:t>
      </w:r>
      <w:r>
        <w:rPr>
          <w:rStyle w:val="DataTypeTok"/>
        </w:rPr>
        <w:t xml:space="preserve">"n_eff"</w:t>
      </w:r>
      <w:r>
        <w:rPr>
          <w:rStyle w:val="FunctionTok"/>
        </w:rPr>
        <w:t xml:space="preserve">:</w:t>
      </w:r>
      <w:r>
        <w:rPr>
          <w:rStyle w:val="NormalTok"/>
        </w:rPr>
        <w:t xml:space="preserve"> </w:t>
      </w:r>
      <w:r>
        <w:rPr>
          <w:rStyle w:val="DecValTok"/>
        </w:rPr>
        <w:t xml:space="preserve">1099</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"source"</w:t>
      </w:r>
      <w:r>
        <w:rPr>
          <w:rStyle w:val="FunctionTok"/>
        </w:rPr>
        <w:t xml:space="preserve">:</w:t>
      </w:r>
      <w:r>
        <w:rPr>
          <w:rStyle w:val="NormalTok"/>
        </w:rPr>
        <w:t xml:space="preserve"> </w:t>
      </w:r>
      <w:r>
        <w:rPr>
          <w:rStyle w:val="StringTok"/>
        </w:rPr>
        <w:t xml:space="preserve">"10.1056/..."</w:t>
      </w:r>
      <w:r>
        <w:rPr>
          <w:rStyle w:val="FunctionTok"/>
        </w:rPr>
        <w:t xml:space="preserve">,</w:t>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"10.1016/..."</w:t>
      </w:r>
      <w:r>
        <w:rPr>
          <w:rStyle w:val="FunctionTok"/>
        </w:rPr>
        <w:t xml:space="preserve">,</w:t>
      </w:r>
      <w:r>
        <w:rPr>
          <w:rStyle w:val="NormalTok"/>
        </w:rPr>
        <w:t xml:space="preserve"> </w:t>
      </w:r>
      <w:r>
        <w:rPr>
          <w:rStyle w:val="DataTypeTok"/>
        </w:rPr>
        <w:t xml:space="preserve">"weight"</w:t>
      </w:r>
      <w:r>
        <w:rPr>
          <w:rStyle w:val="FunctionTok"/>
        </w:rPr>
        <w:t xml:space="preserve">:</w:t>
      </w:r>
      <w:r>
        <w:rPr>
          <w:rStyle w:val="NormalTok"/>
        </w:rPr>
        <w:t xml:space="preserve"> </w:t>
      </w:r>
      <w:r>
        <w:rPr>
          <w:rStyle w:val="FloatTok"/>
        </w:rPr>
        <w:t xml:space="preserve">0.43</w:t>
      </w:r>
      <w:r>
        <w:rPr>
          <w:rStyle w:val="FunctionTok"/>
        </w:rPr>
        <w:t xml:space="preserve">}</w:t>
      </w:r>
      <w:r>
        <w:rPr>
          <w:rStyle w:val="OtherTok"/>
        </w:rPr>
        <w:t xml:space="preserve">]</w:t>
      </w:r>
      <w:r>
        <w:br/>
      </w:r>
      <w:r>
        <w:rPr>
          <w:rStyle w:val="FunctionTok"/>
        </w:rPr>
        <w:t xml:space="preserve">}</w:t>
      </w:r>
    </w:p>
    <w:p>
      <w:pPr>
        <w:pStyle w:val="FirstParagraph"/>
      </w:pPr>
      <w:r>
        <w:t xml:space="preserve">Every link endpoint is guaranteed present in</w:t>
      </w:r>
      <w:r>
        <w:t xml:space="preserve"> </w:t>
      </w:r>
      <w:r>
        <w:rPr>
          <w:rStyle w:val="VerbatimChar"/>
        </w:rPr>
        <w:t xml:space="preserve">nodes</w:t>
      </w:r>
      <w:r>
        <w:t xml:space="preserve"> </w:t>
      </w:r>
      <w:r>
        <w:t xml:space="preserve">(Section 4.4.2).</w:t>
      </w:r>
    </w:p>
    <w:bookmarkEnd w:id="238"/>
    <w:bookmarkStart w:id="239" w:name="a.5-exports"/>
    <w:p>
      <w:pPr>
        <w:pStyle w:val="Heading2"/>
      </w:pPr>
      <w:r>
        <w:t xml:space="preserve">A.5 Exports</w:t>
      </w:r>
    </w:p>
    <w:p>
      <w:pPr>
        <w:pStyle w:val="FirstParagraph"/>
      </w:pPr>
      <w:r>
        <w:t xml:space="preserve">All exports return a file with the correct</w:t>
      </w:r>
      <w:r>
        <w:t xml:space="preserve"> </w:t>
      </w:r>
      <w:r>
        <w:rPr>
          <w:rStyle w:val="VerbatimChar"/>
        </w:rPr>
        <w:t xml:space="preserve">Content-Type</w:t>
      </w:r>
      <w:r>
        <w:t xml:space="preserve"> </w:t>
      </w:r>
      <w:r>
        <w:t xml:space="preserve">and a</w:t>
      </w:r>
      <w:r>
        <w:t xml:space="preserve"> </w:t>
      </w:r>
      <w:r>
        <w:rPr>
          <w:rStyle w:val="VerbatimChar"/>
        </w:rPr>
        <w:t xml:space="preserve">Content-Disposition</w:t>
      </w:r>
      <w:r>
        <w:t xml:space="preserve"> </w:t>
      </w:r>
      <w:r>
        <w:t xml:space="preserve">filename, not a JSON envelope (Section 5.8).</w:t>
      </w:r>
      <w:r>
        <w:t xml:space="preserve"> </w:t>
      </w:r>
      <w:r>
        <w:t xml:space="preserve">| Endpoint | Type | Contents | |----------|------|----------| |</w:t>
      </w:r>
      <w:r>
        <w:t xml:space="preserve"> </w:t>
      </w:r>
      <w:r>
        <w:rPr>
          <w:rStyle w:val="VerbatimChar"/>
        </w:rPr>
        <w:t xml:space="preserve">/export/json</w:t>
      </w:r>
      <w:r>
        <w:t xml:space="preserve"> </w:t>
      </w:r>
      <w:r>
        <w:t xml:space="preserve">|</w:t>
      </w:r>
      <w:r>
        <w:t xml:space="preserve"> </w:t>
      </w:r>
      <w:r>
        <w:rPr>
          <w:rStyle w:val="VerbatimChar"/>
        </w:rPr>
        <w:t xml:space="preserve">application/json</w:t>
      </w:r>
      <w:r>
        <w:t xml:space="preserve"> </w:t>
      </w:r>
      <w:r>
        <w:t xml:space="preserve">| Full result, indented | |</w:t>
      </w:r>
      <w:r>
        <w:t xml:space="preserve"> </w:t>
      </w:r>
      <w:r>
        <w:rPr>
          <w:rStyle w:val="VerbatimChar"/>
        </w:rPr>
        <w:t xml:space="preserve">/export/csv</w:t>
      </w:r>
      <w:r>
        <w:t xml:space="preserve"> </w:t>
      </w:r>
      <w:r>
        <w:t xml:space="preserve">|</w:t>
      </w:r>
      <w:r>
        <w:t xml:space="preserve"> </w:t>
      </w:r>
      <w:r>
        <w:rPr>
          <w:rStyle w:val="VerbatimChar"/>
        </w:rPr>
        <w:t xml:space="preserve">text/csv</w:t>
      </w:r>
      <w:r>
        <w:t xml:space="preserve"> </w:t>
      </w:r>
      <w:r>
        <w:t xml:space="preserve">| One row per paper: identifiers, authors, journal,</w:t>
      </w:r>
      <w:r>
        <w:t xml:space="preserve"> </w:t>
      </w:r>
      <w:r>
        <w:rPr>
          <w:rStyle w:val="VerbatimChar"/>
        </w:rPr>
        <w:t xml:space="preserve">n_eff</w:t>
      </w:r>
      <w:r>
        <w:t xml:space="preserve">, population status and confidence, in/out degree, foundational rank, seed flag | |</w:t>
      </w:r>
      <w:r>
        <w:t xml:space="preserve"> </w:t>
      </w:r>
      <w:r>
        <w:rPr>
          <w:rStyle w:val="VerbatimChar"/>
        </w:rPr>
        <w:t xml:space="preserve">/export/edges.csv</w:t>
      </w:r>
      <w:r>
        <w:t xml:space="preserve"> </w:t>
      </w:r>
      <w:r>
        <w:t xml:space="preserve">|</w:t>
      </w:r>
      <w:r>
        <w:t xml:space="preserve"> </w:t>
      </w:r>
      <w:r>
        <w:rPr>
          <w:rStyle w:val="VerbatimChar"/>
        </w:rPr>
        <w:t xml:space="preserve">text/csv</w:t>
      </w:r>
      <w:r>
        <w:t xml:space="preserve"> </w:t>
      </w:r>
      <w:r>
        <w:t xml:space="preserve">| One row per edge with every weight component | |</w:t>
      </w:r>
      <w:r>
        <w:t xml:space="preserve"> </w:t>
      </w:r>
      <w:r>
        <w:rPr>
          <w:rStyle w:val="VerbatimChar"/>
        </w:rPr>
        <w:t xml:space="preserve">/export/markdown</w:t>
      </w:r>
      <w:r>
        <w:t xml:space="preserve"> </w:t>
      </w:r>
      <w:r>
        <w:t xml:space="preserve">|</w:t>
      </w:r>
      <w:r>
        <w:t xml:space="preserve"> </w:t>
      </w:r>
      <w:r>
        <w:rPr>
          <w:rStyle w:val="VerbatimChar"/>
        </w:rPr>
        <w:t xml:space="preserve">text/markdown</w:t>
      </w:r>
      <w:r>
        <w:t xml:space="preserve"> </w:t>
      </w:r>
      <w:r>
        <w:t xml:space="preserve">| Report: seed details, summary, foundational ranking, population evidence, top citation paths | |</w:t>
      </w:r>
      <w:r>
        <w:t xml:space="preserve"> </w:t>
      </w:r>
      <w:r>
        <w:rPr>
          <w:rStyle w:val="VerbatimChar"/>
        </w:rPr>
        <w:t xml:space="preserve">/export/graphml</w:t>
      </w:r>
      <w:r>
        <w:t xml:space="preserve"> </w:t>
      </w:r>
      <w:r>
        <w:t xml:space="preserve">|</w:t>
      </w:r>
      <w:r>
        <w:t xml:space="preserve"> </w:t>
      </w:r>
      <w:r>
        <w:rPr>
          <w:rStyle w:val="VerbatimChar"/>
        </w:rPr>
        <w:t xml:space="preserve">application/xml</w:t>
      </w:r>
      <w:r>
        <w:t xml:space="preserve"> </w:t>
      </w:r>
      <w:r>
        <w:t xml:space="preserve">| GraphML for Gephi, yEd or Cytoscape Desktop |</w:t>
      </w:r>
    </w:p>
    <w:p>
      <w:pPr>
        <w:pStyle w:val="BodyText"/>
      </w:pPr>
      <w:r>
        <w:t xml:space="preserve">Both CSV exports are written with Python's</w:t>
      </w:r>
      <w:r>
        <w:t xml:space="preserve"> </w:t>
      </w:r>
      <w:r>
        <w:rPr>
          <w:rStyle w:val="VerbatimChar"/>
        </w:rPr>
        <w:t xml:space="preserve">csv</w:t>
      </w:r>
      <w:r>
        <w:t xml:space="preserve"> </w:t>
      </w:r>
      <w:r>
        <w:t xml:space="preserve">module, so commas, quotes and</w:t>
      </w:r>
      <w:r>
        <w:t xml:space="preserve"> </w:t>
      </w:r>
      <w:r>
        <w:t xml:space="preserve">newlines inside titles and journal names are escaped correctly, and carry a</w:t>
      </w:r>
      <w:r>
        <w:t xml:space="preserve"> </w:t>
      </w:r>
      <w:r>
        <w:t xml:space="preserve">UTF-8 byte-order mark so spreadsheet software renders accented author names.</w:t>
      </w:r>
    </w:p>
    <w:bookmarkEnd w:id="239"/>
    <w:bookmarkStart w:id="240" w:name="a.6-post-apirunsrun_idreport"/>
    <w:p>
      <w:pPr>
        <w:pStyle w:val="Heading2"/>
      </w:pPr>
      <w:r>
        <w:t xml:space="preserve">A.6</w:t>
      </w:r>
      <w:r>
        <w:t xml:space="preserve"> </w:t>
      </w:r>
      <w:r>
        <w:rPr>
          <w:rStyle w:val="VerbatimChar"/>
        </w:rPr>
        <w:t xml:space="preserve">POST /api/runs/{run_id}/report</w:t>
      </w:r>
    </w:p>
    <w:p>
      <w:pPr>
        <w:pStyle w:val="FirstParagraph"/>
      </w:pPr>
      <w:r>
        <w:t xml:space="preserve">Writes a narrative overview from a finished run's citation graph, and returns it</w:t>
      </w:r>
      <w:r>
        <w:t xml:space="preserve"> </w:t>
      </w:r>
      <w:r>
        <w:t xml:space="preserve">in the response. Both the ranked papers and the citation edges between them are</w:t>
      </w:r>
      <w:r>
        <w:t xml:space="preserve"> </w:t>
      </w:r>
      <w:r>
        <w:t xml:space="preserve">the evidence; the model is instructed to say a claim is unsupported rather than</w:t>
      </w:r>
      <w:r>
        <w:t xml:space="preserve"> </w:t>
      </w:r>
      <w:r>
        <w:t xml:space="preserve">make it.</w:t>
      </w:r>
    </w:p>
    <w:p>
      <w:pPr>
        <w:pStyle w:val="BodyText"/>
      </w:pPr>
      <w:r>
        <w:t xml:space="preserve">The model is optional. On a deployment without a configured provider — which is</w:t>
      </w:r>
      <w:r>
        <w:t xml:space="preserve"> </w:t>
      </w:r>
      <w:r>
        <w:t xml:space="preserve">the current one — the route returns</w:t>
      </w:r>
      <w:r>
        <w:t xml:space="preserve"> </w:t>
      </w:r>
      <w:r>
        <w:rPr>
          <w:rStyle w:val="VerbatimChar"/>
        </w:rPr>
        <w:t xml:space="preserve">200</w:t>
      </w:r>
      <w:r>
        <w:t xml:space="preserve"> </w:t>
      </w:r>
      <w:r>
        <w:t xml:space="preserve">with</w:t>
      </w:r>
      <w:r>
        <w:t xml:space="preserve"> </w:t>
      </w:r>
      <w:r>
        <w:rPr>
          <w:rStyle w:val="VerbatimChar"/>
        </w:rPr>
        <w:t xml:space="preserve">report: null</w:t>
      </w:r>
      <w:r>
        <w:t xml:space="preserve">,</w:t>
      </w:r>
      <w:r>
        <w:t xml:space="preserve"> </w:t>
      </w:r>
      <w:r>
        <w:rPr>
          <w:rStyle w:val="VerbatimChar"/>
        </w:rPr>
        <w:t xml:space="preserve">source: "none"</w:t>
      </w:r>
      <w:r>
        <w:t xml:space="preserve"> </w:t>
      </w:r>
      <w:r>
        <w:t xml:space="preserve">and a</w:t>
      </w:r>
      <w:r>
        <w:t xml:space="preserve"> </w:t>
      </w:r>
      <w:r>
        <w:rPr>
          <w:rStyle w:val="VerbatimChar"/>
        </w:rPr>
        <w:t xml:space="preserve">reason</w:t>
      </w:r>
      <w:r>
        <w:t xml:space="preserve">, rather than an error. A run is never blocked by the absence of</w:t>
      </w:r>
      <w:r>
        <w:t xml:space="preserve"> </w:t>
      </w:r>
      <w:r>
        <w:t xml:space="preserve">a narrative.</w:t>
      </w:r>
    </w:p>
    <w:p>
      <w:pPr>
        <w:pStyle w:val="BodyText"/>
      </w:pPr>
      <w:r>
        <w:rPr>
          <w:b/>
          <w:bCs/>
        </w:rPr>
        <w:t xml:space="preserve">Request</w:t>
      </w:r>
      <w:r>
        <w:t xml:space="preserve"> </w:t>
      </w:r>
      <w:r>
        <w:t xml:space="preserve">(every field optional)</w:t>
      </w:r>
    </w:p>
    <w:tbl>
      <w:tblPr>
        <w:tblStyle w:val="Table"/>
        <w:tblW w:type="pct" w:w="5000"/>
        <w:tblLayout w:type="fixed"/>
        <w:tblLook w:firstRow="1" w:lastRow="0" w:firstColumn="0" w:lastColumn="0" w:noHBand="0" w:noVBand="0" w:val="0020"/>
      </w:tblPr>
      <w:tblGrid>
        <w:gridCol w:w="1911"/>
        <w:gridCol w:w="1638"/>
        <w:gridCol w:w="2457"/>
        <w:gridCol w:w="1911"/>
      </w:tblGrid>
      <w:tr>
        <w:trPr>
          <w:tblHeader w:val="on"/>
        </w:trPr>
        <w:tc>
          <w:tcPr/>
          <w:p>
            <w:pPr>
              <w:pStyle w:val="Compact"/>
            </w:pPr>
            <w:r>
              <w:t xml:space="preserve">Field</w:t>
            </w:r>
          </w:p>
        </w:tc>
        <w:tc>
          <w:tcPr/>
          <w:p>
            <w:pPr>
              <w:pStyle w:val="Compact"/>
            </w:pPr>
            <w:r>
              <w:t xml:space="preserve">Type</w:t>
            </w:r>
          </w:p>
        </w:tc>
        <w:tc>
          <w:tcPr/>
          <w:p>
            <w:pPr>
              <w:pStyle w:val="Compact"/>
            </w:pPr>
            <w:r>
              <w:t xml:space="preserve">Default</w:t>
            </w:r>
          </w:p>
        </w:tc>
        <w:tc>
          <w:tcPr/>
          <w:p>
            <w:pPr>
              <w:pStyle w:val="Compact"/>
            </w:pPr>
            <w:r>
              <w:t xml:space="preserve">Notes</w:t>
            </w:r>
          </w:p>
        </w:tc>
      </w:tr>
      <w:tr>
        <w:tc>
          <w:tcPr/>
          <w:p>
            <w:pPr>
              <w:pStyle w:val="Compact"/>
            </w:pPr>
            <w:r>
              <w:rPr>
                <w:rStyle w:val="VerbatimChar"/>
              </w:rPr>
              <w:t xml:space="preserve">question</w:t>
            </w:r>
          </w:p>
        </w:tc>
        <w:tc>
          <w:tcPr/>
          <w:p>
            <w:pPr>
              <w:pStyle w:val="Compact"/>
            </w:pPr>
            <w:r>
              <w:t xml:space="preserve">string</w:t>
            </w:r>
          </w:p>
        </w:tc>
        <w:tc>
          <w:tcPr/>
          <w:p>
            <w:pPr>
              <w:pStyle w:val="Compact"/>
            </w:pPr>
            <w:r>
              <w:t xml:space="preserve">a fixed summary question</w:t>
            </w:r>
          </w:p>
        </w:tc>
        <w:tc>
          <w:tcPr/>
          <w:p>
            <w:pPr>
              <w:pStyle w:val="Compact"/>
            </w:pPr>
            <w:r>
              <w:t xml:space="preserve">1–2000 characters</w:t>
            </w:r>
          </w:p>
        </w:tc>
      </w:tr>
      <w:tr>
        <w:tc>
          <w:tcPr/>
          <w:p>
            <w:pPr>
              <w:pStyle w:val="Compact"/>
            </w:pPr>
            <w:r>
              <w:rPr>
                <w:rStyle w:val="VerbatimChar"/>
              </w:rPr>
              <w:t xml:space="preserve">max_papers</w:t>
            </w:r>
          </w:p>
        </w:tc>
        <w:tc>
          <w:tcPr/>
          <w:p>
            <w:pPr>
              <w:pStyle w:val="Compact"/>
            </w:pPr>
            <w:r>
              <w:t xml:space="preserve">int</w:t>
            </w:r>
          </w:p>
        </w:tc>
        <w:tc>
          <w:tcPr/>
          <w:p>
            <w:pPr>
              <w:pStyle w:val="Compact"/>
            </w:pPr>
            <w:r>
              <w:rPr>
                <w:rStyle w:val="VerbatimChar"/>
              </w:rPr>
              <w:t xml:space="preserve">40</w:t>
            </w:r>
          </w:p>
        </w:tc>
        <w:tc>
          <w:tcPr/>
          <w:p>
            <w:pPr>
              <w:pStyle w:val="Compact"/>
            </w:pPr>
            <w:r>
              <w:t xml:space="preserve">Clamped 1–200; bounds the prompt, and so the bill</w:t>
            </w:r>
          </w:p>
        </w:tc>
      </w:tr>
    </w:tbl>
    <w:p>
      <w:pPr>
        <w:pStyle w:val="BodyText"/>
      </w:pPr>
      <w:r>
        <w:rPr>
          <w:b/>
          <w:bCs/>
        </w:rPr>
        <w:t xml:space="preserve">Response</w:t>
      </w:r>
    </w:p>
    <w:tbl>
      <w:tblPr>
        <w:tblStyle w:val="Table"/>
        <w:tblW w:type="pct" w:w="5000"/>
        <w:tblLayout w:type="fixed"/>
        <w:tblLook w:firstRow="1" w:lastRow="0" w:firstColumn="0" w:lastColumn="0" w:noHBand="0" w:noVBand="0" w:val="0020"/>
      </w:tblPr>
      <w:tblGrid>
        <w:gridCol w:w="2772"/>
        <w:gridCol w:w="2376"/>
        <w:gridCol w:w="2772"/>
      </w:tblGrid>
      <w:tr>
        <w:trPr>
          <w:tblHeader w:val="on"/>
        </w:trPr>
        <w:tc>
          <w:tcPr/>
          <w:p>
            <w:pPr>
              <w:pStyle w:val="Compact"/>
            </w:pPr>
            <w:r>
              <w:t xml:space="preserve">Field</w:t>
            </w:r>
          </w:p>
        </w:tc>
        <w:tc>
          <w:tcPr/>
          <w:p>
            <w:pPr>
              <w:pStyle w:val="Compact"/>
            </w:pPr>
            <w:r>
              <w:t xml:space="preserve">Type</w:t>
            </w:r>
          </w:p>
        </w:tc>
        <w:tc>
          <w:tcPr/>
          <w:p>
            <w:pPr>
              <w:pStyle w:val="Compact"/>
            </w:pPr>
            <w:r>
              <w:t xml:space="preserve">Notes</w:t>
            </w:r>
          </w:p>
        </w:tc>
      </w:tr>
      <w:tr>
        <w:tc>
          <w:tcPr/>
          <w:p>
            <w:pPr>
              <w:pStyle w:val="Compact"/>
            </w:pPr>
            <w:r>
              <w:rPr>
                <w:rStyle w:val="VerbatimChar"/>
              </w:rPr>
              <w:t xml:space="preserve">run_id</w:t>
            </w:r>
          </w:p>
        </w:tc>
        <w:tc>
          <w:tcPr/>
          <w:p>
            <w:pPr>
              <w:pStyle w:val="Compact"/>
            </w:pPr>
            <w:r>
              <w:t xml:space="preserve">string</w:t>
            </w:r>
          </w:p>
        </w:tc>
        <w:tc>
          <w:tcPr/>
          <w:p>
            <w:pPr>
              <w:pStyle w:val="Compact"/>
            </w:pPr>
            <w:r>
              <w:t xml:space="preserve">the run asked about</w:t>
            </w:r>
          </w:p>
        </w:tc>
      </w:tr>
      <w:tr>
        <w:tc>
          <w:tcPr/>
          <w:p>
            <w:pPr>
              <w:pStyle w:val="Compact"/>
            </w:pPr>
            <w:r>
              <w:rPr>
                <w:rStyle w:val="VerbatimChar"/>
              </w:rPr>
              <w:t xml:space="preserve">report</w:t>
            </w:r>
          </w:p>
        </w:tc>
        <w:tc>
          <w:tcPr/>
          <w:p>
            <w:pPr>
              <w:pStyle w:val="Compact"/>
            </w:pPr>
            <w:r>
              <w:t xml:space="preserve">string | null</w:t>
            </w:r>
          </w:p>
        </w:tc>
        <w:tc>
          <w:tcPr/>
          <w:p>
            <w:pPr>
              <w:pStyle w:val="Compact"/>
            </w:pPr>
            <w:r>
              <w:rPr>
                <w:rStyle w:val="VerbatimChar"/>
              </w:rPr>
              <w:t xml:space="preserve">null</w:t>
            </w:r>
            <w:r>
              <w:t xml:space="preserve"> </w:t>
            </w:r>
            <w:r>
              <w:t xml:space="preserve">whenever no model ran</w:t>
            </w:r>
          </w:p>
        </w:tc>
      </w:tr>
      <w:tr>
        <w:tc>
          <w:tcPr/>
          <w:p>
            <w:pPr>
              <w:pStyle w:val="Compact"/>
            </w:pPr>
            <w:r>
              <w:rPr>
                <w:rStyle w:val="VerbatimChar"/>
              </w:rPr>
              <w:t xml:space="preserve">source</w:t>
            </w:r>
          </w:p>
        </w:tc>
        <w:tc>
          <w:tcPr/>
          <w:p>
            <w:pPr>
              <w:pStyle w:val="Compact"/>
            </w:pPr>
            <w:r>
              <w:t xml:space="preserve">string</w:t>
            </w:r>
          </w:p>
        </w:tc>
        <w:tc>
          <w:tcPr/>
          <w:p>
            <w:pPr>
              <w:pStyle w:val="Compact"/>
            </w:pPr>
            <w:r>
              <w:rPr>
                <w:rStyle w:val="VerbatimChar"/>
              </w:rPr>
              <w:t xml:space="preserve">glm</w:t>
            </w:r>
            <w:r>
              <w:t xml:space="preserve">, or</w:t>
            </w:r>
            <w:r>
              <w:t xml:space="preserve"> </w:t>
            </w:r>
            <w:r>
              <w:rPr>
                <w:rStyle w:val="VerbatimChar"/>
              </w:rPr>
              <w:t xml:space="preserve">none</w:t>
            </w:r>
            <w:r>
              <w:t xml:space="preserve"> </w:t>
            </w:r>
            <w:r>
              <w:t xml:space="preserve">when nothing was written</w:t>
            </w:r>
          </w:p>
        </w:tc>
      </w:tr>
      <w:tr>
        <w:tc>
          <w:tcPr/>
          <w:p>
            <w:pPr>
              <w:pStyle w:val="Compact"/>
            </w:pPr>
            <w:r>
              <w:rPr>
                <w:rStyle w:val="VerbatimChar"/>
              </w:rPr>
              <w:t xml:space="preserve">reason</w:t>
            </w:r>
          </w:p>
        </w:tc>
        <w:tc>
          <w:tcPr/>
          <w:p>
            <w:pPr>
              <w:pStyle w:val="Compact"/>
            </w:pPr>
            <w:r>
              <w:t xml:space="preserve">string | null</w:t>
            </w:r>
          </w:p>
        </w:tc>
        <w:tc>
          <w:tcPr/>
          <w:p>
            <w:pPr>
              <w:pStyle w:val="Compact"/>
            </w:pPr>
            <w:r>
              <w:t xml:space="preserve">why nothing was written, when nothing was</w:t>
            </w:r>
          </w:p>
        </w:tc>
      </w:tr>
      <w:tr>
        <w:tc>
          <w:tcPr/>
          <w:p>
            <w:pPr>
              <w:pStyle w:val="Compact"/>
            </w:pPr>
            <w:r>
              <w:rPr>
                <w:rStyle w:val="VerbatimChar"/>
              </w:rPr>
              <w:t xml:space="preserve">model</w:t>
            </w:r>
          </w:p>
        </w:tc>
        <w:tc>
          <w:tcPr/>
          <w:p>
            <w:pPr>
              <w:pStyle w:val="Compact"/>
            </w:pPr>
            <w:r>
              <w:t xml:space="preserve">string | null</w:t>
            </w:r>
          </w:p>
        </w:tc>
        <w:tc>
          <w:tcPr/>
          <w:p>
            <w:pPr>
              <w:pStyle w:val="Compact"/>
            </w:pPr>
            <w:r>
              <w:t xml:space="preserve">the model that answered</w:t>
            </w:r>
          </w:p>
        </w:tc>
      </w:tr>
      <w:tr>
        <w:tc>
          <w:tcPr/>
          <w:p>
            <w:pPr>
              <w:pStyle w:val="Compact"/>
            </w:pPr>
            <w:r>
              <w:rPr>
                <w:rStyle w:val="VerbatimChar"/>
              </w:rPr>
              <w:t xml:space="preserve">papers_considered</w:t>
            </w:r>
          </w:p>
        </w:tc>
        <w:tc>
          <w:tcPr/>
          <w:p>
            <w:pPr>
              <w:pStyle w:val="Compact"/>
            </w:pPr>
            <w:r>
              <w:t xml:space="preserve">int</w:t>
            </w:r>
          </w:p>
        </w:tc>
        <w:tc>
          <w:tcPr/>
          <w:p>
            <w:pPr>
              <w:pStyle w:val="Compact"/>
            </w:pPr>
            <w:r>
              <w:t xml:space="preserve">papers handed to the model</w:t>
            </w:r>
          </w:p>
        </w:tc>
      </w:tr>
      <w:tr>
        <w:tc>
          <w:tcPr/>
          <w:p>
            <w:pPr>
              <w:pStyle w:val="Compact"/>
            </w:pPr>
            <w:r>
              <w:rPr>
                <w:rStyle w:val="VerbatimChar"/>
              </w:rPr>
              <w:t xml:space="preserve">edges_considered</w:t>
            </w:r>
          </w:p>
        </w:tc>
        <w:tc>
          <w:tcPr/>
          <w:p>
            <w:pPr>
              <w:pStyle w:val="Compact"/>
            </w:pPr>
            <w:r>
              <w:t xml:space="preserve">int</w:t>
            </w:r>
          </w:p>
        </w:tc>
        <w:tc>
          <w:tcPr/>
          <w:p>
            <w:pPr>
              <w:pStyle w:val="Compact"/>
            </w:pPr>
            <w:r>
              <w:t xml:space="preserve">citation edges handed to the model</w:t>
            </w:r>
          </w:p>
        </w:tc>
      </w:tr>
      <w:tr>
        <w:tc>
          <w:tcPr/>
          <w:p>
            <w:pPr>
              <w:pStyle w:val="Compact"/>
            </w:pPr>
            <w:r>
              <w:rPr>
                <w:rStyle w:val="VerbatimChar"/>
              </w:rPr>
              <w:t xml:space="preserve">usage</w:t>
            </w:r>
          </w:p>
        </w:tc>
        <w:tc>
          <w:tcPr/>
          <w:p>
            <w:pPr>
              <w:pStyle w:val="Compact"/>
            </w:pPr>
            <w:r>
              <w:t xml:space="preserve">object | null</w:t>
            </w:r>
          </w:p>
        </w:tc>
        <w:tc>
          <w:tcPr/>
          <w:p>
            <w:pPr>
              <w:pStyle w:val="Compact"/>
            </w:pPr>
            <w:r>
              <w:t xml:space="preserve">token counts and cost;</w:t>
            </w:r>
            <w:r>
              <w:t xml:space="preserve"> </w:t>
            </w:r>
            <w:r>
              <w:rPr>
                <w:rStyle w:val="VerbatimChar"/>
              </w:rPr>
              <w:t xml:space="preserve">null</w:t>
            </w:r>
            <w:r>
              <w:t xml:space="preserve"> </w:t>
            </w:r>
            <w:r>
              <w:t xml:space="preserve">on a cache hit</w:t>
            </w:r>
          </w:p>
        </w:tc>
      </w:tr>
    </w:tbl>
    <w:p>
      <w:pPr>
        <w:pStyle w:val="BodyText"/>
      </w:pPr>
      <w:r>
        <w:t xml:space="preserve">A response whose</w:t>
      </w:r>
      <w:r>
        <w:t xml:space="preserve"> </w:t>
      </w:r>
      <w:r>
        <w:rPr>
          <w:rStyle w:val="VerbatimChar"/>
        </w:rPr>
        <w:t xml:space="preserve">report</w:t>
      </w:r>
      <w:r>
        <w:t xml:space="preserve"> </w:t>
      </w:r>
      <w:r>
        <w:t xml:space="preserve">is identical to an earlier request for the same</w:t>
      </w:r>
      <w:r>
        <w:t xml:space="preserve"> </w:t>
      </w:r>
      <w:r>
        <w:t xml:space="preserve">question, papers and edges is served from a content-addressed cache, and</w:t>
      </w:r>
      <w:r>
        <w:t xml:space="preserve"> </w:t>
      </w:r>
      <w:r>
        <w:rPr>
          <w:rStyle w:val="VerbatimChar"/>
        </w:rPr>
        <w:t xml:space="preserve">usage.cost_usd</w:t>
      </w:r>
      <w:r>
        <w:t xml:space="preserve"> </w:t>
      </w:r>
      <w:r>
        <w:t xml:space="preserve">is then</w:t>
      </w:r>
      <w:r>
        <w:t xml:space="preserve"> </w:t>
      </w:r>
      <w:r>
        <w:rPr>
          <w:rStyle w:val="VerbatimChar"/>
        </w:rPr>
        <w:t xml:space="preserve">0</w:t>
      </w:r>
      <w:r>
        <w:t xml:space="preserve"> </w:t>
      </w:r>
      <w:r>
        <w:t xml:space="preserve">because no new call was made.</w:t>
      </w:r>
    </w:p>
    <w:bookmarkEnd w:id="240"/>
    <w:bookmarkEnd w:id="241"/>
    <w:bookmarkStart w:id="248" w:name="appendix-b-configuration-reference"/>
    <w:p>
      <w:pPr>
        <w:pStyle w:val="Heading1"/>
      </w:pPr>
      <w:r>
        <w:t xml:space="preserve">Appendix B: Configuration Reference</w:t>
      </w:r>
    </w:p>
    <w:p>
      <w:pPr>
        <w:pStyle w:val="FirstParagraph"/>
      </w:pPr>
      <w:r>
        <w:t xml:space="preserve">All settings are read by</w:t>
      </w:r>
      <w:r>
        <w:t xml:space="preserve"> </w:t>
      </w:r>
      <w:r>
        <w:rPr>
          <w:rStyle w:val="VerbatimChar"/>
        </w:rPr>
        <w:t xml:space="preserve">pydantic-settings</w:t>
      </w:r>
      <w:r>
        <w:t xml:space="preserve"> </w:t>
      </w:r>
      <w:r>
        <w:t xml:space="preserve">from environment variables or a</w:t>
      </w:r>
      <w:r>
        <w:t xml:space="preserve"> </w:t>
      </w:r>
      <w:r>
        <w:rPr>
          <w:rStyle w:val="VerbatimChar"/>
        </w:rPr>
        <w:t xml:space="preserve">.env</w:t>
      </w:r>
      <w:r>
        <w:t xml:space="preserve"> </w:t>
      </w:r>
      <w:r>
        <w:t xml:space="preserve">file.</w:t>
      </w:r>
    </w:p>
    <w:bookmarkStart w:id="242" w:name="b.1-application"/>
    <w:p>
      <w:pPr>
        <w:pStyle w:val="Heading2"/>
      </w:pPr>
      <w:r>
        <w:t xml:space="preserve">B.1 Application</w:t>
      </w:r>
    </w:p>
    <w:tbl>
      <w:tblPr>
        <w:tblStyle w:val="Table"/>
        <w:tblW w:type="pct" w:w="5000"/>
        <w:tblLayout w:type="fixed"/>
        <w:tblLook w:firstRow="1" w:lastRow="0" w:firstColumn="0" w:lastColumn="0" w:noHBand="0" w:noVBand="0" w:val="0020"/>
      </w:tblPr>
      <w:tblGrid>
        <w:gridCol w:w="2036"/>
        <w:gridCol w:w="2262"/>
        <w:gridCol w:w="2036"/>
        <w:gridCol w:w="1584"/>
      </w:tblGrid>
      <w:tr>
        <w:trPr>
          <w:tblHeader w:val="on"/>
        </w:trPr>
        <w:tc>
          <w:tcPr/>
          <w:p>
            <w:pPr>
              <w:pStyle w:val="Compact"/>
            </w:pPr>
            <w:r>
              <w:t xml:space="preserve">Setting</w:t>
            </w:r>
          </w:p>
        </w:tc>
        <w:tc>
          <w:tcPr/>
          <w:p>
            <w:pPr>
              <w:pStyle w:val="Compact"/>
            </w:pPr>
            <w:r>
              <w:t xml:space="preserve">Variable</w:t>
            </w:r>
          </w:p>
        </w:tc>
        <w:tc>
          <w:tcPr/>
          <w:p>
            <w:pPr>
              <w:pStyle w:val="Compact"/>
            </w:pPr>
            <w:r>
              <w:t xml:space="preserve">Default</w:t>
            </w:r>
          </w:p>
        </w:tc>
        <w:tc>
          <w:tcPr/>
          <w:p>
            <w:pPr>
              <w:pStyle w:val="Compact"/>
            </w:pPr>
            <w:r>
              <w:t xml:space="preserve">Notes</w:t>
            </w:r>
          </w:p>
        </w:tc>
      </w:tr>
      <w:tr>
        <w:tc>
          <w:tcPr/>
          <w:p>
            <w:pPr>
              <w:pStyle w:val="Compact"/>
            </w:pPr>
            <w:r>
              <w:rPr>
                <w:rStyle w:val="VerbatimChar"/>
              </w:rPr>
              <w:t xml:space="preserve">app_env</w:t>
            </w:r>
          </w:p>
        </w:tc>
        <w:tc>
          <w:tcPr/>
          <w:p>
            <w:pPr>
              <w:pStyle w:val="Compact"/>
            </w:pPr>
            <w:r>
              <w:rPr>
                <w:rStyle w:val="VerbatimChar"/>
              </w:rPr>
              <w:t xml:space="preserve">APP_ENV</w:t>
            </w:r>
          </w:p>
        </w:tc>
        <w:tc>
          <w:tcPr/>
          <w:p>
            <w:pPr>
              <w:pStyle w:val="Compact"/>
            </w:pPr>
            <w:r>
              <w:rPr>
                <w:rStyle w:val="VerbatimChar"/>
              </w:rPr>
              <w:t xml:space="preserve">development</w:t>
            </w:r>
          </w:p>
        </w:tc>
        <w:tc>
          <w:tcPr/>
          <w:p>
            <w:pPr>
              <w:pStyle w:val="Compact"/>
            </w:pPr>
            <w:r>
              <w:t xml:space="preserve">A non-development value without</w:t>
            </w:r>
            <w:r>
              <w:t xml:space="preserve"> </w:t>
            </w:r>
            <w:r>
              <w:rPr>
                <w:rStyle w:val="VerbatimChar"/>
              </w:rPr>
              <w:t xml:space="preserve">API_KEY</w:t>
            </w:r>
            <w:r>
              <w:t xml:space="preserve"> </w:t>
            </w:r>
            <w:r>
              <w:t xml:space="preserve">logs a startup warning</w:t>
            </w:r>
          </w:p>
        </w:tc>
      </w:tr>
      <w:tr>
        <w:tc>
          <w:tcPr/>
          <w:p>
            <w:pPr>
              <w:pStyle w:val="Compact"/>
            </w:pPr>
            <w:r>
              <w:rPr>
                <w:rStyle w:val="VerbatimChar"/>
              </w:rPr>
              <w:t xml:space="preserve">log_level</w:t>
            </w:r>
          </w:p>
        </w:tc>
        <w:tc>
          <w:tcPr/>
          <w:p>
            <w:pPr>
              <w:pStyle w:val="Compact"/>
            </w:pPr>
            <w:r>
              <w:rPr>
                <w:rStyle w:val="VerbatimChar"/>
              </w:rPr>
              <w:t xml:space="preserve">LOG_LEVEL</w:t>
            </w:r>
          </w:p>
        </w:tc>
        <w:tc>
          <w:tcPr/>
          <w:p>
            <w:pPr>
              <w:pStyle w:val="Compact"/>
            </w:pPr>
            <w:r>
              <w:rPr>
                <w:rStyle w:val="VerbatimChar"/>
              </w:rPr>
              <w:t xml:space="preserve">INFO</w:t>
            </w:r>
          </w:p>
        </w:tc>
        <w:tc>
          <w:tcPr/>
          <w:p>
            <w:pPr>
              <w:pStyle w:val="Compact"/>
            </w:pPr>
          </w:p>
        </w:tc>
      </w:tr>
    </w:tbl>
    <w:bookmarkEnd w:id="242"/>
    <w:bookmarkStart w:id="243" w:name="b.2-security"/>
    <w:p>
      <w:pPr>
        <w:pStyle w:val="Heading2"/>
      </w:pPr>
      <w:r>
        <w:t xml:space="preserve">B.2 Security</w:t>
      </w:r>
    </w:p>
    <w:tbl>
      <w:tblPr>
        <w:tblStyle w:val="Table"/>
        <w:tblW w:type="pct" w:w="5000"/>
        <w:tblLayout w:type="fixed"/>
        <w:tblLook w:firstRow="1" w:lastRow="0" w:firstColumn="0" w:lastColumn="0" w:noHBand="0" w:noVBand="0" w:val="0020"/>
      </w:tblPr>
      <w:tblGrid>
        <w:gridCol w:w="2036"/>
        <w:gridCol w:w="2262"/>
        <w:gridCol w:w="2036"/>
        <w:gridCol w:w="1584"/>
      </w:tblGrid>
      <w:tr>
        <w:trPr>
          <w:tblHeader w:val="on"/>
        </w:trPr>
        <w:tc>
          <w:tcPr/>
          <w:p>
            <w:pPr>
              <w:pStyle w:val="Compact"/>
            </w:pPr>
            <w:r>
              <w:t xml:space="preserve">Setting</w:t>
            </w:r>
          </w:p>
        </w:tc>
        <w:tc>
          <w:tcPr/>
          <w:p>
            <w:pPr>
              <w:pStyle w:val="Compact"/>
            </w:pPr>
            <w:r>
              <w:t xml:space="preserve">Variable</w:t>
            </w:r>
          </w:p>
        </w:tc>
        <w:tc>
          <w:tcPr/>
          <w:p>
            <w:pPr>
              <w:pStyle w:val="Compact"/>
            </w:pPr>
            <w:r>
              <w:t xml:space="preserve">Default</w:t>
            </w:r>
          </w:p>
        </w:tc>
        <w:tc>
          <w:tcPr/>
          <w:p>
            <w:pPr>
              <w:pStyle w:val="Compact"/>
            </w:pPr>
            <w:r>
              <w:t xml:space="preserve">Notes</w:t>
            </w:r>
          </w:p>
        </w:tc>
      </w:tr>
      <w:tr>
        <w:tc>
          <w:tcPr/>
          <w:p>
            <w:pPr>
              <w:pStyle w:val="Compact"/>
            </w:pPr>
            <w:r>
              <w:rPr>
                <w:rStyle w:val="VerbatimChar"/>
              </w:rPr>
              <w:t xml:space="preserve">api_key</w:t>
            </w:r>
          </w:p>
        </w:tc>
        <w:tc>
          <w:tcPr/>
          <w:p>
            <w:pPr>
              <w:pStyle w:val="Compact"/>
            </w:pPr>
            <w:r>
              <w:rPr>
                <w:rStyle w:val="VerbatimChar"/>
              </w:rPr>
              <w:t xml:space="preserve">API_KEY</w:t>
            </w:r>
          </w:p>
        </w:tc>
        <w:tc>
          <w:tcPr/>
          <w:p>
            <w:pPr>
              <w:pStyle w:val="Compact"/>
            </w:pPr>
            <w:r>
              <w:t xml:space="preserve">unset</w:t>
            </w:r>
          </w:p>
        </w:tc>
        <w:tc>
          <w:tcPr/>
          <w:p>
            <w:pPr>
              <w:pStyle w:val="Compact"/>
            </w:pPr>
            <w:r>
              <w:t xml:space="preserve">When set, every</w:t>
            </w:r>
            <w:r>
              <w:t xml:space="preserve"> </w:t>
            </w:r>
            <w:r>
              <w:rPr>
                <w:rStyle w:val="VerbatimChar"/>
              </w:rPr>
              <w:t xml:space="preserve">/api</w:t>
            </w:r>
            <w:r>
              <w:t xml:space="preserve"> </w:t>
            </w:r>
            <w:r>
              <w:t xml:space="preserve">route requires</w:t>
            </w:r>
            <w:r>
              <w:t xml:space="preserve"> </w:t>
            </w:r>
            <w:r>
              <w:rPr>
                <w:rStyle w:val="VerbatimChar"/>
              </w:rPr>
              <w:t xml:space="preserve">X-API-Key</w:t>
            </w:r>
            <w:r>
              <w:t xml:space="preserve">. Unset in the deployment (§7.5)</w:t>
            </w:r>
          </w:p>
        </w:tc>
      </w:tr>
      <w:tr>
        <w:tc>
          <w:tcPr/>
          <w:p>
            <w:pPr>
              <w:pStyle w:val="Compact"/>
            </w:pPr>
            <w:r>
              <w:rPr>
                <w:rStyle w:val="VerbatimChar"/>
              </w:rPr>
              <w:t xml:space="preserve">cors_origins</w:t>
            </w:r>
          </w:p>
        </w:tc>
        <w:tc>
          <w:tcPr/>
          <w:p>
            <w:pPr>
              <w:pStyle w:val="Compact"/>
            </w:pPr>
            <w:r>
              <w:rPr>
                <w:rStyle w:val="VerbatimChar"/>
              </w:rPr>
              <w:t xml:space="preserve">CORS_ORIGINS</w:t>
            </w:r>
          </w:p>
        </w:tc>
        <w:tc>
          <w:tcPr/>
          <w:p>
            <w:pPr>
              <w:pStyle w:val="Compact"/>
            </w:pPr>
            <w:r>
              <w:rPr>
                <w:rStyle w:val="VerbatimChar"/>
              </w:rPr>
              <w:t xml:space="preserve">http://localhost:5173,http://127.0.0.1:5173</w:t>
            </w:r>
          </w:p>
        </w:tc>
        <w:tc>
          <w:tcPr/>
          <w:p>
            <w:pPr>
              <w:pStyle w:val="Compact"/>
            </w:pPr>
            <w:r>
              <w:t xml:space="preserve">Comma-separated allowed browser origins</w:t>
            </w:r>
          </w:p>
        </w:tc>
      </w:tr>
    </w:tbl>
    <w:p>
      <w:pPr>
        <w:pStyle w:val="BodyText"/>
      </w:pPr>
      <w:r>
        <w:t xml:space="preserve">A wildcard CORS policy is deliberately not used. It would let any page a</w:t>
      </w:r>
      <w:r>
        <w:t xml:space="preserve"> </w:t>
      </w:r>
      <w:r>
        <w:t xml:space="preserve">developer visits drive their locally running instance and read the responses.</w:t>
      </w:r>
    </w:p>
    <w:bookmarkEnd w:id="243"/>
    <w:bookmarkStart w:id="244" w:name="b.3-providers"/>
    <w:p>
      <w:pPr>
        <w:pStyle w:val="Heading2"/>
      </w:pPr>
      <w:r>
        <w:t xml:space="preserve">B.3 Providers</w:t>
      </w:r>
    </w:p>
    <w:tbl>
      <w:tblPr>
        <w:tblStyle w:val="Table"/>
        <w:tblW w:type="pct" w:w="5000"/>
        <w:tblLayout w:type="fixed"/>
        <w:tblLook w:firstRow="1" w:lastRow="0" w:firstColumn="0" w:lastColumn="0" w:noHBand="0" w:noVBand="0" w:val="0020"/>
      </w:tblPr>
      <w:tblGrid>
        <w:gridCol w:w="2036"/>
        <w:gridCol w:w="2262"/>
        <w:gridCol w:w="2036"/>
        <w:gridCol w:w="1584"/>
      </w:tblGrid>
      <w:tr>
        <w:trPr>
          <w:tblHeader w:val="on"/>
        </w:trPr>
        <w:tc>
          <w:tcPr/>
          <w:p>
            <w:pPr>
              <w:pStyle w:val="Compact"/>
            </w:pPr>
            <w:r>
              <w:t xml:space="preserve">Setting</w:t>
            </w:r>
          </w:p>
        </w:tc>
        <w:tc>
          <w:tcPr/>
          <w:p>
            <w:pPr>
              <w:pStyle w:val="Compact"/>
            </w:pPr>
            <w:r>
              <w:t xml:space="preserve">Variable</w:t>
            </w:r>
          </w:p>
        </w:tc>
        <w:tc>
          <w:tcPr/>
          <w:p>
            <w:pPr>
              <w:pStyle w:val="Compact"/>
            </w:pPr>
            <w:r>
              <w:t xml:space="preserve">Default</w:t>
            </w:r>
          </w:p>
        </w:tc>
        <w:tc>
          <w:tcPr/>
          <w:p>
            <w:pPr>
              <w:pStyle w:val="Compact"/>
            </w:pPr>
            <w:r>
              <w:t xml:space="preserve">Notes</w:t>
            </w:r>
          </w:p>
        </w:tc>
      </w:tr>
      <w:tr>
        <w:tc>
          <w:tcPr/>
          <w:p>
            <w:pPr>
              <w:pStyle w:val="Compact"/>
            </w:pPr>
            <w:r>
              <w:rPr>
                <w:rStyle w:val="VerbatimChar"/>
              </w:rPr>
              <w:t xml:space="preserve">openalex_email</w:t>
            </w:r>
          </w:p>
        </w:tc>
        <w:tc>
          <w:tcPr/>
          <w:p>
            <w:pPr>
              <w:pStyle w:val="Compact"/>
            </w:pPr>
            <w:r>
              <w:rPr>
                <w:rStyle w:val="VerbatimChar"/>
              </w:rPr>
              <w:t xml:space="preserve">OPENALEX_EMAIL</w:t>
            </w:r>
          </w:p>
        </w:tc>
        <w:tc>
          <w:tcPr/>
          <w:p>
            <w:pPr>
              <w:pStyle w:val="Compact"/>
            </w:pPr>
            <w:r>
              <w:t xml:space="preserve">unset</w:t>
            </w:r>
          </w:p>
        </w:tc>
        <w:tc>
          <w:tcPr/>
          <w:p>
            <w:pPr>
              <w:pStyle w:val="Compact"/>
            </w:pPr>
            <w:r>
              <w:t xml:space="preserve">Polite-pool identification; materially affects latency</w:t>
            </w:r>
          </w:p>
        </w:tc>
      </w:tr>
      <w:tr>
        <w:tc>
          <w:tcPr/>
          <w:p>
            <w:pPr>
              <w:pStyle w:val="Compact"/>
            </w:pPr>
            <w:r>
              <w:rPr>
                <w:rStyle w:val="VerbatimChar"/>
              </w:rPr>
              <w:t xml:space="preserve">enable_openalex</w:t>
            </w:r>
          </w:p>
        </w:tc>
        <w:tc>
          <w:tcPr/>
          <w:p>
            <w:pPr>
              <w:pStyle w:val="Compact"/>
            </w:pPr>
            <w:r>
              <w:rPr>
                <w:rStyle w:val="VerbatimChar"/>
              </w:rPr>
              <w:t xml:space="preserve">ENABLE_OPENALEX</w:t>
            </w:r>
          </w:p>
        </w:tc>
        <w:tc>
          <w:tcPr/>
          <w:p>
            <w:pPr>
              <w:pStyle w:val="Compact"/>
            </w:pPr>
            <w:r>
              <w:rPr>
                <w:rStyle w:val="VerbatimChar"/>
              </w:rPr>
              <w:t xml:space="preserve">true</w:t>
            </w:r>
          </w:p>
        </w:tc>
        <w:tc>
          <w:tcPr/>
          <w:p>
            <w:pPr>
              <w:pStyle w:val="Compact"/>
            </w:pPr>
            <w:r>
              <w:t xml:space="preserve">Primary provider</w:t>
            </w:r>
          </w:p>
        </w:tc>
      </w:tr>
      <w:tr>
        <w:tc>
          <w:tcPr/>
          <w:p>
            <w:pPr>
              <w:pStyle w:val="Compact"/>
            </w:pPr>
            <w:r>
              <w:rPr>
                <w:rStyle w:val="VerbatimChar"/>
              </w:rPr>
              <w:t xml:space="preserve">enable_crossref</w:t>
            </w:r>
          </w:p>
        </w:tc>
        <w:tc>
          <w:tcPr/>
          <w:p>
            <w:pPr>
              <w:pStyle w:val="Compact"/>
            </w:pPr>
            <w:r>
              <w:rPr>
                <w:rStyle w:val="VerbatimChar"/>
              </w:rPr>
              <w:t xml:space="preserve">ENABLE_CROSSREF</w:t>
            </w:r>
          </w:p>
        </w:tc>
        <w:tc>
          <w:tcPr/>
          <w:p>
            <w:pPr>
              <w:pStyle w:val="Compact"/>
            </w:pPr>
            <w:r>
              <w:rPr>
                <w:rStyle w:val="VerbatimChar"/>
              </w:rPr>
              <w:t xml:space="preserve">true</w:t>
            </w:r>
          </w:p>
        </w:tc>
        <w:tc>
          <w:tcPr/>
          <w:p>
            <w:pPr>
              <w:pStyle w:val="Compact"/>
            </w:pPr>
            <w:r>
              <w:t xml:space="preserve">Publisher-deposited metadata</w:t>
            </w:r>
          </w:p>
        </w:tc>
      </w:tr>
      <w:tr>
        <w:tc>
          <w:tcPr/>
          <w:p>
            <w:pPr>
              <w:pStyle w:val="Compact"/>
            </w:pPr>
            <w:r>
              <w:rPr>
                <w:rStyle w:val="VerbatimChar"/>
              </w:rPr>
              <w:t xml:space="preserve">enable_europe_pmc</w:t>
            </w:r>
          </w:p>
        </w:tc>
        <w:tc>
          <w:tcPr/>
          <w:p>
            <w:pPr>
              <w:pStyle w:val="Compact"/>
            </w:pPr>
            <w:r>
              <w:rPr>
                <w:rStyle w:val="VerbatimChar"/>
              </w:rPr>
              <w:t xml:space="preserve">ENABLE_EUROPE_PMC</w:t>
            </w:r>
          </w:p>
        </w:tc>
        <w:tc>
          <w:tcPr/>
          <w:p>
            <w:pPr>
              <w:pStyle w:val="Compact"/>
            </w:pPr>
            <w:r>
              <w:rPr>
                <w:rStyle w:val="VerbatimChar"/>
              </w:rPr>
              <w:t xml:space="preserve">true</w:t>
            </w:r>
          </w:p>
        </w:tc>
        <w:tc>
          <w:tcPr/>
          <w:p>
            <w:pPr>
              <w:pStyle w:val="Compact"/>
            </w:pPr>
            <w:r>
              <w:rPr>
                <w:b/>
                <w:bCs/>
              </w:rPr>
              <w:t xml:space="preserve">Required for abstract backfill</w:t>
            </w:r>
            <w:r>
              <w:t xml:space="preserve"> </w:t>
            </w:r>
            <w:r>
              <w:t xml:space="preserve">(§6.3)</w:t>
            </w:r>
          </w:p>
        </w:tc>
      </w:tr>
      <w:tr>
        <w:tc>
          <w:tcPr/>
          <w:p>
            <w:pPr>
              <w:pStyle w:val="Compact"/>
            </w:pPr>
            <w:r>
              <w:rPr>
                <w:rStyle w:val="VerbatimChar"/>
              </w:rPr>
              <w:t xml:space="preserve">enable_pubmed</w:t>
            </w:r>
          </w:p>
        </w:tc>
        <w:tc>
          <w:tcPr/>
          <w:p>
            <w:pPr>
              <w:pStyle w:val="Compact"/>
            </w:pPr>
            <w:r>
              <w:rPr>
                <w:rStyle w:val="VerbatimChar"/>
              </w:rPr>
              <w:t xml:space="preserve">ENABLE_PUBMED</w:t>
            </w:r>
          </w:p>
        </w:tc>
        <w:tc>
          <w:tcPr/>
          <w:p>
            <w:pPr>
              <w:pStyle w:val="Compact"/>
            </w:pPr>
            <w:r>
              <w:rPr>
                <w:rStyle w:val="VerbatimChar"/>
              </w:rPr>
              <w:t xml:space="preserve">false</w:t>
            </w:r>
          </w:p>
        </w:tc>
        <w:tc>
          <w:tcPr/>
          <w:p>
            <w:pPr>
              <w:pStyle w:val="Compact"/>
            </w:pPr>
            <w:r>
              <w:t xml:space="preserve">Reserved; no provider implemented</w:t>
            </w:r>
          </w:p>
        </w:tc>
      </w:tr>
      <w:tr>
        <w:tc>
          <w:tcPr/>
          <w:p>
            <w:pPr>
              <w:pStyle w:val="Compact"/>
            </w:pPr>
            <w:r>
              <w:rPr>
                <w:rStyle w:val="VerbatimChar"/>
              </w:rPr>
              <w:t xml:space="preserve">enable_semantic_scholar</w:t>
            </w:r>
          </w:p>
        </w:tc>
        <w:tc>
          <w:tcPr/>
          <w:p>
            <w:pPr>
              <w:pStyle w:val="Compact"/>
            </w:pPr>
            <w:r>
              <w:rPr>
                <w:rStyle w:val="VerbatimChar"/>
              </w:rPr>
              <w:t xml:space="preserve">ENABLE_SEMANTIC_SCHOLAR</w:t>
            </w:r>
          </w:p>
        </w:tc>
        <w:tc>
          <w:tcPr/>
          <w:p>
            <w:pPr>
              <w:pStyle w:val="Compact"/>
            </w:pPr>
            <w:r>
              <w:rPr>
                <w:rStyle w:val="VerbatimChar"/>
              </w:rPr>
              <w:t xml:space="preserve">false</w:t>
            </w:r>
          </w:p>
        </w:tc>
        <w:tc>
          <w:tcPr/>
          <w:p>
            <w:pPr>
              <w:pStyle w:val="Compact"/>
            </w:pPr>
            <w:r>
              <w:t xml:space="preserve">Reserved; no provider implemented</w:t>
            </w:r>
          </w:p>
        </w:tc>
      </w:tr>
      <w:tr>
        <w:tc>
          <w:tcPr/>
          <w:p>
            <w:pPr>
              <w:pStyle w:val="Compact"/>
            </w:pPr>
            <w:r>
              <w:rPr>
                <w:rStyle w:val="VerbatimChar"/>
              </w:rPr>
              <w:t xml:space="preserve">enable_clinical_trials</w:t>
            </w:r>
          </w:p>
        </w:tc>
        <w:tc>
          <w:tcPr/>
          <w:p>
            <w:pPr>
              <w:pStyle w:val="Compact"/>
            </w:pPr>
            <w:r>
              <w:rPr>
                <w:rStyle w:val="VerbatimChar"/>
              </w:rPr>
              <w:t xml:space="preserve">ENABLE_CLINICAL_TRIALS</w:t>
            </w:r>
          </w:p>
        </w:tc>
        <w:tc>
          <w:tcPr/>
          <w:p>
            <w:pPr>
              <w:pStyle w:val="Compact"/>
            </w:pPr>
            <w:r>
              <w:rPr>
                <w:rStyle w:val="VerbatimChar"/>
              </w:rPr>
              <w:t xml:space="preserve">false</w:t>
            </w:r>
          </w:p>
        </w:tc>
        <w:tc>
          <w:tcPr/>
          <w:p>
            <w:pPr>
              <w:pStyle w:val="Compact"/>
            </w:pPr>
            <w:r>
              <w:t xml:space="preserve">Reserved; no provider implemented</w:t>
            </w:r>
          </w:p>
        </w:tc>
      </w:tr>
      <w:tr>
        <w:tc>
          <w:tcPr/>
          <w:p>
            <w:pPr>
              <w:pStyle w:val="Compact"/>
            </w:pPr>
            <w:r>
              <w:rPr>
                <w:rStyle w:val="VerbatimChar"/>
              </w:rPr>
              <w:t xml:space="preserve">enable_unpaywall</w:t>
            </w:r>
          </w:p>
        </w:tc>
        <w:tc>
          <w:tcPr/>
          <w:p>
            <w:pPr>
              <w:pStyle w:val="Compact"/>
            </w:pPr>
            <w:r>
              <w:rPr>
                <w:rStyle w:val="VerbatimChar"/>
              </w:rPr>
              <w:t xml:space="preserve">ENABLE_UNPAYWALL</w:t>
            </w:r>
          </w:p>
        </w:tc>
        <w:tc>
          <w:tcPr/>
          <w:p>
            <w:pPr>
              <w:pStyle w:val="Compact"/>
            </w:pPr>
            <w:r>
              <w:rPr>
                <w:rStyle w:val="VerbatimChar"/>
              </w:rPr>
              <w:t xml:space="preserve">false</w:t>
            </w:r>
          </w:p>
        </w:tc>
        <w:tc>
          <w:tcPr/>
          <w:p>
            <w:pPr>
              <w:pStyle w:val="Compact"/>
            </w:pPr>
            <w:r>
              <w:t xml:space="preserve">Reserved; no provider implemented</w:t>
            </w:r>
          </w:p>
        </w:tc>
      </w:tr>
    </w:tbl>
    <w:p>
      <w:pPr>
        <w:pStyle w:val="BodyText"/>
      </w:pPr>
      <w:r>
        <w:t xml:space="preserve">Disabling Europe PMC removes the abstract backfill and, on the basis of</w:t>
      </w:r>
      <w:r>
        <w:t xml:space="preserve"> </w:t>
      </w:r>
      <w:r>
        <w:t xml:space="preserve">Section 6.3, would leave roughly 28% of papers without extractable text.</w:t>
      </w:r>
    </w:p>
    <w:bookmarkEnd w:id="244"/>
    <w:bookmarkStart w:id="245" w:name="b.4-traversal-and-weighting"/>
    <w:p>
      <w:pPr>
        <w:pStyle w:val="Heading2"/>
      </w:pPr>
      <w:r>
        <w:t xml:space="preserve">B.4 Traversal and weighting</w:t>
      </w:r>
    </w:p>
    <w:tbl>
      <w:tblPr>
        <w:tblStyle w:val="Table"/>
        <w:tblW w:type="pct" w:w="5000"/>
        <w:tblLayout w:type="fixed"/>
        <w:tblLook w:firstRow="1" w:lastRow="0" w:firstColumn="0" w:lastColumn="0" w:noHBand="0" w:noVBand="0" w:val="0020"/>
      </w:tblPr>
      <w:tblGrid>
        <w:gridCol w:w="2036"/>
        <w:gridCol w:w="2262"/>
        <w:gridCol w:w="2036"/>
        <w:gridCol w:w="1584"/>
      </w:tblGrid>
      <w:tr>
        <w:trPr>
          <w:tblHeader w:val="on"/>
        </w:trPr>
        <w:tc>
          <w:tcPr/>
          <w:p>
            <w:pPr>
              <w:pStyle w:val="Compact"/>
            </w:pPr>
            <w:r>
              <w:t xml:space="preserve">Setting</w:t>
            </w:r>
          </w:p>
        </w:tc>
        <w:tc>
          <w:tcPr/>
          <w:p>
            <w:pPr>
              <w:pStyle w:val="Compact"/>
            </w:pPr>
            <w:r>
              <w:t xml:space="preserve">Variable</w:t>
            </w:r>
          </w:p>
        </w:tc>
        <w:tc>
          <w:tcPr/>
          <w:p>
            <w:pPr>
              <w:pStyle w:val="Compact"/>
            </w:pPr>
            <w:r>
              <w:t xml:space="preserve">Default</w:t>
            </w:r>
          </w:p>
        </w:tc>
        <w:tc>
          <w:tcPr/>
          <w:p>
            <w:pPr>
              <w:pStyle w:val="Compact"/>
            </w:pPr>
            <w:r>
              <w:t xml:space="preserve">Notes</w:t>
            </w:r>
          </w:p>
        </w:tc>
      </w:tr>
      <w:tr>
        <w:tc>
          <w:tcPr/>
          <w:p>
            <w:pPr>
              <w:pStyle w:val="Compact"/>
            </w:pPr>
            <w:r>
              <w:rPr>
                <w:rStyle w:val="VerbatimChar"/>
              </w:rPr>
              <w:t xml:space="preserve">default_backward_depth</w:t>
            </w:r>
          </w:p>
        </w:tc>
        <w:tc>
          <w:tcPr/>
          <w:p>
            <w:pPr>
              <w:pStyle w:val="Compact"/>
            </w:pPr>
            <w:r>
              <w:rPr>
                <w:rStyle w:val="VerbatimChar"/>
              </w:rPr>
              <w:t xml:space="preserve">DEFAULT_BACKWARD_DEPTH</w:t>
            </w:r>
          </w:p>
        </w:tc>
        <w:tc>
          <w:tcPr/>
          <w:p>
            <w:pPr>
              <w:pStyle w:val="Compact"/>
            </w:pPr>
            <w:r>
              <w:rPr>
                <w:rStyle w:val="VerbatimChar"/>
              </w:rPr>
              <w:t xml:space="preserve">2</w:t>
            </w:r>
          </w:p>
        </w:tc>
        <w:tc>
          <w:tcPr/>
          <w:p>
            <w:pPr>
              <w:pStyle w:val="Compact"/>
            </w:pPr>
            <w:r>
              <w:t xml:space="preserve">Clamped 0–3</w:t>
            </w:r>
          </w:p>
        </w:tc>
      </w:tr>
      <w:tr>
        <w:tc>
          <w:tcPr/>
          <w:p>
            <w:pPr>
              <w:pStyle w:val="Compact"/>
            </w:pPr>
            <w:r>
              <w:rPr>
                <w:rStyle w:val="VerbatimChar"/>
              </w:rPr>
              <w:t xml:space="preserve">default_forward_depth</w:t>
            </w:r>
          </w:p>
        </w:tc>
        <w:tc>
          <w:tcPr/>
          <w:p>
            <w:pPr>
              <w:pStyle w:val="Compact"/>
            </w:pPr>
            <w:r>
              <w:rPr>
                <w:rStyle w:val="VerbatimChar"/>
              </w:rPr>
              <w:t xml:space="preserve">DEFAULT_FORWARD_DEPTH</w:t>
            </w:r>
          </w:p>
        </w:tc>
        <w:tc>
          <w:tcPr/>
          <w:p>
            <w:pPr>
              <w:pStyle w:val="Compact"/>
            </w:pPr>
            <w:r>
              <w:rPr>
                <w:rStyle w:val="VerbatimChar"/>
              </w:rPr>
              <w:t xml:space="preserve">1</w:t>
            </w:r>
          </w:p>
        </w:tc>
        <w:tc>
          <w:tcPr/>
          <w:p>
            <w:pPr>
              <w:pStyle w:val="Compact"/>
            </w:pPr>
            <w:r>
              <w:t xml:space="preserve">Clamped 0–2</w:t>
            </w:r>
          </w:p>
        </w:tc>
      </w:tr>
      <w:tr>
        <w:tc>
          <w:tcPr/>
          <w:p>
            <w:pPr>
              <w:pStyle w:val="Compact"/>
            </w:pPr>
            <w:r>
              <w:rPr>
                <w:rStyle w:val="VerbatimChar"/>
              </w:rPr>
              <w:t xml:space="preserve">default_max_total_papers</w:t>
            </w:r>
          </w:p>
        </w:tc>
        <w:tc>
          <w:tcPr/>
          <w:p>
            <w:pPr>
              <w:pStyle w:val="Compact"/>
            </w:pPr>
            <w:r>
              <w:rPr>
                <w:rStyle w:val="VerbatimChar"/>
              </w:rPr>
              <w:t xml:space="preserve">DEFAULT_MAX_TOTAL_PAPERS</w:t>
            </w:r>
          </w:p>
        </w:tc>
        <w:tc>
          <w:tcPr/>
          <w:p>
            <w:pPr>
              <w:pStyle w:val="Compact"/>
            </w:pPr>
            <w:r>
              <w:rPr>
                <w:rStyle w:val="VerbatimChar"/>
              </w:rPr>
              <w:t xml:space="preserve">100</w:t>
            </w:r>
          </w:p>
        </w:tc>
        <w:tc>
          <w:tcPr/>
          <w:p>
            <w:pPr>
              <w:pStyle w:val="Compact"/>
            </w:pPr>
            <w:r>
              <w:t xml:space="preserve">Clamped 1–200</w:t>
            </w:r>
          </w:p>
        </w:tc>
      </w:tr>
      <w:tr>
        <w:tc>
          <w:tcPr/>
          <w:p>
            <w:pPr>
              <w:pStyle w:val="Compact"/>
            </w:pPr>
            <w:r>
              <w:rPr>
                <w:rStyle w:val="VerbatimChar"/>
              </w:rPr>
              <w:t xml:space="preserve">weight_alpha</w:t>
            </w:r>
          </w:p>
        </w:tc>
        <w:tc>
          <w:tcPr/>
          <w:p>
            <w:pPr>
              <w:pStyle w:val="Compact"/>
            </w:pPr>
            <w:r>
              <w:rPr>
                <w:rStyle w:val="VerbatimChar"/>
              </w:rPr>
              <w:t xml:space="preserve">WEIGHT_ALPHA</w:t>
            </w:r>
          </w:p>
        </w:tc>
        <w:tc>
          <w:tcPr/>
          <w:p>
            <w:pPr>
              <w:pStyle w:val="Compact"/>
            </w:pPr>
            <w:r>
              <w:rPr>
                <w:rStyle w:val="VerbatimChar"/>
              </w:rPr>
              <w:t xml:space="preserve">0.75</w:t>
            </w:r>
          </w:p>
        </w:tc>
        <w:tc>
          <w:tcPr/>
          <w:p>
            <w:pPr>
              <w:pStyle w:val="Compact"/>
            </w:pPr>
            <w:r>
              <w:t xml:space="preserve">Weight on the population evidence term</w:t>
            </w:r>
          </w:p>
        </w:tc>
      </w:tr>
      <w:tr>
        <w:tc>
          <w:tcPr/>
          <w:p>
            <w:pPr>
              <w:pStyle w:val="Compact"/>
            </w:pPr>
            <w:r>
              <w:rPr>
                <w:rStyle w:val="VerbatimChar"/>
              </w:rPr>
              <w:t xml:space="preserve">weight_beta</w:t>
            </w:r>
          </w:p>
        </w:tc>
        <w:tc>
          <w:tcPr/>
          <w:p>
            <w:pPr>
              <w:pStyle w:val="Compact"/>
            </w:pPr>
            <w:r>
              <w:rPr>
                <w:rStyle w:val="VerbatimChar"/>
              </w:rPr>
              <w:t xml:space="preserve">WEIGHT_BETA</w:t>
            </w:r>
          </w:p>
        </w:tc>
        <w:tc>
          <w:tcPr/>
          <w:p>
            <w:pPr>
              <w:pStyle w:val="Compact"/>
            </w:pPr>
            <w:r>
              <w:rPr>
                <w:rStyle w:val="VerbatimChar"/>
              </w:rPr>
              <w:t xml:space="preserve">0.25</w:t>
            </w:r>
          </w:p>
        </w:tc>
        <w:tc>
          <w:tcPr/>
          <w:p>
            <w:pPr>
              <w:pStyle w:val="Compact"/>
            </w:pPr>
            <w:r>
              <w:t xml:space="preserve">Weight on the journal term</w:t>
            </w:r>
          </w:p>
        </w:tc>
      </w:tr>
      <w:tr>
        <w:tc>
          <w:tcPr/>
          <w:p>
            <w:pPr>
              <w:pStyle w:val="Compact"/>
            </w:pPr>
            <w:r>
              <w:rPr>
                <w:rStyle w:val="VerbatimChar"/>
              </w:rPr>
              <w:t xml:space="preserve">n_reference</w:t>
            </w:r>
          </w:p>
        </w:tc>
        <w:tc>
          <w:tcPr/>
          <w:p>
            <w:pPr>
              <w:pStyle w:val="Compact"/>
            </w:pPr>
            <w:r>
              <w:rPr>
                <w:rStyle w:val="VerbatimChar"/>
              </w:rPr>
              <w:t xml:space="preserve">N_REFERENCE</w:t>
            </w:r>
          </w:p>
        </w:tc>
        <w:tc>
          <w:tcPr/>
          <w:p>
            <w:pPr>
              <w:pStyle w:val="Compact"/>
            </w:pPr>
            <w:r>
              <w:rPr>
                <w:rStyle w:val="VerbatimChar"/>
              </w:rPr>
              <w:t xml:space="preserve">100000</w:t>
            </w:r>
          </w:p>
        </w:tc>
        <w:tc>
          <w:tcPr/>
          <w:p>
            <w:pPr>
              <w:pStyle w:val="Compact"/>
            </w:pPr>
            <w:r>
              <w:t xml:space="preserve">Reference population for log normalisation</w:t>
            </w:r>
          </w:p>
        </w:tc>
      </w:tr>
    </w:tbl>
    <w:p>
      <w:pPr>
        <w:pStyle w:val="BodyText"/>
      </w:pPr>
      <w:r>
        <w:rPr>
          <w:rStyle w:val="VerbatimChar"/>
        </w:rPr>
        <w:t xml:space="preserve">max_total_papers</w:t>
      </w:r>
      <w:r>
        <w:t xml:space="preserve"> </w:t>
      </w:r>
      <w:r>
        <w:t xml:space="preserve">is exposed in the dashboard as a 10–200 slider. Section 6.6</w:t>
      </w:r>
      <w:r>
        <w:t xml:space="preserve"> </w:t>
      </w:r>
      <w:r>
        <w:t xml:space="preserve">recommends 100 or below: 200 takes around 3.5 minutes and exceeds NFR-1.</w:t>
      </w:r>
    </w:p>
    <w:bookmarkEnd w:id="245"/>
    <w:bookmarkStart w:id="246" w:name="b.5-storage-and-optional-services"/>
    <w:p>
      <w:pPr>
        <w:pStyle w:val="Heading2"/>
      </w:pPr>
      <w:r>
        <w:t xml:space="preserve">B.5 Storage and optional services</w:t>
      </w:r>
    </w:p>
    <w:tbl>
      <w:tblPr>
        <w:tblStyle w:val="Table"/>
        <w:tblW w:type="pct" w:w="5000"/>
        <w:tblLayout w:type="fixed"/>
        <w:tblLook w:firstRow="1" w:lastRow="0" w:firstColumn="0" w:lastColumn="0" w:noHBand="0" w:noVBand="0" w:val="0020"/>
      </w:tblPr>
      <w:tblGrid>
        <w:gridCol w:w="2036"/>
        <w:gridCol w:w="2262"/>
        <w:gridCol w:w="2036"/>
        <w:gridCol w:w="1584"/>
      </w:tblGrid>
      <w:tr>
        <w:trPr>
          <w:tblHeader w:val="on"/>
        </w:trPr>
        <w:tc>
          <w:tcPr/>
          <w:p>
            <w:pPr>
              <w:pStyle w:val="Compact"/>
            </w:pPr>
            <w:r>
              <w:t xml:space="preserve">Setting</w:t>
            </w:r>
          </w:p>
        </w:tc>
        <w:tc>
          <w:tcPr/>
          <w:p>
            <w:pPr>
              <w:pStyle w:val="Compact"/>
            </w:pPr>
            <w:r>
              <w:t xml:space="preserve">Variable</w:t>
            </w:r>
          </w:p>
        </w:tc>
        <w:tc>
          <w:tcPr/>
          <w:p>
            <w:pPr>
              <w:pStyle w:val="Compact"/>
            </w:pPr>
            <w:r>
              <w:t xml:space="preserve">Default</w:t>
            </w:r>
          </w:p>
        </w:tc>
        <w:tc>
          <w:tcPr/>
          <w:p>
            <w:pPr>
              <w:pStyle w:val="Compact"/>
            </w:pPr>
            <w:r>
              <w:t xml:space="preserve">Notes</w:t>
            </w:r>
          </w:p>
        </w:tc>
      </w:tr>
      <w:tr>
        <w:tc>
          <w:tcPr/>
          <w:p>
            <w:pPr>
              <w:pStyle w:val="Compact"/>
            </w:pPr>
            <w:r>
              <w:rPr>
                <w:rStyle w:val="VerbatimChar"/>
              </w:rPr>
              <w:t xml:space="preserve">data_dir</w:t>
            </w:r>
          </w:p>
        </w:tc>
        <w:tc>
          <w:tcPr/>
          <w:p>
            <w:pPr>
              <w:pStyle w:val="Compact"/>
            </w:pPr>
            <w:r>
              <w:rPr>
                <w:rStyle w:val="VerbatimChar"/>
              </w:rPr>
              <w:t xml:space="preserve">DATA_DIR</w:t>
            </w:r>
          </w:p>
        </w:tc>
        <w:tc>
          <w:tcPr/>
          <w:p>
            <w:pPr>
              <w:pStyle w:val="Compact"/>
            </w:pPr>
            <w:r>
              <w:rPr>
                <w:rStyle w:val="VerbatimChar"/>
              </w:rPr>
              <w:t xml:space="preserve">./data</w:t>
            </w:r>
          </w:p>
        </w:tc>
        <w:tc>
          <w:tcPr/>
          <w:p>
            <w:pPr>
              <w:pStyle w:val="Compact"/>
            </w:pPr>
          </w:p>
        </w:tc>
      </w:tr>
      <w:tr>
        <w:tc>
          <w:tcPr/>
          <w:p>
            <w:pPr>
              <w:pStyle w:val="Compact"/>
            </w:pPr>
            <w:r>
              <w:rPr>
                <w:rStyle w:val="VerbatimChar"/>
              </w:rPr>
              <w:t xml:space="preserve">sqlite_path</w:t>
            </w:r>
          </w:p>
        </w:tc>
        <w:tc>
          <w:tcPr/>
          <w:p>
            <w:pPr>
              <w:pStyle w:val="Compact"/>
            </w:pPr>
            <w:r>
              <w:rPr>
                <w:rStyle w:val="VerbatimChar"/>
              </w:rPr>
              <w:t xml:space="preserve">SQLITE_PATH</w:t>
            </w:r>
          </w:p>
        </w:tc>
        <w:tc>
          <w:tcPr/>
          <w:p>
            <w:pPr>
              <w:pStyle w:val="Compact"/>
            </w:pPr>
            <w:r>
              <w:rPr>
                <w:rStyle w:val="VerbatimChar"/>
              </w:rPr>
              <w:t xml:space="preserve">./data/cache/citegraph.sqlite</w:t>
            </w:r>
          </w:p>
        </w:tc>
        <w:tc>
          <w:tcPr/>
          <w:p>
            <w:pPr>
              <w:pStyle w:val="Compact"/>
            </w:pPr>
            <w:r>
              <w:t xml:space="preserve">Run persistence</w:t>
            </w:r>
          </w:p>
        </w:tc>
      </w:tr>
      <w:tr>
        <w:tc>
          <w:tcPr/>
          <w:p>
            <w:pPr>
              <w:pStyle w:val="Compact"/>
            </w:pPr>
            <w:r>
              <w:rPr>
                <w:rStyle w:val="VerbatimChar"/>
              </w:rPr>
              <w:t xml:space="preserve">enable_grobid</w:t>
            </w:r>
          </w:p>
        </w:tc>
        <w:tc>
          <w:tcPr/>
          <w:p>
            <w:pPr>
              <w:pStyle w:val="Compact"/>
            </w:pPr>
            <w:r>
              <w:rPr>
                <w:rStyle w:val="VerbatimChar"/>
              </w:rPr>
              <w:t xml:space="preserve">ENABLE_GROBID</w:t>
            </w:r>
          </w:p>
        </w:tc>
        <w:tc>
          <w:tcPr/>
          <w:p>
            <w:pPr>
              <w:pStyle w:val="Compact"/>
            </w:pPr>
            <w:r>
              <w:rPr>
                <w:rStyle w:val="VerbatimChar"/>
              </w:rPr>
              <w:t xml:space="preserve">true</w:t>
            </w:r>
          </w:p>
        </w:tc>
        <w:tc>
          <w:tcPr/>
          <w:p>
            <w:pPr>
              <w:pStyle w:val="Compact"/>
            </w:pPr>
            <w:r>
              <w:rPr>
                <w:b/>
                <w:bCs/>
              </w:rPr>
              <w:t xml:space="preserve">Flag only; GROBID is never called</w:t>
            </w:r>
            <w:r>
              <w:t xml:space="preserve"> </w:t>
            </w:r>
            <w:r>
              <w:t xml:space="preserve">(§7.4)</w:t>
            </w:r>
          </w:p>
        </w:tc>
      </w:tr>
      <w:tr>
        <w:tc>
          <w:tcPr/>
          <w:p>
            <w:pPr>
              <w:pStyle w:val="Compact"/>
            </w:pPr>
            <w:r>
              <w:rPr>
                <w:rStyle w:val="VerbatimChar"/>
              </w:rPr>
              <w:t xml:space="preserve">grobid_url</w:t>
            </w:r>
          </w:p>
        </w:tc>
        <w:tc>
          <w:tcPr/>
          <w:p>
            <w:pPr>
              <w:pStyle w:val="Compact"/>
            </w:pPr>
            <w:r>
              <w:rPr>
                <w:rStyle w:val="VerbatimChar"/>
              </w:rPr>
              <w:t xml:space="preserve">GROBID_URL</w:t>
            </w:r>
          </w:p>
        </w:tc>
        <w:tc>
          <w:tcPr/>
          <w:p>
            <w:pPr>
              <w:pStyle w:val="Compact"/>
            </w:pPr>
            <w:r>
              <w:rPr>
                <w:rStyle w:val="VerbatimChar"/>
              </w:rPr>
              <w:t xml:space="preserve">http://localhost:8070</w:t>
            </w:r>
          </w:p>
        </w:tc>
        <w:tc>
          <w:tcPr/>
          <w:p>
            <w:pPr>
              <w:pStyle w:val="Compact"/>
            </w:pPr>
            <w:r>
              <w:t xml:space="preserve">Unused</w:t>
            </w:r>
          </w:p>
        </w:tc>
      </w:tr>
      <w:tr>
        <w:tc>
          <w:tcPr/>
          <w:p>
            <w:pPr>
              <w:pStyle w:val="Compact"/>
            </w:pPr>
            <w:r>
              <w:rPr>
                <w:rStyle w:val="VerbatimChar"/>
              </w:rPr>
              <w:t xml:space="preserve">enable_neo4j</w:t>
            </w:r>
          </w:p>
        </w:tc>
        <w:tc>
          <w:tcPr/>
          <w:p>
            <w:pPr>
              <w:pStyle w:val="Compact"/>
            </w:pPr>
            <w:r>
              <w:rPr>
                <w:rStyle w:val="VerbatimChar"/>
              </w:rPr>
              <w:t xml:space="preserve">ENABLE_NEO4J</w:t>
            </w:r>
          </w:p>
        </w:tc>
        <w:tc>
          <w:tcPr/>
          <w:p>
            <w:pPr>
              <w:pStyle w:val="Compact"/>
            </w:pPr>
            <w:r>
              <w:rPr>
                <w:rStyle w:val="VerbatimChar"/>
              </w:rPr>
              <w:t xml:space="preserve">false</w:t>
            </w:r>
          </w:p>
        </w:tc>
        <w:tc>
          <w:tcPr/>
          <w:p>
            <w:pPr>
              <w:pStyle w:val="Compact"/>
            </w:pPr>
            <w:r>
              <w:rPr>
                <w:b/>
                <w:bCs/>
              </w:rPr>
              <w:t xml:space="preserve">Flag only; no Neo4j integration is implemented</w:t>
            </w:r>
          </w:p>
        </w:tc>
      </w:tr>
      <w:tr>
        <w:tc>
          <w:tcPr/>
          <w:p>
            <w:pPr>
              <w:pStyle w:val="Compact"/>
            </w:pPr>
            <w:r>
              <w:rPr>
                <w:rStyle w:val="VerbatimChar"/>
              </w:rPr>
              <w:t xml:space="preserve">neo4j_uri</w:t>
            </w:r>
            <w:r>
              <w:t xml:space="preserve"> </w:t>
            </w:r>
            <w:r>
              <w:t xml:space="preserve">/</w:t>
            </w:r>
            <w:r>
              <w:t xml:space="preserve"> </w:t>
            </w:r>
            <w:r>
              <w:rPr>
                <w:rStyle w:val="VerbatimChar"/>
              </w:rPr>
              <w:t xml:space="preserve">neo4j_user</w:t>
            </w:r>
          </w:p>
        </w:tc>
        <w:tc>
          <w:tcPr/>
          <w:p>
            <w:pPr>
              <w:pStyle w:val="Compact"/>
            </w:pPr>
            <w:r>
              <w:t xml:space="preserve">n/a</w:t>
            </w:r>
          </w:p>
        </w:tc>
        <w:tc>
          <w:tcPr/>
          <w:p>
            <w:pPr>
              <w:pStyle w:val="Compact"/>
            </w:pPr>
            <w:r>
              <w:t xml:space="preserve">n/a</w:t>
            </w:r>
          </w:p>
        </w:tc>
        <w:tc>
          <w:tcPr/>
          <w:p>
            <w:pPr>
              <w:pStyle w:val="Compact"/>
            </w:pPr>
            <w:r>
              <w:t xml:space="preserve">Unused</w:t>
            </w:r>
          </w:p>
        </w:tc>
      </w:tr>
      <w:tr>
        <w:tc>
          <w:tcPr/>
          <w:p>
            <w:pPr>
              <w:pStyle w:val="Compact"/>
            </w:pPr>
            <w:r>
              <w:rPr>
                <w:rStyle w:val="VerbatimChar"/>
              </w:rPr>
              <w:t xml:space="preserve">neo4j_password</w:t>
            </w:r>
          </w:p>
        </w:tc>
        <w:tc>
          <w:tcPr/>
          <w:p>
            <w:pPr>
              <w:pStyle w:val="Compact"/>
            </w:pPr>
            <w:r>
              <w:rPr>
                <w:rStyle w:val="VerbatimChar"/>
              </w:rPr>
              <w:t xml:space="preserve">NEO4J_PASSWORD</w:t>
            </w:r>
          </w:p>
        </w:tc>
        <w:tc>
          <w:tcPr/>
          <w:p>
            <w:pPr>
              <w:pStyle w:val="Compact"/>
            </w:pPr>
            <w:r>
              <w:t xml:space="preserve">unset</w:t>
            </w:r>
          </w:p>
        </w:tc>
        <w:tc>
          <w:tcPr/>
          <w:p>
            <w:pPr>
              <w:pStyle w:val="Compact"/>
            </w:pPr>
            <w:r>
              <w:t xml:space="preserve">No default; required before enabling the profile</w:t>
            </w:r>
          </w:p>
        </w:tc>
      </w:tr>
    </w:tbl>
    <w:p>
      <w:pPr>
        <w:pStyle w:val="BodyText"/>
      </w:pPr>
      <w:r>
        <w:t xml:space="preserve">The GROBID and Neo4j flags are configuration remnants of capabilities specified</w:t>
      </w:r>
      <w:r>
        <w:t xml:space="preserve"> </w:t>
      </w:r>
      <w:r>
        <w:t xml:space="preserve">in the proposal but not built. They are listed here rather than removed so the</w:t>
      </w:r>
      <w:r>
        <w:t xml:space="preserve"> </w:t>
      </w:r>
      <w:r>
        <w:t xml:space="preserve">divergence in Section 7.4 is traceable from the configuration itself.</w:t>
      </w:r>
    </w:p>
    <w:bookmarkEnd w:id="246"/>
    <w:bookmarkStart w:id="247" w:name="b.6-internal-constants"/>
    <w:p>
      <w:pPr>
        <w:pStyle w:val="Heading2"/>
      </w:pPr>
      <w:r>
        <w:t xml:space="preserve">B.6 Internal constants</w:t>
      </w:r>
    </w:p>
    <w:p>
      <w:pPr>
        <w:pStyle w:val="FirstParagraph"/>
      </w:pPr>
      <w:r>
        <w:t xml:space="preserve">Not environment-configurable; changing them requires a code edit.</w:t>
      </w:r>
    </w:p>
    <w:tbl>
      <w:tblPr>
        <w:tblStyle w:val="Table"/>
        <w:tblW w:type="pct" w:w="5000"/>
        <w:tblLayout w:type="fixed"/>
        <w:tblLook w:firstRow="1" w:lastRow="0" w:firstColumn="0" w:lastColumn="0" w:noHBand="0" w:noVBand="0" w:val="0020"/>
      </w:tblPr>
      <w:tblGrid>
        <w:gridCol w:w="3046"/>
        <w:gridCol w:w="2132"/>
        <w:gridCol w:w="2741"/>
      </w:tblGrid>
      <w:tr>
        <w:trPr>
          <w:tblHeader w:val="on"/>
        </w:trPr>
        <w:tc>
          <w:tcPr/>
          <w:p>
            <w:pPr>
              <w:pStyle w:val="Compact"/>
            </w:pPr>
            <w:r>
              <w:t xml:space="preserve">Constant</w:t>
            </w:r>
          </w:p>
        </w:tc>
        <w:tc>
          <w:tcPr/>
          <w:p>
            <w:pPr>
              <w:pStyle w:val="Compact"/>
            </w:pPr>
            <w:r>
              <w:t xml:space="preserve">Value</w:t>
            </w:r>
          </w:p>
        </w:tc>
        <w:tc>
          <w:tcPr/>
          <w:p>
            <w:pPr>
              <w:pStyle w:val="Compact"/>
            </w:pPr>
            <w:r>
              <w:t xml:space="preserve">Purpose</w:t>
            </w:r>
          </w:p>
        </w:tc>
      </w:tr>
      <w:tr>
        <w:tc>
          <w:tcPr/>
          <w:p>
            <w:pPr>
              <w:pStyle w:val="Compact"/>
            </w:pPr>
            <w:r>
              <w:rPr>
                <w:rStyle w:val="VerbatimChar"/>
              </w:rPr>
              <w:t xml:space="preserve">OpenAlexProvider.BATCH_SIZE</w:t>
            </w:r>
          </w:p>
        </w:tc>
        <w:tc>
          <w:tcPr/>
          <w:p>
            <w:pPr>
              <w:pStyle w:val="Compact"/>
            </w:pPr>
            <w:r>
              <w:t xml:space="preserve">50</w:t>
            </w:r>
          </w:p>
        </w:tc>
        <w:tc>
          <w:tcPr/>
          <w:p>
            <w:pPr>
              <w:pStyle w:val="Compact"/>
            </w:pPr>
            <w:r>
              <w:t xml:space="preserve">Identifiers per batched metadata request</w:t>
            </w:r>
          </w:p>
        </w:tc>
      </w:tr>
      <w:tr>
        <w:tc>
          <w:tcPr/>
          <w:p>
            <w:pPr>
              <w:pStyle w:val="Compact"/>
            </w:pPr>
            <w:r>
              <w:rPr>
                <w:rStyle w:val="VerbatimChar"/>
              </w:rPr>
              <w:t xml:space="preserve">OpenAlexProvider.MAX_FORWARD_CITATIONS</w:t>
            </w:r>
          </w:p>
        </w:tc>
        <w:tc>
          <w:tcPr/>
          <w:p>
            <w:pPr>
              <w:pStyle w:val="Compact"/>
            </w:pPr>
            <w:r>
              <w:t xml:space="preserve">200</w:t>
            </w:r>
          </w:p>
        </w:tc>
        <w:tc>
          <w:tcPr/>
          <w:p>
            <w:pPr>
              <w:pStyle w:val="Compact"/>
            </w:pPr>
            <w:r>
              <w:t xml:space="preserve">Citing works retrieved per paper</w:t>
            </w:r>
          </w:p>
        </w:tc>
      </w:tr>
      <w:tr>
        <w:tc>
          <w:tcPr/>
          <w:p>
            <w:pPr>
              <w:pStyle w:val="Compact"/>
            </w:pPr>
            <w:r>
              <w:rPr>
                <w:rStyle w:val="VerbatimChar"/>
              </w:rPr>
              <w:t xml:space="preserve">CitationTraversal.FORWARD_BUDGET_SHARE</w:t>
            </w:r>
          </w:p>
        </w:tc>
        <w:tc>
          <w:tcPr/>
          <w:p>
            <w:pPr>
              <w:pStyle w:val="Compact"/>
            </w:pPr>
            <w:r>
              <w:t xml:space="preserve">0.35</w:t>
            </w:r>
          </w:p>
        </w:tc>
        <w:tc>
          <w:tcPr/>
          <w:p>
            <w:pPr>
              <w:pStyle w:val="Compact"/>
            </w:pPr>
            <w:r>
              <w:t xml:space="preserve">Budget reserved for forward traversal (§4.4.4)</w:t>
            </w:r>
          </w:p>
        </w:tc>
      </w:tr>
      <w:tr>
        <w:tc>
          <w:tcPr/>
          <w:p>
            <w:pPr>
              <w:pStyle w:val="Compact"/>
            </w:pPr>
            <w:r>
              <w:rPr>
                <w:rStyle w:val="VerbatimChar"/>
              </w:rPr>
              <w:t xml:space="preserve">CitationTraversal.MAX_CONCURRENT_EXPANSIONS</w:t>
            </w:r>
          </w:p>
        </w:tc>
        <w:tc>
          <w:tcPr/>
          <w:p>
            <w:pPr>
              <w:pStyle w:val="Compact"/>
            </w:pPr>
            <w:r>
              <w:t xml:space="preserve">5</w:t>
            </w:r>
          </w:p>
        </w:tc>
        <w:tc>
          <w:tcPr/>
          <w:p>
            <w:pPr>
              <w:pStyle w:val="Compact"/>
            </w:pPr>
            <w:r>
              <w:t xml:space="preserve">Concurrent reference/citation lookups</w:t>
            </w:r>
          </w:p>
        </w:tc>
      </w:tr>
      <w:tr>
        <w:tc>
          <w:tcPr/>
          <w:p>
            <w:pPr>
              <w:pStyle w:val="Compact"/>
            </w:pPr>
            <w:r>
              <w:rPr>
                <w:rStyle w:val="VerbatimChar"/>
              </w:rPr>
              <w:t xml:space="preserve">CitationTraversal.TITLE_KEY_PREFIX</w:t>
            </w:r>
          </w:p>
        </w:tc>
        <w:tc>
          <w:tcPr/>
          <w:p>
            <w:pPr>
              <w:pStyle w:val="Compact"/>
            </w:pPr>
            <w:r>
              <w:t xml:space="preserve">80</w:t>
            </w:r>
          </w:p>
        </w:tc>
        <w:tc>
          <w:tcPr/>
          <w:p>
            <w:pPr>
              <w:pStyle w:val="Compact"/>
            </w:pPr>
            <w:r>
              <w:t xml:space="preserve">Title prefix length for duplicate detection</w:t>
            </w:r>
          </w:p>
        </w:tc>
      </w:tr>
      <w:tr>
        <w:tc>
          <w:tcPr/>
          <w:p>
            <w:pPr>
              <w:pStyle w:val="Compact"/>
            </w:pPr>
            <w:r>
              <w:rPr>
                <w:rStyle w:val="VerbatimChar"/>
              </w:rPr>
              <w:t xml:space="preserve">CitationTraversal.MIN_TITLE_KEY_LENGTH</w:t>
            </w:r>
          </w:p>
        </w:tc>
        <w:tc>
          <w:tcPr/>
          <w:p>
            <w:pPr>
              <w:pStyle w:val="Compact"/>
            </w:pPr>
            <w:r>
              <w:t xml:space="preserve">25</w:t>
            </w:r>
          </w:p>
        </w:tc>
        <w:tc>
          <w:tcPr/>
          <w:p>
            <w:pPr>
              <w:pStyle w:val="Compact"/>
            </w:pPr>
            <w:r>
              <w:t xml:space="preserve">Shortest title eligible for prefix matching</w:t>
            </w:r>
          </w:p>
        </w:tc>
      </w:tr>
      <w:tr>
        <w:tc>
          <w:tcPr/>
          <w:p>
            <w:pPr>
              <w:pStyle w:val="Compact"/>
            </w:pPr>
            <w:r>
              <w:rPr>
                <w:rStyle w:val="VerbatimChar"/>
              </w:rPr>
              <w:t xml:space="preserve">GraphAnalytics.MAX_PATHS_EXAMINED</w:t>
            </w:r>
          </w:p>
        </w:tc>
        <w:tc>
          <w:tcPr/>
          <w:p>
            <w:pPr>
              <w:pStyle w:val="Compact"/>
            </w:pPr>
            <w:r>
              <w:t xml:space="preserve">50,000</w:t>
            </w:r>
          </w:p>
        </w:tc>
        <w:tc>
          <w:tcPr/>
          <w:p>
            <w:pPr>
              <w:pStyle w:val="Compact"/>
            </w:pPr>
            <w:r>
              <w:t xml:space="preserve">Safety cap on path enumeration (§6.6.4)</w:t>
            </w:r>
          </w:p>
        </w:tc>
      </w:tr>
    </w:tbl>
    <w:bookmarkEnd w:id="247"/>
    <w:bookmarkEnd w:id="248"/>
    <w:bookmarkStart w:id="258" w:name="appendix-c-reproducing-the-results"/>
    <w:p>
      <w:pPr>
        <w:pStyle w:val="Heading1"/>
      </w:pPr>
      <w:r>
        <w:t xml:space="preserve">Appendix C: Reproducing the Results</w:t>
      </w:r>
    </w:p>
    <w:p>
      <w:pPr>
        <w:pStyle w:val="FirstParagraph"/>
      </w:pPr>
      <w:r>
        <w:t xml:space="preserve">Every quantitative claim in Chapter 6 is produced by a script committed to the</w:t>
      </w:r>
      <w:r>
        <w:t xml:space="preserve"> </w:t>
      </w:r>
      <w:r>
        <w:t xml:space="preserve">repository. This appendix gives the commands.</w:t>
      </w:r>
    </w:p>
    <w:bookmarkStart w:id="249" w:name="c.1-environment"/>
    <w:p>
      <w:pPr>
        <w:pStyle w:val="Heading2"/>
      </w:pPr>
      <w:r>
        <w:t xml:space="preserve">C.1 Environment</w:t>
      </w:r>
    </w:p>
    <w:p>
      <w:pPr>
        <w:pStyle w:val="SourceCode"/>
      </w:pPr>
      <w:r>
        <w:rPr>
          <w:rStyle w:val="FunctionTok"/>
        </w:rPr>
        <w:t xml:space="preserve">git</w:t>
      </w:r>
      <w:r>
        <w:rPr>
          <w:rStyle w:val="NormalTok"/>
        </w:rPr>
        <w:t xml:space="preserve"> clone https://github.com/Ahad690/CiteGraph-NLP.git</w:t>
      </w:r>
      <w:r>
        <w:br/>
      </w:r>
      <w:r>
        <w:rPr>
          <w:rStyle w:val="BuiltInTok"/>
        </w:rPr>
        <w:t xml:space="preserve">cd</w:t>
      </w:r>
      <w:r>
        <w:rPr>
          <w:rStyle w:val="NormalTok"/>
        </w:rPr>
        <w:t xml:space="preserve"> CiteGraph-NLP</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CommentTok"/>
        </w:rPr>
        <w:t xml:space="preserve"># Windows:      .venv\Scripts\Activate.ps1</w:t>
      </w:r>
      <w:r>
        <w:br/>
      </w:r>
      <w:r>
        <w:rPr>
          <w:rStyle w:val="CommentTok"/>
        </w:rPr>
        <w:t xml:space="preserve"># macOS/Linux:  source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FunctionTok"/>
        </w:rPr>
        <w:t xml:space="preserve">cp</w:t>
      </w:r>
      <w:r>
        <w:rPr>
          <w:rStyle w:val="NormalTok"/>
        </w:rPr>
        <w:t xml:space="preserve"> .env.example .env          </w:t>
      </w:r>
      <w:r>
        <w:rPr>
          <w:rStyle w:val="CommentTok"/>
        </w:rPr>
        <w:t xml:space="preserve"># then set OPENALEX_EMAIL</w:t>
      </w:r>
    </w:p>
    <w:p>
      <w:pPr>
        <w:pStyle w:val="FirstParagraph"/>
      </w:pPr>
      <w:r>
        <w:t xml:space="preserve">Setting</w:t>
      </w:r>
      <w:r>
        <w:t xml:space="preserve"> </w:t>
      </w:r>
      <w:r>
        <w:rPr>
          <w:rStyle w:val="VerbatimChar"/>
        </w:rPr>
        <w:t xml:space="preserve">OPENALEX_EMAIL</w:t>
      </w:r>
      <w:r>
        <w:t xml:space="preserve"> </w:t>
      </w:r>
      <w:r>
        <w:t xml:space="preserve">is not optional in practice. OpenAlex serves</w:t>
      </w:r>
      <w:r>
        <w:t xml:space="preserve"> </w:t>
      </w:r>
      <w:r>
        <w:t xml:space="preserve">identified callers from a faster "polite pool"; without it, request latency,</w:t>
      </w:r>
      <w:r>
        <w:t xml:space="preserve"> </w:t>
      </w:r>
      <w:r>
        <w:t xml:space="preserve">which Section 6.6 shows dominates runtime, is materially worse.</w:t>
      </w:r>
    </w:p>
    <w:bookmarkEnd w:id="249"/>
    <w:bookmarkStart w:id="250" w:name="c.2-test-suite"/>
    <w:p>
      <w:pPr>
        <w:pStyle w:val="Heading2"/>
      </w:pPr>
      <w:r>
        <w:t xml:space="preserve">C.2 Test suite</w:t>
      </w:r>
    </w:p>
    <w:p>
      <w:pPr>
        <w:pStyle w:val="SourceCode"/>
      </w:pPr>
      <w:r>
        <w:rPr>
          <w:rStyle w:val="ExtensionTok"/>
        </w:rPr>
        <w:t xml:space="preserve">pytest</w:t>
      </w:r>
      <w:r>
        <w:rPr>
          <w:rStyle w:val="NormalTok"/>
        </w:rPr>
        <w:t xml:space="preserve"> </w:t>
      </w:r>
      <w:r>
        <w:rPr>
          <w:rStyle w:val="AttributeTok"/>
        </w:rPr>
        <w:t xml:space="preserve">-q</w:t>
      </w:r>
    </w:p>
    <w:p>
      <w:pPr>
        <w:pStyle w:val="FirstParagraph"/>
      </w:pPr>
      <w:r>
        <w:t xml:space="preserve">Expected:</w:t>
      </w:r>
      <w:r>
        <w:t xml:space="preserve"> </w:t>
      </w:r>
      <w:r>
        <w:rPr>
          <w:b/>
          <w:bCs/>
        </w:rPr>
        <w:t xml:space="preserve">579 passed</w:t>
      </w:r>
      <w:r>
        <w:t xml:space="preserve">. The suite mocks all HTTP at transport level with</w:t>
      </w:r>
      <w:r>
        <w:t xml:space="preserve"> </w:t>
      </w:r>
      <w:r>
        <w:rPr>
          <w:rStyle w:val="VerbatimChar"/>
        </w:rPr>
        <w:t xml:space="preserve">respx</w:t>
      </w:r>
      <w:r>
        <w:t xml:space="preserve">, so it requires no network access and no API keys.</w:t>
      </w:r>
    </w:p>
    <w:bookmarkEnd w:id="250"/>
    <w:bookmarkStart w:id="251" w:name="c.3-evaluation-chapter-6"/>
    <w:p>
      <w:pPr>
        <w:pStyle w:val="Heading2"/>
      </w:pPr>
      <w:r>
        <w:t xml:space="preserve">C.3 Evaluation (Chapter 6)</w:t>
      </w:r>
    </w:p>
    <w:p>
      <w:pPr>
        <w:pStyle w:val="SourceCode"/>
      </w:pPr>
      <w:r>
        <w:rPr>
          <w:rStyle w:val="ExtensionTok"/>
        </w:rPr>
        <w:t xml:space="preserve">python</w:t>
      </w:r>
      <w:r>
        <w:rPr>
          <w:rStyle w:val="NormalTok"/>
        </w:rPr>
        <w:t xml:space="preserve"> scripts/run_evaluation.py </w:t>
      </w:r>
      <w:r>
        <w:rPr>
          <w:rStyle w:val="AttributeTok"/>
        </w:rPr>
        <w:t xml:space="preserve">--out</w:t>
      </w:r>
      <w:r>
        <w:rPr>
          <w:rStyle w:val="NormalTok"/>
        </w:rPr>
        <w:t xml:space="preserve"> thesis/evidence </w:t>
      </w:r>
      <w:r>
        <w:rPr>
          <w:rStyle w:val="AttributeTok"/>
        </w:rPr>
        <w:t xml:space="preserve">--max-papers</w:t>
      </w:r>
      <w:r>
        <w:rPr>
          <w:rStyle w:val="NormalTok"/>
        </w:rPr>
        <w:t xml:space="preserve"> 40</w:t>
      </w:r>
    </w:p>
    <w:p>
      <w:pPr>
        <w:pStyle w:val="FirstParagraph"/>
      </w:pPr>
      <w:r>
        <w:t xml:space="preserve">Writes</w:t>
      </w:r>
      <w:r>
        <w:t xml:space="preserve"> </w:t>
      </w:r>
      <w:r>
        <w:rPr>
          <w:rStyle w:val="VerbatimChar"/>
        </w:rPr>
        <w:t xml:space="preserve">thesis/evidence/evaluation_results.json</w:t>
      </w:r>
      <w:r>
        <w:t xml:space="preserve"> </w:t>
      </w:r>
      <w:r>
        <w:t xml:space="preserve">and prints a summary.</w:t>
      </w:r>
      <w:r>
        <w:t xml:space="preserve"> </w:t>
      </w:r>
      <w:r>
        <w:t xml:space="preserve">Requires network access; takes roughly three to five minutes, most of it in the</w:t>
      </w:r>
      <w:r>
        <w:t xml:space="preserve"> </w:t>
      </w:r>
      <w:r>
        <w:t xml:space="preserve">three live traversals.</w:t>
      </w:r>
    </w:p>
    <w:p>
      <w:pPr>
        <w:pStyle w:val="BodyText"/>
      </w:pPr>
      <w:r>
        <w:t xml:space="preserve">To reproduce only the extraction and metadata results (Sections 6.2–6.4) and</w:t>
      </w:r>
      <w:r>
        <w:t xml:space="preserve"> </w:t>
      </w:r>
      <w:r>
        <w:t xml:space="preserve">skip the traversals:</w:t>
      </w:r>
    </w:p>
    <w:p>
      <w:pPr>
        <w:pStyle w:val="SourceCode"/>
      </w:pPr>
      <w:r>
        <w:rPr>
          <w:rStyle w:val="ExtensionTok"/>
        </w:rPr>
        <w:t xml:space="preserve">python</w:t>
      </w:r>
      <w:r>
        <w:rPr>
          <w:rStyle w:val="NormalTok"/>
        </w:rPr>
        <w:t xml:space="preserve"> scripts/run_evaluation.py </w:t>
      </w:r>
      <w:r>
        <w:rPr>
          <w:rStyle w:val="AttributeTok"/>
        </w:rPr>
        <w:t xml:space="preserve">--skip-graph</w:t>
      </w:r>
      <w:r>
        <w:rPr>
          <w:rStyle w:val="NormalTok"/>
        </w:rPr>
        <w:t xml:space="preserve"> </w:t>
      </w:r>
      <w:r>
        <w:rPr>
          <w:rStyle w:val="AttributeTok"/>
        </w:rPr>
        <w:t xml:space="preserve">--out</w:t>
      </w:r>
      <w:r>
        <w:rPr>
          <w:rStyle w:val="NormalTok"/>
        </w:rPr>
        <w:t xml:space="preserve"> thesis/evidence</w:t>
      </w:r>
    </w:p>
    <w:p>
      <w:pPr>
        <w:pStyle w:val="FirstParagraph"/>
      </w:pPr>
      <w:r>
        <w:t xml:space="preserve">The JSON artifact contains a</w:t>
      </w:r>
      <w:r>
        <w:t xml:space="preserve"> </w:t>
      </w:r>
      <w:r>
        <w:rPr>
          <w:rStyle w:val="VerbatimChar"/>
        </w:rPr>
        <w:t xml:space="preserve">per_paper</w:t>
      </w:r>
      <w:r>
        <w:t xml:space="preserve"> </w:t>
      </w:r>
      <w:r>
        <w:t xml:space="preserve">array with the prediction, gold label,</w:t>
      </w:r>
      <w:r>
        <w:t xml:space="preserve"> </w:t>
      </w:r>
      <w:r>
        <w:t xml:space="preserve">confidence and abstract source for every gold-standard paper, which is the</w:t>
      </w:r>
      <w:r>
        <w:t xml:space="preserve"> </w:t>
      </w:r>
      <w:r>
        <w:t xml:space="preserve">source for the failure analysis in Sections 6.4.2 to 6.4.4.</w:t>
      </w:r>
    </w:p>
    <w:bookmarkEnd w:id="251"/>
    <w:bookmarkStart w:id="252" w:name="c.4-reference-verification-section-6.7"/>
    <w:p>
      <w:pPr>
        <w:pStyle w:val="Heading2"/>
      </w:pPr>
      <w:r>
        <w:t xml:space="preserve">C.4 Reference verification (Section 6.7)</w:t>
      </w:r>
    </w:p>
    <w:p>
      <w:pPr>
        <w:pStyle w:val="SourceCode"/>
      </w:pPr>
      <w:r>
        <w:rPr>
          <w:rStyle w:val="ExtensionTok"/>
        </w:rPr>
        <w:t xml:space="preserve">python</w:t>
      </w:r>
      <w:r>
        <w:rPr>
          <w:rStyle w:val="NormalTok"/>
        </w:rPr>
        <w:t xml:space="preserve"> scripts/verify_references.py </w:t>
      </w:r>
      <w:r>
        <w:rPr>
          <w:rStyle w:val="AttributeTok"/>
        </w:rPr>
        <w:t xml:space="preserve">--out</w:t>
      </w:r>
      <w:r>
        <w:rPr>
          <w:rStyle w:val="NormalTok"/>
        </w:rPr>
        <w:t xml:space="preserve"> thesis/evidence</w:t>
      </w:r>
    </w:p>
    <w:p>
      <w:pPr>
        <w:pStyle w:val="FirstParagraph"/>
      </w:pPr>
      <w:r>
        <w:t xml:space="preserve">Resolves every candidate DOI against Crossref, falling back to OpenAlex, and</w:t>
      </w:r>
      <w:r>
        <w:t xml:space="preserve"> </w:t>
      </w:r>
      <w:r>
        <w:t xml:space="preserve">writes</w:t>
      </w:r>
      <w:r>
        <w:t xml:space="preserve"> </w:t>
      </w:r>
      <w:r>
        <w:rPr>
          <w:rStyle w:val="VerbatimChar"/>
        </w:rPr>
        <w:t xml:space="preserve">references_verified.json</w:t>
      </w:r>
      <w:r>
        <w:t xml:space="preserve"> </w:t>
      </w:r>
      <w:r>
        <w:t xml:space="preserve">and</w:t>
      </w:r>
      <w:r>
        <w:t xml:space="preserve"> </w:t>
      </w:r>
      <w:r>
        <w:rPr>
          <w:rStyle w:val="VerbatimChar"/>
        </w:rPr>
        <w:t xml:space="preserve">references.bib</w:t>
      </w:r>
      <w:r>
        <w:t xml:space="preserve">. Any candidate that</w:t>
      </w:r>
      <w:r>
        <w:t xml:space="preserve"> </w:t>
      </w:r>
      <w:r>
        <w:t xml:space="preserve">fails to resolve is printed as UNVERIFIED and excluded from the bibliography.</w:t>
      </w:r>
    </w:p>
    <w:bookmarkEnd w:id="252"/>
    <w:bookmarkStart w:id="253" w:name="c.5-rebuilding-the-thesis"/>
    <w:p>
      <w:pPr>
        <w:pStyle w:val="Heading2"/>
      </w:pPr>
      <w:r>
        <w:t xml:space="preserve">C.5 Rebuilding the thesis</w:t>
      </w:r>
    </w:p>
    <w:p>
      <w:pPr>
        <w:pStyle w:val="SourceCode"/>
      </w:pPr>
      <w:r>
        <w:rPr>
          <w:rStyle w:val="ExtensionTok"/>
        </w:rPr>
        <w:t xml:space="preserve">python</w:t>
      </w:r>
      <w:r>
        <w:rPr>
          <w:rStyle w:val="NormalTok"/>
        </w:rPr>
        <w:t xml:space="preserve"> scripts/build_thesis.py</w:t>
      </w:r>
    </w:p>
    <w:p>
      <w:pPr>
        <w:pStyle w:val="FirstParagraph"/>
      </w:pPr>
      <w:r>
        <w:t xml:space="preserve">Regenerates the reference list and the gold-standard appendix from the verified</w:t>
      </w:r>
      <w:r>
        <w:t xml:space="preserve"> </w:t>
      </w:r>
      <w:r>
        <w:t xml:space="preserve">artifacts, then concatenates all chapters into</w:t>
      </w:r>
      <w:r>
        <w:t xml:space="preserve"> </w:t>
      </w:r>
      <w:r>
        <w:rPr>
          <w:rStyle w:val="VerbatimChar"/>
        </w:rPr>
        <w:t xml:space="preserve">thesis/CiteGraph-NLP-Thesis.md</w:t>
      </w:r>
      <w:r>
        <w:t xml:space="preserve">. The reference list is</w:t>
      </w:r>
      <w:r>
        <w:t xml:space="preserve"> </w:t>
      </w:r>
      <w:r>
        <w:rPr>
          <w:i/>
          <w:iCs/>
        </w:rPr>
        <w:t xml:space="preserve">generated</w:t>
      </w:r>
      <w:r>
        <w:t xml:space="preserve">, not</w:t>
      </w:r>
      <w:r>
        <w:t xml:space="preserve"> </w:t>
      </w:r>
      <w:r>
        <w:t xml:space="preserve">hand-maintained, so it cannot drift from the verification record.</w:t>
      </w:r>
    </w:p>
    <w:p>
      <w:pPr>
        <w:pStyle w:val="BodyText"/>
      </w:pPr>
      <w:r>
        <w:t xml:space="preserve">The rest of the thesis can drift, and</w:t>
      </w:r>
      <w:r>
        <w:t xml:space="preserve"> </w:t>
      </w:r>
      <w:r>
        <w:rPr>
          <w:rStyle w:val="VerbatimChar"/>
        </w:rPr>
        <w:t xml:space="preserve">tests/test_the_thesis_does_not_drift.py</w:t>
      </w:r>
      <w:r>
        <w:t xml:space="preserve"> </w:t>
      </w:r>
      <w:r>
        <w:t xml:space="preserve">checks it with the rest of the suite. It compares the headline results with</w:t>
      </w:r>
      <w:r>
        <w:t xml:space="preserve"> </w:t>
      </w:r>
      <w:r>
        <w:rPr>
          <w:rStyle w:val="VerbatimChar"/>
        </w:rPr>
        <w:t xml:space="preserve">thesis/evidence/</w:t>
      </w:r>
      <w:r>
        <w:t xml:space="preserve">, the generated figures and the counts quoted from them with</w:t>
      </w:r>
      <w:r>
        <w:t xml:space="preserve"> </w:t>
      </w:r>
      <w:r>
        <w:t xml:space="preserve">the source, and the assembled document, PDFs and quoted page and test counts</w:t>
      </w:r>
      <w:r>
        <w:t xml:space="preserve"> </w:t>
      </w:r>
      <w:r>
        <w:t xml:space="preserve">with what is committed. It also keeps a ratchet:</w:t>
      </w:r>
      <w:r>
        <w:t xml:space="preserve"> </w:t>
      </w:r>
      <w:r>
        <w:rPr>
          <w:rStyle w:val="VerbatimChar"/>
        </w:rPr>
        <w:t xml:space="preserve">scripts/thesis_baseline.json</w:t>
      </w:r>
      <w:r>
        <w:t xml:space="preserve"> </w:t>
      </w:r>
      <w:r>
        <w:t xml:space="preserve">records every section, figure and citation, and one may be removed only by</w:t>
      </w:r>
      <w:r>
        <w:t xml:space="preserve"> </w:t>
      </w:r>
      <w:r>
        <w:t xml:space="preserve">rerunning</w:t>
      </w:r>
    </w:p>
    <w:p>
      <w:pPr>
        <w:pStyle w:val="SourceCode"/>
      </w:pPr>
      <w:r>
        <w:rPr>
          <w:rStyle w:val="ExtensionTok"/>
        </w:rPr>
        <w:t xml:space="preserve">python</w:t>
      </w:r>
      <w:r>
        <w:rPr>
          <w:rStyle w:val="NormalTok"/>
        </w:rPr>
        <w:t xml:space="preserve"> scripts/rebaseline_thesis.py </w:t>
      </w:r>
      <w:r>
        <w:rPr>
          <w:rStyle w:val="StringTok"/>
        </w:rPr>
        <w:t xml:space="preserve">"why this changed"</w:t>
      </w:r>
    </w:p>
    <w:p>
      <w:pPr>
        <w:pStyle w:val="FirstParagraph"/>
      </w:pPr>
      <w:r>
        <w:t xml:space="preserve">which refuses to run without the reason.</w:t>
      </w:r>
    </w:p>
    <w:bookmarkEnd w:id="253"/>
    <w:bookmarkStart w:id="254" w:name="c.6-regenerating-the-figures"/>
    <w:p>
      <w:pPr>
        <w:pStyle w:val="Heading2"/>
      </w:pPr>
      <w:r>
        <w:t xml:space="preserve">C.6 Regenerating the figures</w:t>
      </w:r>
    </w:p>
    <w:p>
      <w:pPr>
        <w:pStyle w:val="SourceCode"/>
      </w:pPr>
      <w:r>
        <w:rPr>
          <w:rStyle w:val="ExtensionTok"/>
        </w:rPr>
        <w:t xml:space="preserve">python</w:t>
      </w:r>
      <w:r>
        <w:rPr>
          <w:rStyle w:val="NormalTok"/>
        </w:rPr>
        <w:t xml:space="preserve"> scripts/generate_diagrams.py</w:t>
      </w:r>
    </w:p>
    <w:p>
      <w:pPr>
        <w:pStyle w:val="FirstParagraph"/>
      </w:pPr>
      <w:r>
        <w:t xml:space="preserve">Writes all eight SVG figures to</w:t>
      </w:r>
      <w:r>
        <w:t xml:space="preserve"> </w:t>
      </w:r>
      <w:r>
        <w:rPr>
          <w:rStyle w:val="VerbatimChar"/>
        </w:rPr>
        <w:t xml:space="preserve">thesis/figures/</w:t>
      </w:r>
      <w:r>
        <w:t xml:space="preserve">. Needs</w:t>
      </w:r>
      <w:r>
        <w:t xml:space="preserve"> </w:t>
      </w:r>
      <w:r>
        <w:rPr>
          <w:rStyle w:val="VerbatimChar"/>
        </w:rPr>
        <w:t xml:space="preserve">pylint</w:t>
      </w:r>
      <w:r>
        <w:t xml:space="preserve">,</w:t>
      </w:r>
      <w:r>
        <w:t xml:space="preserve"> </w:t>
      </w:r>
      <w:r>
        <w:rPr>
          <w:rStyle w:val="VerbatimChar"/>
        </w:rPr>
        <w:t xml:space="preserve">code2flow</w:t>
      </w:r>
      <w:r>
        <w:t xml:space="preserve"> </w:t>
      </w:r>
      <w:r>
        <w:t xml:space="preserve">and the Graphviz</w:t>
      </w:r>
      <w:r>
        <w:t xml:space="preserve"> </w:t>
      </w:r>
      <w:r>
        <w:rPr>
          <w:rStyle w:val="VerbatimChar"/>
        </w:rPr>
        <w:t xml:space="preserve">dot</w:t>
      </w:r>
      <w:r>
        <w:t xml:space="preserve"> </w:t>
      </w:r>
      <w:r>
        <w:t xml:space="preserve">binary; the first two install with</w:t>
      </w:r>
    </w:p>
    <w:p>
      <w:pPr>
        <w:pStyle w:val="SourceCode"/>
      </w:pPr>
      <w:r>
        <w:rPr>
          <w:rStyle w:val="ExtensionTok"/>
        </w:rPr>
        <w:t xml:space="preserve">pip</w:t>
      </w:r>
      <w:r>
        <w:rPr>
          <w:rStyle w:val="NormalTok"/>
        </w:rPr>
        <w:t xml:space="preserve"> install pylint code2flow</w:t>
      </w:r>
    </w:p>
    <w:p>
      <w:pPr>
        <w:pStyle w:val="FirstParagraph"/>
      </w:pPr>
      <w:r>
        <w:t xml:space="preserve">and Graphviz is a separate native package (</w:t>
      </w:r>
      <w:r>
        <w:rPr>
          <w:rStyle w:val="VerbatimChar"/>
        </w:rPr>
        <w:t xml:space="preserve">winget install Graphviz.Graphviz</w:t>
      </w:r>
      <w:r>
        <w:t xml:space="preserve">,</w:t>
      </w:r>
      <w:r>
        <w:t xml:space="preserve"> </w:t>
      </w:r>
      <w:r>
        <w:rPr>
          <w:rStyle w:val="VerbatimChar"/>
        </w:rPr>
        <w:t xml:space="preserve">brew install graphviz</w:t>
      </w:r>
      <w:r>
        <w:t xml:space="preserve">, or</w:t>
      </w:r>
      <w:r>
        <w:t xml:space="preserve"> </w:t>
      </w:r>
      <w:r>
        <w:rPr>
          <w:rStyle w:val="VerbatimChar"/>
        </w:rPr>
        <w:t xml:space="preserve">apt install graphviz</w:t>
      </w:r>
      <w:r>
        <w:t xml:space="preserve">). Appendix H explains what</w:t>
      </w:r>
      <w:r>
        <w:t xml:space="preserve"> </w:t>
      </w:r>
      <w:r>
        <w:t xml:space="preserve">each figure is derived from and why the chapter versions are reduced.</w:t>
      </w:r>
    </w:p>
    <w:p>
      <w:pPr>
        <w:pStyle w:val="BodyText"/>
      </w:pPr>
      <w:r>
        <w:t xml:space="preserve">The figures are committed, so rebuilding the thesis does not require Graphviz.</w:t>
      </w:r>
      <w:r>
        <w:t xml:space="preserve"> </w:t>
      </w:r>
      <w:r>
        <w:t xml:space="preserve">Rerun the script only after changing the models, the package layout or the</w:t>
      </w:r>
      <w:r>
        <w:t xml:space="preserve"> </w:t>
      </w:r>
      <w:r>
        <w:t xml:space="preserve">orchestrator, since those are what the figures are derived from.</w:t>
      </w:r>
    </w:p>
    <w:bookmarkEnd w:id="254"/>
    <w:bookmarkStart w:id="255" w:name="c.7-rendering-to-pdf"/>
    <w:p>
      <w:pPr>
        <w:pStyle w:val="Heading2"/>
      </w:pPr>
      <w:r>
        <w:t xml:space="preserve">C.7 Rendering to PDF</w:t>
      </w:r>
    </w:p>
    <w:p>
      <w:pPr>
        <w:pStyle w:val="FirstParagraph"/>
      </w:pPr>
      <w:r>
        <w:t xml:space="preserve">Two engines work. WeasyPrint needs no LaTeX installation and is what the</w:t>
      </w:r>
      <w:r>
        <w:t xml:space="preserve"> </w:t>
      </w:r>
      <w:r>
        <w:t xml:space="preserve">page counts in this thesis were measured with:</w:t>
      </w:r>
    </w:p>
    <w:p>
      <w:pPr>
        <w:pStyle w:val="SourceCode"/>
      </w:pPr>
      <w:r>
        <w:rPr>
          <w:rStyle w:val="ExtensionTok"/>
        </w:rPr>
        <w:t xml:space="preserve">pandoc</w:t>
      </w:r>
      <w:r>
        <w:rPr>
          <w:rStyle w:val="NormalTok"/>
        </w:rPr>
        <w:t xml:space="preserve"> thesis/CiteGraph-NLP-Thesis.md </w:t>
      </w:r>
      <w:r>
        <w:rPr>
          <w:rStyle w:val="DataTypeTok"/>
        </w:rPr>
        <w:t xml:space="preserve">\</w:t>
      </w:r>
      <w:r>
        <w:br/>
      </w:r>
      <w:r>
        <w:rPr>
          <w:rStyle w:val="NormalTok"/>
        </w:rPr>
        <w:t xml:space="preserve">  </w:t>
      </w:r>
      <w:r>
        <w:rPr>
          <w:rStyle w:val="AttributeTok"/>
        </w:rPr>
        <w:t xml:space="preserve">-o</w:t>
      </w:r>
      <w:r>
        <w:rPr>
          <w:rStyle w:val="NormalTok"/>
        </w:rPr>
        <w:t xml:space="preserve"> thesis/CiteGraph-NLP-Thesis.pdf </w:t>
      </w:r>
      <w:r>
        <w:rPr>
          <w:rStyle w:val="DataTypeTok"/>
        </w:rPr>
        <w:t xml:space="preserve">\</w:t>
      </w:r>
      <w:r>
        <w:br/>
      </w:r>
      <w:r>
        <w:rPr>
          <w:rStyle w:val="NormalTok"/>
        </w:rPr>
        <w:t xml:space="preserve">  </w:t>
      </w:r>
      <w:r>
        <w:rPr>
          <w:rStyle w:val="AttributeTok"/>
        </w:rPr>
        <w:t xml:space="preserve">--pdf-engine</w:t>
      </w:r>
      <w:r>
        <w:rPr>
          <w:rStyle w:val="OperatorTok"/>
        </w:rPr>
        <w:t xml:space="preserve">=</w:t>
      </w:r>
      <w:r>
        <w:rPr>
          <w:rStyle w:val="NormalTok"/>
        </w:rPr>
        <w:t xml:space="preserve">weasyprint </w:t>
      </w:r>
      <w:r>
        <w:rPr>
          <w:rStyle w:val="DataTypeTok"/>
        </w:rPr>
        <w:t xml:space="preserve">\</w:t>
      </w:r>
      <w:r>
        <w:br/>
      </w:r>
      <w:r>
        <w:rPr>
          <w:rStyle w:val="NormalTok"/>
        </w:rPr>
        <w:t xml:space="preserve">  </w:t>
      </w:r>
      <w:r>
        <w:rPr>
          <w:rStyle w:val="AttributeTok"/>
        </w:rPr>
        <w:t xml:space="preserve">-f</w:t>
      </w:r>
      <w:r>
        <w:rPr>
          <w:rStyle w:val="NormalTok"/>
        </w:rPr>
        <w:t xml:space="preserve"> markdown-smart </w:t>
      </w:r>
      <w:r>
        <w:rPr>
          <w:rStyle w:val="DataTypeTok"/>
        </w:rPr>
        <w:t xml:space="preserve">\</w:t>
      </w:r>
      <w:r>
        <w:br/>
      </w:r>
      <w:r>
        <w:rPr>
          <w:rStyle w:val="NormalTok"/>
        </w:rPr>
        <w:t xml:space="preserve">  </w:t>
      </w:r>
      <w:r>
        <w:rPr>
          <w:rStyle w:val="AttributeTok"/>
        </w:rPr>
        <w:t xml:space="preserve">--toc</w:t>
      </w:r>
      <w:r>
        <w:rPr>
          <w:rStyle w:val="NormalTok"/>
        </w:rPr>
        <w:t xml:space="preserve"> </w:t>
      </w:r>
      <w:r>
        <w:rPr>
          <w:rStyle w:val="AttributeTok"/>
        </w:rPr>
        <w:t xml:space="preserve">--toc-depth</w:t>
      </w:r>
      <w:r>
        <w:rPr>
          <w:rStyle w:val="OperatorTok"/>
        </w:rPr>
        <w:t xml:space="preserve">=</w:t>
      </w:r>
      <w:r>
        <w:rPr>
          <w:rStyle w:val="NormalTok"/>
        </w:rPr>
        <w:t xml:space="preserve">3</w:t>
      </w:r>
    </w:p>
    <w:p>
      <w:pPr>
        <w:pStyle w:val="FirstParagraph"/>
      </w:pPr>
      <w:r>
        <w:t xml:space="preserve">Do not add</w:t>
      </w:r>
      <w:r>
        <w:t xml:space="preserve"> </w:t>
      </w:r>
      <w:r>
        <w:rPr>
          <w:rStyle w:val="VerbatimChar"/>
        </w:rPr>
        <w:t xml:space="preserve">--number-sections</w:t>
      </w:r>
      <w:r>
        <w:t xml:space="preserve">. Every section in this thesis already carries</w:t>
      </w:r>
      <w:r>
        <w:t xml:space="preserve"> </w:t>
      </w:r>
      <w:r>
        <w:t xml:space="preserve">its number in the heading text, and the cross-references throughout the body</w:t>
      </w:r>
      <w:r>
        <w:t xml:space="preserve"> </w:t>
      </w:r>
      <w:r>
        <w:t xml:space="preserve">point at those numbers. Pandoc's automatic numbering is added on top rather</w:t>
      </w:r>
      <w:r>
        <w:t xml:space="preserve"> </w:t>
      </w:r>
      <w:r>
        <w:t xml:space="preserve">than replacing them, so headings render with two numbers ("2.1 1.1 Background</w:t>
      </w:r>
      <w:r>
        <w:t xml:space="preserve"> </w:t>
      </w:r>
      <w:r>
        <w:t xml:space="preserve">and Motivation"), and its count is offset by one because it treats the front</w:t>
      </w:r>
      <w:r>
        <w:t xml:space="preserve"> </w:t>
      </w:r>
      <w:r>
        <w:t xml:space="preserve">matter as the first chapter.</w:t>
      </w:r>
    </w:p>
    <w:p>
      <w:pPr>
        <w:pStyle w:val="BodyText"/>
      </w:pPr>
      <w:r>
        <w:rPr>
          <w:rStyle w:val="VerbatimChar"/>
        </w:rPr>
        <w:t xml:space="preserve">-f markdown-smart</w:t>
      </w:r>
      <w:r>
        <w:t xml:space="preserve"> </w:t>
      </w:r>
      <w:r>
        <w:t xml:space="preserve">matters. Pandoc's smart typography rewrites</w:t>
      </w:r>
      <w:r>
        <w:t xml:space="preserve"> </w:t>
      </w:r>
      <w:r>
        <w:rPr>
          <w:rStyle w:val="VerbatimChar"/>
        </w:rPr>
        <w:t xml:space="preserve">--</w:t>
      </w:r>
      <w:r>
        <w:t xml:space="preserve"> </w:t>
      </w:r>
      <w:r>
        <w:t xml:space="preserve">as an en</w:t>
      </w:r>
      <w:r>
        <w:t xml:space="preserve"> </w:t>
      </w:r>
      <w:r>
        <w:t xml:space="preserve">dash and</w:t>
      </w:r>
      <w:r>
        <w:t xml:space="preserve"> </w:t>
      </w:r>
      <w:r>
        <w:rPr>
          <w:rStyle w:val="VerbatimChar"/>
        </w:rPr>
        <w:t xml:space="preserve">---</w:t>
      </w:r>
      <w:r>
        <w:t xml:space="preserve"> </w:t>
      </w:r>
      <w:r>
        <w:t xml:space="preserve">as an em dash, so the rendered PDF ends up containing dashes the</w:t>
      </w:r>
      <w:r>
        <w:t xml:space="preserve"> </w:t>
      </w:r>
      <w:r>
        <w:t xml:space="preserve">source never had. A mechanical pre-submission check run against that PDF then</w:t>
      </w:r>
      <w:r>
        <w:t xml:space="preserve"> </w:t>
      </w:r>
      <w:r>
        <w:t xml:space="preserve">reports them as prose findings: five of the six em dashes flagged in one such</w:t>
      </w:r>
      <w:r>
        <w:t xml:space="preserve"> </w:t>
      </w:r>
      <w:r>
        <w:t xml:space="preserve">run came from this conversion rather than from the manuscript.</w:t>
      </w:r>
    </w:p>
    <w:p>
      <w:pPr>
        <w:pStyle w:val="BodyText"/>
      </w:pPr>
      <w:r>
        <w:t xml:space="preserve">A DOCX, if the department requires one:</w:t>
      </w:r>
    </w:p>
    <w:p>
      <w:pPr>
        <w:pStyle w:val="SourceCode"/>
      </w:pPr>
      <w:r>
        <w:rPr>
          <w:rStyle w:val="ExtensionTok"/>
        </w:rPr>
        <w:t xml:space="preserve">pandoc</w:t>
      </w:r>
      <w:r>
        <w:rPr>
          <w:rStyle w:val="NormalTok"/>
        </w:rPr>
        <w:t xml:space="preserve"> thesis/CiteGraph-NLP-Thesis.md </w:t>
      </w:r>
      <w:r>
        <w:rPr>
          <w:rStyle w:val="DataTypeTok"/>
        </w:rPr>
        <w:t xml:space="preserve">\</w:t>
      </w:r>
      <w:r>
        <w:br/>
      </w:r>
      <w:r>
        <w:rPr>
          <w:rStyle w:val="NormalTok"/>
        </w:rPr>
        <w:t xml:space="preserve">  </w:t>
      </w:r>
      <w:r>
        <w:rPr>
          <w:rStyle w:val="AttributeTok"/>
        </w:rPr>
        <w:t xml:space="preserve">-o</w:t>
      </w:r>
      <w:r>
        <w:rPr>
          <w:rStyle w:val="NormalTok"/>
        </w:rPr>
        <w:t xml:space="preserve"> thesis/CiteGraph-NLP-Thesis.docx </w:t>
      </w:r>
      <w:r>
        <w:rPr>
          <w:rStyle w:val="DataTypeTok"/>
        </w:rPr>
        <w:t xml:space="preserve">\</w:t>
      </w:r>
      <w:r>
        <w:br/>
      </w:r>
      <w:r>
        <w:rPr>
          <w:rStyle w:val="NormalTok"/>
        </w:rPr>
        <w:t xml:space="preserve">  </w:t>
      </w:r>
      <w:r>
        <w:rPr>
          <w:rStyle w:val="AttributeTok"/>
        </w:rPr>
        <w:t xml:space="preserve">-f</w:t>
      </w:r>
      <w:r>
        <w:rPr>
          <w:rStyle w:val="NormalTok"/>
        </w:rPr>
        <w:t xml:space="preserve"> markdown-smart </w:t>
      </w:r>
      <w:r>
        <w:rPr>
          <w:rStyle w:val="DataTypeTok"/>
        </w:rPr>
        <w:t xml:space="preserve">\</w:t>
      </w:r>
      <w:r>
        <w:br/>
      </w:r>
      <w:r>
        <w:rPr>
          <w:rStyle w:val="NormalTok"/>
        </w:rPr>
        <w:t xml:space="preserve">  </w:t>
      </w:r>
      <w:r>
        <w:rPr>
          <w:rStyle w:val="AttributeTok"/>
        </w:rPr>
        <w:t xml:space="preserve">--toc</w:t>
      </w:r>
      <w:r>
        <w:rPr>
          <w:rStyle w:val="NormalTok"/>
        </w:rPr>
        <w:t xml:space="preserve"> </w:t>
      </w:r>
      <w:r>
        <w:rPr>
          <w:rStyle w:val="AttributeTok"/>
        </w:rPr>
        <w:t xml:space="preserve">--toc-depth</w:t>
      </w:r>
      <w:r>
        <w:rPr>
          <w:rStyle w:val="OperatorTok"/>
        </w:rPr>
        <w:t xml:space="preserve">=</w:t>
      </w:r>
      <w:r>
        <w:rPr>
          <w:rStyle w:val="NormalTok"/>
        </w:rPr>
        <w:t xml:space="preserve">3</w:t>
      </w:r>
    </w:p>
    <w:p>
      <w:pPr>
        <w:pStyle w:val="FirstParagraph"/>
      </w:pPr>
      <w:r>
        <w:t xml:space="preserve">With a LaTeX distribution instead:</w:t>
      </w:r>
    </w:p>
    <w:p>
      <w:pPr>
        <w:pStyle w:val="SourceCode"/>
      </w:pPr>
      <w:r>
        <w:rPr>
          <w:rStyle w:val="ExtensionTok"/>
        </w:rPr>
        <w:t xml:space="preserve">pandoc</w:t>
      </w:r>
      <w:r>
        <w:rPr>
          <w:rStyle w:val="NormalTok"/>
        </w:rPr>
        <w:t xml:space="preserve"> thesis/CiteGraph-NLP-Thesis.md </w:t>
      </w:r>
      <w:r>
        <w:rPr>
          <w:rStyle w:val="DataTypeTok"/>
        </w:rPr>
        <w:t xml:space="preserve">\</w:t>
      </w:r>
      <w:r>
        <w:br/>
      </w:r>
      <w:r>
        <w:rPr>
          <w:rStyle w:val="NormalTok"/>
        </w:rPr>
        <w:t xml:space="preserve">  </w:t>
      </w:r>
      <w:r>
        <w:rPr>
          <w:rStyle w:val="AttributeTok"/>
        </w:rPr>
        <w:t xml:space="preserve">-o</w:t>
      </w:r>
      <w:r>
        <w:rPr>
          <w:rStyle w:val="NormalTok"/>
        </w:rPr>
        <w:t xml:space="preserve"> thesis/CiteGraph-NLP-Thesis.pdf </w:t>
      </w:r>
      <w:r>
        <w:rPr>
          <w:rStyle w:val="DataTypeTok"/>
        </w:rPr>
        <w:t xml:space="preserve">\</w:t>
      </w:r>
      <w:r>
        <w:br/>
      </w:r>
      <w:r>
        <w:rPr>
          <w:rStyle w:val="NormalTok"/>
        </w:rPr>
        <w:t xml:space="preserve">  </w:t>
      </w:r>
      <w:r>
        <w:rPr>
          <w:rStyle w:val="AttributeTok"/>
        </w:rPr>
        <w:t xml:space="preserve">-f</w:t>
      </w:r>
      <w:r>
        <w:rPr>
          <w:rStyle w:val="NormalTok"/>
        </w:rPr>
        <w:t xml:space="preserve"> markdown-smart </w:t>
      </w:r>
      <w:r>
        <w:rPr>
          <w:rStyle w:val="DataTypeTok"/>
        </w:rPr>
        <w:t xml:space="preserve">\</w:t>
      </w:r>
      <w:r>
        <w:br/>
      </w:r>
      <w:r>
        <w:rPr>
          <w:rStyle w:val="NormalTok"/>
        </w:rPr>
        <w:t xml:space="preserve">  </w:t>
      </w:r>
      <w:r>
        <w:rPr>
          <w:rStyle w:val="AttributeTok"/>
        </w:rPr>
        <w:t xml:space="preserve">--toc</w:t>
      </w:r>
      <w:r>
        <w:rPr>
          <w:rStyle w:val="NormalTok"/>
        </w:rPr>
        <w:t xml:space="preserve"> </w:t>
      </w:r>
      <w:r>
        <w:rPr>
          <w:rStyle w:val="AttributeTok"/>
        </w:rPr>
        <w:t xml:space="preserve">--toc-depth</w:t>
      </w:r>
      <w:r>
        <w:rPr>
          <w:rStyle w:val="OperatorTok"/>
        </w:rPr>
        <w:t xml:space="preserve">=</w:t>
      </w:r>
      <w:r>
        <w:rPr>
          <w:rStyle w:val="NormalTok"/>
        </w:rPr>
        <w:t xml:space="preserve">3 </w:t>
      </w:r>
      <w:r>
        <w:rPr>
          <w:rStyle w:val="DataTypeTok"/>
        </w:rPr>
        <w:t xml:space="preserve">\</w:t>
      </w:r>
      <w:r>
        <w:br/>
      </w:r>
      <w:r>
        <w:rPr>
          <w:rStyle w:val="NormalTok"/>
        </w:rPr>
        <w:t xml:space="preserve">  </w:t>
      </w:r>
      <w:r>
        <w:rPr>
          <w:rStyle w:val="AttributeTok"/>
        </w:rPr>
        <w:t xml:space="preserve">-V</w:t>
      </w:r>
      <w:r>
        <w:rPr>
          <w:rStyle w:val="NormalTok"/>
        </w:rPr>
        <w:t xml:space="preserve"> documentclass=report </w:t>
      </w:r>
      <w:r>
        <w:rPr>
          <w:rStyle w:val="DataTypeTok"/>
        </w:rPr>
        <w:t xml:space="preserve">\</w:t>
      </w:r>
      <w:r>
        <w:br/>
      </w:r>
      <w:r>
        <w:rPr>
          <w:rStyle w:val="NormalTok"/>
        </w:rPr>
        <w:t xml:space="preserve">  </w:t>
      </w:r>
      <w:r>
        <w:rPr>
          <w:rStyle w:val="AttributeTok"/>
        </w:rPr>
        <w:t xml:space="preserve">-V</w:t>
      </w:r>
      <w:r>
        <w:rPr>
          <w:rStyle w:val="NormalTok"/>
        </w:rPr>
        <w:t xml:space="preserve"> papersize=a4 </w:t>
      </w:r>
      <w:r>
        <w:rPr>
          <w:rStyle w:val="DataTypeTok"/>
        </w:rPr>
        <w:t xml:space="preserve">\</w:t>
      </w:r>
      <w:r>
        <w:br/>
      </w:r>
      <w:r>
        <w:rPr>
          <w:rStyle w:val="NormalTok"/>
        </w:rPr>
        <w:t xml:space="preserve">  </w:t>
      </w:r>
      <w:r>
        <w:rPr>
          <w:rStyle w:val="AttributeTok"/>
        </w:rPr>
        <w:t xml:space="preserve">-V</w:t>
      </w:r>
      <w:r>
        <w:rPr>
          <w:rStyle w:val="NormalTok"/>
        </w:rPr>
        <w:t xml:space="preserve"> fontsize=11pt </w:t>
      </w:r>
      <w:r>
        <w:rPr>
          <w:rStyle w:val="DataTypeTok"/>
        </w:rPr>
        <w:t xml:space="preserve">\</w:t>
      </w:r>
      <w:r>
        <w:br/>
      </w:r>
      <w:r>
        <w:rPr>
          <w:rStyle w:val="NormalTok"/>
        </w:rPr>
        <w:t xml:space="preserve">  </w:t>
      </w:r>
      <w:r>
        <w:rPr>
          <w:rStyle w:val="AttributeTok"/>
        </w:rPr>
        <w:t xml:space="preserve">-V</w:t>
      </w:r>
      <w:r>
        <w:rPr>
          <w:rStyle w:val="NormalTok"/>
        </w:rPr>
        <w:t xml:space="preserve"> geometry:margin=1in </w:t>
      </w:r>
      <w:r>
        <w:rPr>
          <w:rStyle w:val="DataTypeTok"/>
        </w:rPr>
        <w:t xml:space="preserve">\</w:t>
      </w:r>
      <w:r>
        <w:br/>
      </w:r>
      <w:r>
        <w:rPr>
          <w:rStyle w:val="NormalTok"/>
        </w:rPr>
        <w:t xml:space="preserve">  </w:t>
      </w:r>
      <w:r>
        <w:rPr>
          <w:rStyle w:val="AttributeTok"/>
        </w:rPr>
        <w:t xml:space="preserve">-V</w:t>
      </w:r>
      <w:r>
        <w:rPr>
          <w:rStyle w:val="NormalTok"/>
        </w:rPr>
        <w:t xml:space="preserve"> linkcolor=blue</w:t>
      </w:r>
    </w:p>
    <w:p>
      <w:pPr>
        <w:pStyle w:val="FirstParagraph"/>
      </w:pPr>
      <w:r>
        <w:rPr>
          <w:rStyle w:val="VerbatimChar"/>
        </w:rPr>
        <w:t xml:space="preserve">\newpage</w:t>
      </w:r>
      <w:r>
        <w:t xml:space="preserve"> </w:t>
      </w:r>
      <w:r>
        <w:t xml:space="preserve">markers between chapters are inserted by the assembly script and are</w:t>
      </w:r>
      <w:r>
        <w:t xml:space="preserve"> </w:t>
      </w:r>
      <w:r>
        <w:t xml:space="preserve">honoured by the LaTeX writer.</w:t>
      </w:r>
    </w:p>
    <w:bookmarkEnd w:id="255"/>
    <w:bookmarkStart w:id="256" w:name="c.8-running-the-system"/>
    <w:p>
      <w:pPr>
        <w:pStyle w:val="Heading2"/>
      </w:pPr>
      <w:r>
        <w:t xml:space="preserve">C.8 Running the system</w:t>
      </w:r>
    </w:p>
    <w:p>
      <w:pPr>
        <w:pStyle w:val="FirstParagraph"/>
      </w:pPr>
      <w:r>
        <w:t xml:space="preserve">Locally:</w:t>
      </w:r>
    </w:p>
    <w:p>
      <w:pPr>
        <w:pStyle w:val="SourceCode"/>
      </w:pPr>
      <w:r>
        <w:rPr>
          <w:rStyle w:val="ExtensionTok"/>
        </w:rPr>
        <w:t xml:space="preserve">uvicorn</w:t>
      </w:r>
      <w:r>
        <w:rPr>
          <w:rStyle w:val="NormalTok"/>
        </w:rPr>
        <w:t xml:space="preserve"> citegraph.api.main:app </w:t>
      </w:r>
      <w:r>
        <w:rPr>
          <w:rStyle w:val="AttributeTok"/>
        </w:rPr>
        <w:t xml:space="preserve">--reload</w:t>
      </w:r>
      <w:r>
        <w:rPr>
          <w:rStyle w:val="NormalTok"/>
        </w:rPr>
        <w:t xml:space="preserve">     </w:t>
      </w:r>
      <w:r>
        <w:rPr>
          <w:rStyle w:val="CommentTok"/>
        </w:rPr>
        <w:t xml:space="preserve"># API on :8000</w:t>
      </w:r>
      <w:r>
        <w:br/>
      </w:r>
      <w:r>
        <w:rPr>
          <w:rStyle w:val="BuiltInTok"/>
        </w:rPr>
        <w:t xml:space="preserve">cd</w:t>
      </w:r>
      <w:r>
        <w:rPr>
          <w:rStyle w:val="NormalTok"/>
        </w:rPr>
        <w:t xml:space="preserve"> frontend </w:t>
      </w:r>
      <w:r>
        <w:rPr>
          <w:rStyle w:val="KeywordTok"/>
        </w:rPr>
        <w:t xml:space="preserve">&amp;&amp;</w:t>
      </w:r>
      <w:r>
        <w:rPr>
          <w:rStyle w:val="NormalTok"/>
        </w:rPr>
        <w:t xml:space="preserve"> </w:t>
      </w:r>
      <w:r>
        <w:rPr>
          <w:rStyle w:val="ExtensionTok"/>
        </w:rPr>
        <w:t xml:space="preserve">npm</w:t>
      </w:r>
      <w:r>
        <w:rPr>
          <w:rStyle w:val="NormalTok"/>
        </w:rPr>
        <w:t xml:space="preserve"> install </w:t>
      </w:r>
      <w:r>
        <w:rPr>
          <w:rStyle w:val="KeywordTok"/>
        </w:rPr>
        <w:t xml:space="preserve">&amp;&amp;</w:t>
      </w:r>
      <w:r>
        <w:rPr>
          <w:rStyle w:val="NormalTok"/>
        </w:rPr>
        <w:t xml:space="preserve"> </w:t>
      </w:r>
      <w:r>
        <w:rPr>
          <w:rStyle w:val="ExtensionTok"/>
        </w:rPr>
        <w:t xml:space="preserve">npm</w:t>
      </w:r>
      <w:r>
        <w:rPr>
          <w:rStyle w:val="NormalTok"/>
        </w:rPr>
        <w:t xml:space="preserve"> run dev   </w:t>
      </w:r>
      <w:r>
        <w:rPr>
          <w:rStyle w:val="CommentTok"/>
        </w:rPr>
        <w:t xml:space="preserve"># dashboard on :5173</w:t>
      </w:r>
    </w:p>
    <w:p>
      <w:pPr>
        <w:pStyle w:val="FirstParagraph"/>
      </w:pPr>
      <w:r>
        <w:t xml:space="preserve">Or the whole stack:</w:t>
      </w:r>
    </w:p>
    <w:p>
      <w:pPr>
        <w:pStyle w:val="SourceCode"/>
      </w:pPr>
      <w:r>
        <w:rPr>
          <w:rStyle w:val="ExtensionTok"/>
        </w:rPr>
        <w:t xml:space="preserve">docker</w:t>
      </w:r>
      <w:r>
        <w:rPr>
          <w:rStyle w:val="NormalTok"/>
        </w:rPr>
        <w:t xml:space="preserve"> compose up </w:t>
      </w:r>
      <w:r>
        <w:rPr>
          <w:rStyle w:val="AttributeTok"/>
        </w:rPr>
        <w:t xml:space="preserve">--build</w:t>
      </w:r>
    </w:p>
    <w:p>
      <w:pPr>
        <w:pStyle w:val="FirstParagraph"/>
      </w:pPr>
      <w:r>
        <w:t xml:space="preserve">The deployed instance is documented in the project README.</w:t>
      </w:r>
    </w:p>
    <w:bookmarkEnd w:id="256"/>
    <w:bookmarkStart w:id="257" w:name="c.9-a-caveat-on-exact-reproduction"/>
    <w:p>
      <w:pPr>
        <w:pStyle w:val="Heading2"/>
      </w:pPr>
      <w:r>
        <w:t xml:space="preserve">C.9 A caveat on exact reproduction</w:t>
      </w:r>
    </w:p>
    <w:p>
      <w:pPr>
        <w:pStyle w:val="FirstParagraph"/>
      </w:pPr>
      <w:r>
        <w:t xml:space="preserve">The evaluation queries live scholarly APIs. OpenAlex and Crossref revise</w:t>
      </w:r>
      <w:r>
        <w:t xml:space="preserve"> </w:t>
      </w:r>
      <w:r>
        <w:t xml:space="preserve">records continuously, abstracts are added, reference lists are corrected,</w:t>
      </w:r>
      <w:r>
        <w:t xml:space="preserve"> </w:t>
      </w:r>
      <w:r>
        <w:t xml:space="preserve">citation counts change daily. A rerun may therefore differ from the figures in</w:t>
      </w:r>
      <w:r>
        <w:t xml:space="preserve"> </w:t>
      </w:r>
      <w:r>
        <w:t xml:space="preserve">Chapter 6, particularly the traversal statistics in Section 6.5, which depend</w:t>
      </w:r>
      <w:r>
        <w:t xml:space="preserve"> </w:t>
      </w:r>
      <w:r>
        <w:t xml:space="preserve">on what the providers hold at query time.</w:t>
      </w:r>
    </w:p>
    <w:p>
      <w:pPr>
        <w:pStyle w:val="BodyText"/>
      </w:pPr>
      <w:r>
        <w:t xml:space="preserve">The gold-standard labels are fixed and committed, so the extraction metrics in</w:t>
      </w:r>
      <w:r>
        <w:t xml:space="preserve"> </w:t>
      </w:r>
      <w:r>
        <w:t xml:space="preserve">Section 6.4 are stable provided the abstracts remain retrievable. Section 8.2.7</w:t>
      </w:r>
      <w:r>
        <w:t xml:space="preserve"> </w:t>
      </w:r>
      <w:r>
        <w:t xml:space="preserve">proposes snapshotting the corpus to remove this dependency entirely.</w:t>
      </w:r>
    </w:p>
    <w:bookmarkEnd w:id="257"/>
    <w:bookmarkEnd w:id="258"/>
    <w:bookmarkStart w:id="281" w:name="appendix-d-gold-standard-annotations"/>
    <w:p>
      <w:pPr>
        <w:pStyle w:val="Heading1"/>
      </w:pPr>
      <w:r>
        <w:t xml:space="preserve">Appendix D: Gold Standard Annotations</w:t>
      </w:r>
    </w:p>
    <w:p>
      <w:pPr>
        <w:pStyle w:val="FirstParagraph"/>
      </w:pPr>
      <w:r>
        <w:t xml:space="preserve">The complete annotated set used in Chapter 6. Each label was assigned by</w:t>
      </w:r>
      <w:r>
        <w:t xml:space="preserve"> </w:t>
      </w:r>
      <w:r>
        <w:t xml:space="preserve">reading the abstract retrieved through the same providers the pipeline</w:t>
      </w:r>
      <w:r>
        <w:t xml:space="preserve"> </w:t>
      </w:r>
      <w:r>
        <w:t xml:space="preserve">uses; the supporting sentence is quoted so every label is auditable.</w:t>
      </w:r>
    </w:p>
    <w:p>
      <w:pPr>
        <w:pStyle w:val="BodyText"/>
      </w:pPr>
      <w:r>
        <w:rPr>
          <w:rStyle w:val="VerbatimChar"/>
        </w:rPr>
        <w:t xml:space="preserve">n_eff</w:t>
      </w:r>
      <w:r>
        <w:t xml:space="preserve"> </w:t>
      </w:r>
      <w:r>
        <w:t xml:space="preserve">is the total number of human subjects the paper's primary analysis</w:t>
      </w:r>
      <w:r>
        <w:t xml:space="preserve"> </w:t>
      </w:r>
      <w:r>
        <w:t xml:space="preserve">rests on, as stated in the abstract. A dash means no human study</w:t>
      </w:r>
      <w:r>
        <w:t xml:space="preserve"> </w:t>
      </w:r>
      <w:r>
        <w:t xml:space="preserve">population is stated and the correct behaviour is to extract nothing.</w:t>
      </w:r>
    </w:p>
    <w:bookmarkStart w:id="259" w:name="d.1-summary"/>
    <w:p>
      <w:pPr>
        <w:pStyle w:val="Heading2"/>
      </w:pPr>
      <w:r>
        <w:t xml:space="preserve">D.1 Summary</w:t>
      </w:r>
    </w:p>
    <w:tbl>
      <w:tblPr>
        <w:tblStyle w:val="Table"/>
        <w:tblW w:type="pct" w:w="5000"/>
        <w:tblLayout w:type="fixed"/>
        <w:tblLook w:firstRow="1" w:lastRow="0" w:firstColumn="0" w:lastColumn="0" w:noHBand="0" w:noVBand="0" w:val="0020"/>
      </w:tblPr>
      <w:tblGrid>
        <w:gridCol w:w="516"/>
        <w:gridCol w:w="860"/>
        <w:gridCol w:w="1377"/>
        <w:gridCol w:w="2066"/>
        <w:gridCol w:w="1893"/>
        <w:gridCol w:w="1205"/>
      </w:tblGrid>
      <w:tr>
        <w:trPr>
          <w:tblHeader w:val="on"/>
        </w:trPr>
        <w:tc>
          <w:tcPr/>
          <w:p>
            <w:pPr>
              <w:pStyle w:val="Compact"/>
              <w:jc w:val="right"/>
            </w:pPr>
            <w:r>
              <w:t xml:space="preserve">#</w:t>
            </w:r>
          </w:p>
        </w:tc>
        <w:tc>
          <w:tcPr/>
          <w:p>
            <w:pPr>
              <w:pStyle w:val="Compact"/>
            </w:pPr>
            <w:r>
              <w:t xml:space="preserve">DOI</w:t>
            </w:r>
          </w:p>
        </w:tc>
        <w:tc>
          <w:tcPr/>
          <w:p>
            <w:pPr>
              <w:pStyle w:val="Compact"/>
            </w:pPr>
            <w:r>
              <w:t xml:space="preserve">Design</w:t>
            </w:r>
          </w:p>
        </w:tc>
        <w:tc>
          <w:tcPr/>
          <w:p>
            <w:pPr>
              <w:pStyle w:val="Compact"/>
              <w:jc w:val="right"/>
            </w:pPr>
            <w:r>
              <w:t xml:space="preserve">Gold n_eff</w:t>
            </w:r>
          </w:p>
        </w:tc>
        <w:tc>
          <w:tcPr/>
          <w:p>
            <w:pPr>
              <w:pStyle w:val="Compact"/>
              <w:jc w:val="right"/>
            </w:pPr>
            <w:r>
              <w:t xml:space="preserve">Predicted</w:t>
            </w:r>
          </w:p>
        </w:tc>
        <w:tc>
          <w:tcPr/>
          <w:p>
            <w:pPr>
              <w:pStyle w:val="Compact"/>
              <w:jc w:val="center"/>
            </w:pPr>
            <w:r>
              <w:t xml:space="preserve">Match</w:t>
            </w:r>
          </w:p>
        </w:tc>
      </w:tr>
      <w:tr>
        <w:tc>
          <w:tcPr/>
          <w:p>
            <w:pPr>
              <w:pStyle w:val="Compact"/>
              <w:jc w:val="right"/>
            </w:pPr>
            <w:r>
              <w:t xml:space="preserve">1</w:t>
            </w:r>
          </w:p>
        </w:tc>
        <w:tc>
          <w:tcPr/>
          <w:p>
            <w:pPr>
              <w:pStyle w:val="Compact"/>
            </w:pPr>
            <w:r>
              <w:rPr>
                <w:rStyle w:val="VerbatimChar"/>
              </w:rPr>
              <w:t xml:space="preserve">10.1056/nejmoa2034577</w:t>
            </w:r>
          </w:p>
        </w:tc>
        <w:tc>
          <w:tcPr/>
          <w:p>
            <w:pPr>
              <w:pStyle w:val="Compact"/>
            </w:pPr>
            <w:r>
              <w:t xml:space="preserve">rct</w:t>
            </w:r>
          </w:p>
        </w:tc>
        <w:tc>
          <w:tcPr/>
          <w:p>
            <w:pPr>
              <w:pStyle w:val="Compact"/>
              <w:jc w:val="right"/>
            </w:pPr>
            <w:r>
              <w:t xml:space="preserve">43548</w:t>
            </w:r>
          </w:p>
        </w:tc>
        <w:tc>
          <w:tcPr/>
          <w:p>
            <w:pPr>
              <w:pStyle w:val="Compact"/>
              <w:jc w:val="right"/>
            </w:pPr>
            <w:r>
              <w:t xml:space="preserve">43548</w:t>
            </w:r>
          </w:p>
        </w:tc>
        <w:tc>
          <w:tcPr/>
          <w:p>
            <w:pPr>
              <w:pStyle w:val="Compact"/>
              <w:jc w:val="center"/>
            </w:pPr>
            <w:r>
              <w:t xml:space="preserve">ok</w:t>
            </w:r>
          </w:p>
        </w:tc>
      </w:tr>
      <w:tr>
        <w:tc>
          <w:tcPr/>
          <w:p>
            <w:pPr>
              <w:pStyle w:val="Compact"/>
              <w:jc w:val="right"/>
            </w:pPr>
            <w:r>
              <w:t xml:space="preserve">2</w:t>
            </w:r>
          </w:p>
        </w:tc>
        <w:tc>
          <w:tcPr/>
          <w:p>
            <w:pPr>
              <w:pStyle w:val="Compact"/>
            </w:pPr>
            <w:r>
              <w:rPr>
                <w:rStyle w:val="VerbatimChar"/>
              </w:rPr>
              <w:t xml:space="preserve">10.1056/nejmoa2035389</w:t>
            </w:r>
          </w:p>
        </w:tc>
        <w:tc>
          <w:tcPr/>
          <w:p>
            <w:pPr>
              <w:pStyle w:val="Compact"/>
            </w:pPr>
            <w:r>
              <w:t xml:space="preserve">rct</w:t>
            </w:r>
          </w:p>
        </w:tc>
        <w:tc>
          <w:tcPr/>
          <w:p>
            <w:pPr>
              <w:pStyle w:val="Compact"/>
              <w:jc w:val="right"/>
            </w:pPr>
            <w:r>
              <w:t xml:space="preserve">30420</w:t>
            </w:r>
          </w:p>
        </w:tc>
        <w:tc>
          <w:tcPr/>
          <w:p>
            <w:pPr>
              <w:pStyle w:val="Compact"/>
              <w:jc w:val="right"/>
            </w:pPr>
            <w:r>
              <w:t xml:space="preserve">30420</w:t>
            </w:r>
          </w:p>
        </w:tc>
        <w:tc>
          <w:tcPr/>
          <w:p>
            <w:pPr>
              <w:pStyle w:val="Compact"/>
              <w:jc w:val="center"/>
            </w:pPr>
            <w:r>
              <w:t xml:space="preserve">ok</w:t>
            </w:r>
          </w:p>
        </w:tc>
      </w:tr>
      <w:tr>
        <w:tc>
          <w:tcPr/>
          <w:p>
            <w:pPr>
              <w:pStyle w:val="Compact"/>
              <w:jc w:val="right"/>
            </w:pPr>
            <w:r>
              <w:t xml:space="preserve">3</w:t>
            </w:r>
          </w:p>
        </w:tc>
        <w:tc>
          <w:tcPr/>
          <w:p>
            <w:pPr>
              <w:pStyle w:val="Compact"/>
            </w:pPr>
            <w:r>
              <w:rPr>
                <w:rStyle w:val="VerbatimChar"/>
              </w:rPr>
              <w:t xml:space="preserve">10.1056/nejmoa1911303</w:t>
            </w:r>
          </w:p>
        </w:tc>
        <w:tc>
          <w:tcPr/>
          <w:p>
            <w:pPr>
              <w:pStyle w:val="Compact"/>
            </w:pPr>
            <w:r>
              <w:t xml:space="preserve">rct</w:t>
            </w:r>
          </w:p>
        </w:tc>
        <w:tc>
          <w:tcPr/>
          <w:p>
            <w:pPr>
              <w:pStyle w:val="Compact"/>
              <w:jc w:val="right"/>
            </w:pPr>
            <w:r>
              <w:t xml:space="preserve">4744</w:t>
            </w:r>
          </w:p>
        </w:tc>
        <w:tc>
          <w:tcPr/>
          <w:p>
            <w:pPr>
              <w:pStyle w:val="Compact"/>
              <w:jc w:val="right"/>
            </w:pPr>
            <w:r>
              <w:t xml:space="preserve">4744</w:t>
            </w:r>
          </w:p>
        </w:tc>
        <w:tc>
          <w:tcPr/>
          <w:p>
            <w:pPr>
              <w:pStyle w:val="Compact"/>
              <w:jc w:val="center"/>
            </w:pPr>
            <w:r>
              <w:t xml:space="preserve">ok</w:t>
            </w:r>
          </w:p>
        </w:tc>
      </w:tr>
      <w:tr>
        <w:tc>
          <w:tcPr/>
          <w:p>
            <w:pPr>
              <w:pStyle w:val="Compact"/>
              <w:jc w:val="right"/>
            </w:pPr>
            <w:r>
              <w:t xml:space="preserve">4</w:t>
            </w:r>
          </w:p>
        </w:tc>
        <w:tc>
          <w:tcPr/>
          <w:p>
            <w:pPr>
              <w:pStyle w:val="Compact"/>
            </w:pPr>
            <w:r>
              <w:rPr>
                <w:rStyle w:val="VerbatimChar"/>
              </w:rPr>
              <w:t xml:space="preserve">10.1056/nejmoa1812389</w:t>
            </w:r>
          </w:p>
        </w:tc>
        <w:tc>
          <w:tcPr/>
          <w:p>
            <w:pPr>
              <w:pStyle w:val="Compact"/>
            </w:pPr>
            <w:r>
              <w:t xml:space="preserve">rct</w:t>
            </w:r>
          </w:p>
        </w:tc>
        <w:tc>
          <w:tcPr/>
          <w:p>
            <w:pPr>
              <w:pStyle w:val="Compact"/>
              <w:jc w:val="right"/>
            </w:pPr>
            <w:r>
              <w:t xml:space="preserve">17160</w:t>
            </w:r>
          </w:p>
        </w:tc>
        <w:tc>
          <w:tcPr/>
          <w:p>
            <w:pPr>
              <w:pStyle w:val="Compact"/>
              <w:jc w:val="right"/>
            </w:pPr>
            <w:r>
              <w:t xml:space="preserve">17160</w:t>
            </w:r>
          </w:p>
        </w:tc>
        <w:tc>
          <w:tcPr/>
          <w:p>
            <w:pPr>
              <w:pStyle w:val="Compact"/>
              <w:jc w:val="center"/>
            </w:pPr>
            <w:r>
              <w:t xml:space="preserve">ok</w:t>
            </w:r>
          </w:p>
        </w:tc>
      </w:tr>
      <w:tr>
        <w:tc>
          <w:tcPr/>
          <w:p>
            <w:pPr>
              <w:pStyle w:val="Compact"/>
              <w:jc w:val="right"/>
            </w:pPr>
            <w:r>
              <w:t xml:space="preserve">5</w:t>
            </w:r>
          </w:p>
        </w:tc>
        <w:tc>
          <w:tcPr/>
          <w:p>
            <w:pPr>
              <w:pStyle w:val="Compact"/>
            </w:pPr>
            <w:r>
              <w:rPr>
                <w:rStyle w:val="VerbatimChar"/>
              </w:rPr>
              <w:t xml:space="preserve">10.1016/s0140-6736(20)31604-4</w:t>
            </w:r>
          </w:p>
        </w:tc>
        <w:tc>
          <w:tcPr/>
          <w:p>
            <w:pPr>
              <w:pStyle w:val="Compact"/>
            </w:pPr>
            <w:r>
              <w:t xml:space="preserve">rct</w:t>
            </w:r>
          </w:p>
        </w:tc>
        <w:tc>
          <w:tcPr/>
          <w:p>
            <w:pPr>
              <w:pStyle w:val="Compact"/>
              <w:jc w:val="right"/>
            </w:pPr>
            <w:r>
              <w:t xml:space="preserve">1077</w:t>
            </w:r>
          </w:p>
        </w:tc>
        <w:tc>
          <w:tcPr/>
          <w:p>
            <w:pPr>
              <w:pStyle w:val="Compact"/>
              <w:jc w:val="right"/>
            </w:pPr>
            <w:r>
              <w:t xml:space="preserve">1077</w:t>
            </w:r>
          </w:p>
        </w:tc>
        <w:tc>
          <w:tcPr/>
          <w:p>
            <w:pPr>
              <w:pStyle w:val="Compact"/>
              <w:jc w:val="center"/>
            </w:pPr>
            <w:r>
              <w:t xml:space="preserve">ok</w:t>
            </w:r>
          </w:p>
        </w:tc>
      </w:tr>
      <w:tr>
        <w:tc>
          <w:tcPr/>
          <w:p>
            <w:pPr>
              <w:pStyle w:val="Compact"/>
              <w:jc w:val="right"/>
            </w:pPr>
            <w:r>
              <w:t xml:space="preserve">6</w:t>
            </w:r>
          </w:p>
        </w:tc>
        <w:tc>
          <w:tcPr/>
          <w:p>
            <w:pPr>
              <w:pStyle w:val="Compact"/>
            </w:pPr>
            <w:r>
              <w:rPr>
                <w:rStyle w:val="VerbatimChar"/>
              </w:rPr>
              <w:t xml:space="preserve">10.1056/nejmoa2002032</w:t>
            </w:r>
          </w:p>
        </w:tc>
        <w:tc>
          <w:tcPr/>
          <w:p>
            <w:pPr>
              <w:pStyle w:val="Compact"/>
            </w:pPr>
            <w:r>
              <w:t xml:space="preserve">cohort</w:t>
            </w:r>
          </w:p>
        </w:tc>
        <w:tc>
          <w:tcPr/>
          <w:p>
            <w:pPr>
              <w:pStyle w:val="Compact"/>
              <w:jc w:val="right"/>
            </w:pPr>
            <w:r>
              <w:t xml:space="preserve">1099</w:t>
            </w:r>
          </w:p>
        </w:tc>
        <w:tc>
          <w:tcPr/>
          <w:p>
            <w:pPr>
              <w:pStyle w:val="Compact"/>
              <w:jc w:val="right"/>
            </w:pPr>
            <w:r>
              <w:t xml:space="preserve">1099</w:t>
            </w:r>
          </w:p>
        </w:tc>
        <w:tc>
          <w:tcPr/>
          <w:p>
            <w:pPr>
              <w:pStyle w:val="Compact"/>
              <w:jc w:val="center"/>
            </w:pPr>
            <w:r>
              <w:t xml:space="preserve">ok</w:t>
            </w:r>
          </w:p>
        </w:tc>
      </w:tr>
      <w:tr>
        <w:tc>
          <w:tcPr/>
          <w:p>
            <w:pPr>
              <w:pStyle w:val="Compact"/>
              <w:jc w:val="right"/>
            </w:pPr>
            <w:r>
              <w:t xml:space="preserve">7</w:t>
            </w:r>
          </w:p>
        </w:tc>
        <w:tc>
          <w:tcPr/>
          <w:p>
            <w:pPr>
              <w:pStyle w:val="Compact"/>
            </w:pPr>
            <w:r>
              <w:rPr>
                <w:rStyle w:val="VerbatimChar"/>
              </w:rPr>
              <w:t xml:space="preserve">10.1016/s0140-6736(20)30183-5</w:t>
            </w:r>
          </w:p>
        </w:tc>
        <w:tc>
          <w:tcPr/>
          <w:p>
            <w:pPr>
              <w:pStyle w:val="Compact"/>
            </w:pPr>
            <w:r>
              <w:t xml:space="preserve">case_series</w:t>
            </w:r>
          </w:p>
        </w:tc>
        <w:tc>
          <w:tcPr/>
          <w:p>
            <w:pPr>
              <w:pStyle w:val="Compact"/>
              <w:jc w:val="right"/>
            </w:pPr>
            <w:r>
              <w:t xml:space="preserve">41</w:t>
            </w:r>
          </w:p>
        </w:tc>
        <w:tc>
          <w:tcPr/>
          <w:p>
            <w:pPr>
              <w:pStyle w:val="Compact"/>
              <w:jc w:val="right"/>
            </w:pPr>
            <w:r>
              <w:t xml:space="preserve">41</w:t>
            </w:r>
          </w:p>
        </w:tc>
        <w:tc>
          <w:tcPr/>
          <w:p>
            <w:pPr>
              <w:pStyle w:val="Compact"/>
              <w:jc w:val="center"/>
            </w:pPr>
            <w:r>
              <w:t xml:space="preserve">ok</w:t>
            </w:r>
          </w:p>
        </w:tc>
      </w:tr>
      <w:tr>
        <w:tc>
          <w:tcPr/>
          <w:p>
            <w:pPr>
              <w:pStyle w:val="Compact"/>
              <w:jc w:val="right"/>
            </w:pPr>
            <w:r>
              <w:t xml:space="preserve">8</w:t>
            </w:r>
          </w:p>
        </w:tc>
        <w:tc>
          <w:tcPr/>
          <w:p>
            <w:pPr>
              <w:pStyle w:val="Compact"/>
            </w:pPr>
            <w:r>
              <w:rPr>
                <w:rStyle w:val="VerbatimChar"/>
              </w:rPr>
              <w:t xml:space="preserve">10.1001/jama.2020.1585</w:t>
            </w:r>
          </w:p>
        </w:tc>
        <w:tc>
          <w:tcPr/>
          <w:p>
            <w:pPr>
              <w:pStyle w:val="Compact"/>
            </w:pPr>
            <w:r>
              <w:t xml:space="preserve">case_series</w:t>
            </w:r>
          </w:p>
        </w:tc>
        <w:tc>
          <w:tcPr/>
          <w:p>
            <w:pPr>
              <w:pStyle w:val="Compact"/>
              <w:jc w:val="right"/>
            </w:pPr>
            <w:r>
              <w:t xml:space="preserve">138</w:t>
            </w:r>
          </w:p>
        </w:tc>
        <w:tc>
          <w:tcPr/>
          <w:p>
            <w:pPr>
              <w:pStyle w:val="Compact"/>
              <w:jc w:val="right"/>
            </w:pPr>
            <w:r>
              <w:t xml:space="preserve">36</w:t>
            </w:r>
          </w:p>
        </w:tc>
        <w:tc>
          <w:tcPr/>
          <w:p>
            <w:pPr>
              <w:pStyle w:val="Compact"/>
              <w:jc w:val="center"/>
            </w:pPr>
            <w:r>
              <w:rPr>
                <w:b/>
                <w:bCs/>
              </w:rPr>
              <w:t xml:space="preserve">miss</w:t>
            </w:r>
          </w:p>
        </w:tc>
      </w:tr>
      <w:tr>
        <w:tc>
          <w:tcPr/>
          <w:p>
            <w:pPr>
              <w:pStyle w:val="Compact"/>
              <w:jc w:val="right"/>
            </w:pPr>
            <w:r>
              <w:t xml:space="preserve">9</w:t>
            </w:r>
          </w:p>
        </w:tc>
        <w:tc>
          <w:tcPr/>
          <w:p>
            <w:pPr>
              <w:pStyle w:val="Compact"/>
            </w:pPr>
            <w:r>
              <w:rPr>
                <w:rStyle w:val="VerbatimChar"/>
              </w:rPr>
              <w:t xml:space="preserve">10.1056/nejmoa2001316</w:t>
            </w:r>
          </w:p>
        </w:tc>
        <w:tc>
          <w:tcPr/>
          <w:p>
            <w:pPr>
              <w:pStyle w:val="Compact"/>
            </w:pPr>
            <w:r>
              <w:t xml:space="preserve">epidemiological</w:t>
            </w:r>
          </w:p>
        </w:tc>
        <w:tc>
          <w:tcPr/>
          <w:p>
            <w:pPr>
              <w:pStyle w:val="Compact"/>
              <w:jc w:val="right"/>
            </w:pPr>
            <w:r>
              <w:t xml:space="preserve">425</w:t>
            </w:r>
          </w:p>
        </w:tc>
        <w:tc>
          <w:tcPr/>
          <w:p>
            <w:pPr>
              <w:pStyle w:val="Compact"/>
              <w:jc w:val="right"/>
            </w:pPr>
            <w:r>
              <w:t xml:space="preserve">425</w:t>
            </w:r>
          </w:p>
        </w:tc>
        <w:tc>
          <w:tcPr/>
          <w:p>
            <w:pPr>
              <w:pStyle w:val="Compact"/>
              <w:jc w:val="center"/>
            </w:pPr>
            <w:r>
              <w:t xml:space="preserve">ok</w:t>
            </w:r>
          </w:p>
        </w:tc>
      </w:tr>
      <w:tr>
        <w:tc>
          <w:tcPr/>
          <w:p>
            <w:pPr>
              <w:pStyle w:val="Compact"/>
              <w:jc w:val="right"/>
            </w:pPr>
            <w:r>
              <w:t xml:space="preserve">10</w:t>
            </w:r>
          </w:p>
        </w:tc>
        <w:tc>
          <w:tcPr/>
          <w:p>
            <w:pPr>
              <w:pStyle w:val="Compact"/>
            </w:pPr>
            <w:r>
              <w:rPr>
                <w:rStyle w:val="VerbatimChar"/>
              </w:rPr>
              <w:t xml:space="preserve">10.1016/s2213-2600(20)30079-5</w:t>
            </w:r>
          </w:p>
        </w:tc>
        <w:tc>
          <w:tcPr/>
          <w:p>
            <w:pPr>
              <w:pStyle w:val="Compact"/>
            </w:pPr>
            <w:r>
              <w:t xml:space="preserve">cohort</w:t>
            </w:r>
          </w:p>
        </w:tc>
        <w:tc>
          <w:tcPr/>
          <w:p>
            <w:pPr>
              <w:pStyle w:val="Compact"/>
              <w:jc w:val="right"/>
            </w:pPr>
            <w:r>
              <w:t xml:space="preserve">52</w:t>
            </w:r>
          </w:p>
        </w:tc>
        <w:tc>
          <w:tcPr/>
          <w:p>
            <w:pPr>
              <w:pStyle w:val="Compact"/>
              <w:jc w:val="right"/>
            </w:pPr>
            <w:r>
              <w:t xml:space="preserve">52</w:t>
            </w:r>
          </w:p>
        </w:tc>
        <w:tc>
          <w:tcPr/>
          <w:p>
            <w:pPr>
              <w:pStyle w:val="Compact"/>
              <w:jc w:val="center"/>
            </w:pPr>
            <w:r>
              <w:t xml:space="preserve">ok</w:t>
            </w:r>
          </w:p>
        </w:tc>
      </w:tr>
      <w:tr>
        <w:tc>
          <w:tcPr/>
          <w:p>
            <w:pPr>
              <w:pStyle w:val="Compact"/>
              <w:jc w:val="right"/>
            </w:pPr>
            <w:r>
              <w:t xml:space="preserve">11</w:t>
            </w:r>
          </w:p>
        </w:tc>
        <w:tc>
          <w:tcPr/>
          <w:p>
            <w:pPr>
              <w:pStyle w:val="Compact"/>
            </w:pPr>
            <w:r>
              <w:rPr>
                <w:rStyle w:val="VerbatimChar"/>
              </w:rPr>
              <w:t xml:space="preserve">10.1016/s1473-3099(20)30243-7</w:t>
            </w:r>
          </w:p>
        </w:tc>
        <w:tc>
          <w:tcPr/>
          <w:p>
            <w:pPr>
              <w:pStyle w:val="Compact"/>
            </w:pPr>
            <w:r>
              <w:t xml:space="preserve">modelling</w:t>
            </w:r>
          </w:p>
        </w:tc>
        <w:tc>
          <w:tcPr/>
          <w:p>
            <w:pPr>
              <w:pStyle w:val="Compact"/>
              <w:jc w:val="right"/>
            </w:pPr>
            <w:r>
              <w:t xml:space="preserve">1334</w:t>
            </w:r>
          </w:p>
        </w:tc>
        <w:tc>
          <w:tcPr/>
          <w:p>
            <w:pPr>
              <w:pStyle w:val="Compact"/>
              <w:jc w:val="right"/>
            </w:pPr>
            <w:r>
              <w:t xml:space="preserve">1334</w:t>
            </w:r>
          </w:p>
        </w:tc>
        <w:tc>
          <w:tcPr/>
          <w:p>
            <w:pPr>
              <w:pStyle w:val="Compact"/>
              <w:jc w:val="center"/>
            </w:pPr>
            <w:r>
              <w:t xml:space="preserve">ok</w:t>
            </w:r>
          </w:p>
        </w:tc>
      </w:tr>
      <w:tr>
        <w:tc>
          <w:tcPr/>
          <w:p>
            <w:pPr>
              <w:pStyle w:val="Compact"/>
              <w:jc w:val="right"/>
            </w:pPr>
            <w:r>
              <w:t xml:space="preserve">12</w:t>
            </w:r>
          </w:p>
        </w:tc>
        <w:tc>
          <w:tcPr/>
          <w:p>
            <w:pPr>
              <w:pStyle w:val="Compact"/>
            </w:pPr>
            <w:r>
              <w:rPr>
                <w:rStyle w:val="VerbatimChar"/>
              </w:rPr>
              <w:t xml:space="preserve">10.1056/nejmoa2001017</w:t>
            </w:r>
          </w:p>
        </w:tc>
        <w:tc>
          <w:tcPr/>
          <w:p>
            <w:pPr>
              <w:pStyle w:val="Compact"/>
            </w:pPr>
            <w:r>
              <w:t xml:space="preserve">virus_characterisation</w:t>
            </w:r>
          </w:p>
        </w:tc>
        <w:tc>
          <w:tcPr/>
          <w:p>
            <w:pPr>
              <w:pStyle w:val="Compact"/>
              <w:jc w:val="right"/>
            </w:pPr>
            <w:r>
              <w:t xml:space="preserve">none</w:t>
            </w:r>
          </w:p>
        </w:tc>
        <w:tc>
          <w:tcPr/>
          <w:p>
            <w:pPr>
              <w:pStyle w:val="Compact"/>
              <w:jc w:val="right"/>
            </w:pPr>
            <w:r>
              <w:t xml:space="preserve">none</w:t>
            </w:r>
          </w:p>
        </w:tc>
        <w:tc>
          <w:tcPr/>
          <w:p>
            <w:pPr>
              <w:pStyle w:val="Compact"/>
              <w:jc w:val="center"/>
            </w:pPr>
            <w:r>
              <w:t xml:space="preserve">ok</w:t>
            </w:r>
          </w:p>
        </w:tc>
      </w:tr>
      <w:tr>
        <w:tc>
          <w:tcPr/>
          <w:p>
            <w:pPr>
              <w:pStyle w:val="Compact"/>
              <w:jc w:val="right"/>
            </w:pPr>
            <w:r>
              <w:t xml:space="preserve">13</w:t>
            </w:r>
          </w:p>
        </w:tc>
        <w:tc>
          <w:tcPr/>
          <w:p>
            <w:pPr>
              <w:pStyle w:val="Compact"/>
            </w:pPr>
            <w:r>
              <w:rPr>
                <w:rStyle w:val="VerbatimChar"/>
              </w:rPr>
              <w:t xml:space="preserve">10.1038/s41586-020-2012-7</w:t>
            </w:r>
          </w:p>
        </w:tc>
        <w:tc>
          <w:tcPr/>
          <w:p>
            <w:pPr>
              <w:pStyle w:val="Compact"/>
            </w:pPr>
            <w:r>
              <w:t xml:space="preserve">virus_characterisation</w:t>
            </w:r>
          </w:p>
        </w:tc>
        <w:tc>
          <w:tcPr/>
          <w:p>
            <w:pPr>
              <w:pStyle w:val="Compact"/>
              <w:jc w:val="right"/>
            </w:pPr>
            <w:r>
              <w:t xml:space="preserve">none</w:t>
            </w:r>
          </w:p>
        </w:tc>
        <w:tc>
          <w:tcPr/>
          <w:p>
            <w:pPr>
              <w:pStyle w:val="Compact"/>
              <w:jc w:val="right"/>
            </w:pPr>
            <w:r>
              <w:t xml:space="preserve">none</w:t>
            </w:r>
          </w:p>
        </w:tc>
        <w:tc>
          <w:tcPr/>
          <w:p>
            <w:pPr>
              <w:pStyle w:val="Compact"/>
              <w:jc w:val="center"/>
            </w:pPr>
            <w:r>
              <w:t xml:space="preserve">ok</w:t>
            </w:r>
          </w:p>
        </w:tc>
      </w:tr>
      <w:tr>
        <w:tc>
          <w:tcPr/>
          <w:p>
            <w:pPr>
              <w:pStyle w:val="Compact"/>
              <w:jc w:val="right"/>
            </w:pPr>
            <w:r>
              <w:t xml:space="preserve">14</w:t>
            </w:r>
          </w:p>
        </w:tc>
        <w:tc>
          <w:tcPr/>
          <w:p>
            <w:pPr>
              <w:pStyle w:val="Compact"/>
            </w:pPr>
            <w:r>
              <w:rPr>
                <w:rStyle w:val="VerbatimChar"/>
              </w:rPr>
              <w:t xml:space="preserve">10.1136/bmj.m1328</w:t>
            </w:r>
          </w:p>
        </w:tc>
        <w:tc>
          <w:tcPr/>
          <w:p>
            <w:pPr>
              <w:pStyle w:val="Compact"/>
            </w:pPr>
            <w:r>
              <w:t xml:space="preserve">systematic_review</w:t>
            </w:r>
          </w:p>
        </w:tc>
        <w:tc>
          <w:tcPr/>
          <w:p>
            <w:pPr>
              <w:pStyle w:val="Compact"/>
              <w:jc w:val="right"/>
            </w:pPr>
            <w:r>
              <w:t xml:space="preserve">none</w:t>
            </w:r>
          </w:p>
        </w:tc>
        <w:tc>
          <w:tcPr/>
          <w:p>
            <w:pPr>
              <w:pStyle w:val="Compact"/>
              <w:jc w:val="right"/>
            </w:pPr>
            <w:r>
              <w:t xml:space="preserve">27</w:t>
            </w:r>
          </w:p>
        </w:tc>
        <w:tc>
          <w:tcPr/>
          <w:p>
            <w:pPr>
              <w:pStyle w:val="Compact"/>
              <w:jc w:val="center"/>
            </w:pPr>
            <w:r>
              <w:rPr>
                <w:b/>
                <w:bCs/>
              </w:rPr>
              <w:t xml:space="preserve">miss</w:t>
            </w:r>
          </w:p>
        </w:tc>
      </w:tr>
      <w:tr>
        <w:tc>
          <w:tcPr/>
          <w:p>
            <w:pPr>
              <w:pStyle w:val="Compact"/>
              <w:jc w:val="right"/>
            </w:pPr>
            <w:r>
              <w:t xml:space="preserve">15</w:t>
            </w:r>
          </w:p>
        </w:tc>
        <w:tc>
          <w:tcPr/>
          <w:p>
            <w:pPr>
              <w:pStyle w:val="Compact"/>
            </w:pPr>
            <w:r>
              <w:rPr>
                <w:rStyle w:val="VerbatimChar"/>
              </w:rPr>
              <w:t xml:space="preserve">10.1038/s41577-020-0311-8</w:t>
            </w:r>
          </w:p>
        </w:tc>
        <w:tc>
          <w:tcPr/>
          <w:p>
            <w:pPr>
              <w:pStyle w:val="Compact"/>
            </w:pPr>
            <w:r>
              <w:t xml:space="preserve">review</w:t>
            </w:r>
          </w:p>
        </w:tc>
        <w:tc>
          <w:tcPr/>
          <w:p>
            <w:pPr>
              <w:pStyle w:val="Compact"/>
              <w:jc w:val="right"/>
            </w:pPr>
            <w:r>
              <w:t xml:space="preserve">none</w:t>
            </w:r>
          </w:p>
        </w:tc>
        <w:tc>
          <w:tcPr/>
          <w:p>
            <w:pPr>
              <w:pStyle w:val="Compact"/>
              <w:jc w:val="right"/>
            </w:pPr>
            <w:r>
              <w:t xml:space="preserve">none</w:t>
            </w:r>
          </w:p>
        </w:tc>
        <w:tc>
          <w:tcPr/>
          <w:p>
            <w:pPr>
              <w:pStyle w:val="Compact"/>
              <w:jc w:val="center"/>
            </w:pPr>
            <w:r>
              <w:t xml:space="preserve">ok</w:t>
            </w:r>
          </w:p>
        </w:tc>
      </w:tr>
      <w:tr>
        <w:tc>
          <w:tcPr/>
          <w:p>
            <w:pPr>
              <w:pStyle w:val="Compact"/>
              <w:jc w:val="right"/>
            </w:pPr>
            <w:r>
              <w:t xml:space="preserve">16</w:t>
            </w:r>
          </w:p>
        </w:tc>
        <w:tc>
          <w:tcPr/>
          <w:p>
            <w:pPr>
              <w:pStyle w:val="Compact"/>
            </w:pPr>
            <w:r>
              <w:rPr>
                <w:rStyle w:val="VerbatimChar"/>
              </w:rPr>
              <w:t xml:space="preserve">10.1164/rccm.201908-1581st</w:t>
            </w:r>
          </w:p>
        </w:tc>
        <w:tc>
          <w:tcPr/>
          <w:p>
            <w:pPr>
              <w:pStyle w:val="Compact"/>
            </w:pPr>
            <w:r>
              <w:t xml:space="preserve">guideline</w:t>
            </w:r>
          </w:p>
        </w:tc>
        <w:tc>
          <w:tcPr/>
          <w:p>
            <w:pPr>
              <w:pStyle w:val="Compact"/>
              <w:jc w:val="right"/>
            </w:pPr>
            <w:r>
              <w:t xml:space="preserve">none</w:t>
            </w:r>
          </w:p>
        </w:tc>
        <w:tc>
          <w:tcPr/>
          <w:p>
            <w:pPr>
              <w:pStyle w:val="Compact"/>
              <w:jc w:val="right"/>
            </w:pPr>
            <w:r>
              <w:t xml:space="preserve">none</w:t>
            </w:r>
          </w:p>
        </w:tc>
        <w:tc>
          <w:tcPr/>
          <w:p>
            <w:pPr>
              <w:pStyle w:val="Compact"/>
              <w:jc w:val="center"/>
            </w:pPr>
            <w:r>
              <w:t xml:space="preserve">ok</w:t>
            </w:r>
          </w:p>
        </w:tc>
      </w:tr>
      <w:tr>
        <w:tc>
          <w:tcPr/>
          <w:p>
            <w:pPr>
              <w:pStyle w:val="Compact"/>
              <w:jc w:val="right"/>
            </w:pPr>
            <w:r>
              <w:t xml:space="preserve">17</w:t>
            </w:r>
          </w:p>
        </w:tc>
        <w:tc>
          <w:tcPr/>
          <w:p>
            <w:pPr>
              <w:pStyle w:val="Compact"/>
            </w:pPr>
            <w:r>
              <w:rPr>
                <w:rStyle w:val="VerbatimChar"/>
              </w:rPr>
              <w:t xml:space="preserve">10.1056/nejmra2026131</w:t>
            </w:r>
          </w:p>
        </w:tc>
        <w:tc>
          <w:tcPr/>
          <w:p>
            <w:pPr>
              <w:pStyle w:val="Compact"/>
            </w:pPr>
            <w:r>
              <w:t xml:space="preserve">review</w:t>
            </w:r>
          </w:p>
        </w:tc>
        <w:tc>
          <w:tcPr/>
          <w:p>
            <w:pPr>
              <w:pStyle w:val="Compact"/>
              <w:jc w:val="right"/>
            </w:pPr>
            <w:r>
              <w:t xml:space="preserve">none</w:t>
            </w:r>
          </w:p>
        </w:tc>
        <w:tc>
          <w:tcPr/>
          <w:p>
            <w:pPr>
              <w:pStyle w:val="Compact"/>
              <w:jc w:val="right"/>
            </w:pPr>
            <w:r>
              <w:t xml:space="preserve">none</w:t>
            </w:r>
          </w:p>
        </w:tc>
        <w:tc>
          <w:tcPr/>
          <w:p>
            <w:pPr>
              <w:pStyle w:val="Compact"/>
              <w:jc w:val="center"/>
            </w:pPr>
            <w:r>
              <w:t xml:space="preserve">ok</w:t>
            </w:r>
          </w:p>
        </w:tc>
      </w:tr>
      <w:tr>
        <w:tc>
          <w:tcPr/>
          <w:p>
            <w:pPr>
              <w:pStyle w:val="Compact"/>
              <w:jc w:val="right"/>
            </w:pPr>
            <w:r>
              <w:t xml:space="preserve">18</w:t>
            </w:r>
          </w:p>
        </w:tc>
        <w:tc>
          <w:tcPr/>
          <w:p>
            <w:pPr>
              <w:pStyle w:val="Compact"/>
            </w:pPr>
            <w:r>
              <w:rPr>
                <w:rStyle w:val="VerbatimChar"/>
              </w:rPr>
              <w:t xml:space="preserve">10.1038/s41586-021-03819-2</w:t>
            </w:r>
          </w:p>
        </w:tc>
        <w:tc>
          <w:tcPr/>
          <w:p>
            <w:pPr>
              <w:pStyle w:val="Compact"/>
            </w:pPr>
            <w:r>
              <w:t xml:space="preserve">computational</w:t>
            </w:r>
          </w:p>
        </w:tc>
        <w:tc>
          <w:tcPr/>
          <w:p>
            <w:pPr>
              <w:pStyle w:val="Compact"/>
              <w:jc w:val="right"/>
            </w:pPr>
            <w:r>
              <w:t xml:space="preserve">none</w:t>
            </w:r>
          </w:p>
        </w:tc>
        <w:tc>
          <w:tcPr/>
          <w:p>
            <w:pPr>
              <w:pStyle w:val="Compact"/>
              <w:jc w:val="right"/>
            </w:pPr>
            <w:r>
              <w:t xml:space="preserve">none</w:t>
            </w:r>
          </w:p>
        </w:tc>
        <w:tc>
          <w:tcPr/>
          <w:p>
            <w:pPr>
              <w:pStyle w:val="Compact"/>
              <w:jc w:val="center"/>
            </w:pPr>
            <w:r>
              <w:t xml:space="preserve">ok</w:t>
            </w:r>
          </w:p>
        </w:tc>
      </w:tr>
      <w:tr>
        <w:tc>
          <w:tcPr/>
          <w:p>
            <w:pPr>
              <w:pStyle w:val="Compact"/>
              <w:jc w:val="right"/>
            </w:pPr>
            <w:r>
              <w:t xml:space="preserve">19</w:t>
            </w:r>
          </w:p>
        </w:tc>
        <w:tc>
          <w:tcPr/>
          <w:p>
            <w:pPr>
              <w:pStyle w:val="Compact"/>
            </w:pPr>
            <w:r>
              <w:rPr>
                <w:rStyle w:val="VerbatimChar"/>
              </w:rPr>
              <w:t xml:space="preserve">10.1038/nature14539</w:t>
            </w:r>
          </w:p>
        </w:tc>
        <w:tc>
          <w:tcPr/>
          <w:p>
            <w:pPr>
              <w:pStyle w:val="Compact"/>
            </w:pPr>
            <w:r>
              <w:t xml:space="preserve">review</w:t>
            </w:r>
          </w:p>
        </w:tc>
        <w:tc>
          <w:tcPr/>
          <w:p>
            <w:pPr>
              <w:pStyle w:val="Compact"/>
              <w:jc w:val="right"/>
            </w:pPr>
            <w:r>
              <w:t xml:space="preserve">none</w:t>
            </w:r>
          </w:p>
        </w:tc>
        <w:tc>
          <w:tcPr/>
          <w:p>
            <w:pPr>
              <w:pStyle w:val="Compact"/>
              <w:jc w:val="right"/>
            </w:pPr>
            <w:r>
              <w:t xml:space="preserve">none</w:t>
            </w:r>
          </w:p>
        </w:tc>
        <w:tc>
          <w:tcPr/>
          <w:p>
            <w:pPr>
              <w:pStyle w:val="Compact"/>
              <w:jc w:val="center"/>
            </w:pPr>
            <w:r>
              <w:t xml:space="preserve">ok</w:t>
            </w:r>
          </w:p>
        </w:tc>
      </w:tr>
      <w:tr>
        <w:tc>
          <w:tcPr/>
          <w:p>
            <w:pPr>
              <w:pStyle w:val="Compact"/>
              <w:jc w:val="right"/>
            </w:pPr>
            <w:r>
              <w:t xml:space="preserve">20</w:t>
            </w:r>
          </w:p>
        </w:tc>
        <w:tc>
          <w:tcPr/>
          <w:p>
            <w:pPr>
              <w:pStyle w:val="Compact"/>
            </w:pPr>
            <w:r>
              <w:rPr>
                <w:rStyle w:val="VerbatimChar"/>
              </w:rPr>
              <w:t xml:space="preserve">10.1145/3065386</w:t>
            </w:r>
          </w:p>
        </w:tc>
        <w:tc>
          <w:tcPr/>
          <w:p>
            <w:pPr>
              <w:pStyle w:val="Compact"/>
            </w:pPr>
            <w:r>
              <w:t xml:space="preserve">computational</w:t>
            </w:r>
          </w:p>
        </w:tc>
        <w:tc>
          <w:tcPr/>
          <w:p>
            <w:pPr>
              <w:pStyle w:val="Compact"/>
              <w:jc w:val="right"/>
            </w:pPr>
            <w:r>
              <w:t xml:space="preserve">none</w:t>
            </w:r>
          </w:p>
        </w:tc>
        <w:tc>
          <w:tcPr/>
          <w:p>
            <w:pPr>
              <w:pStyle w:val="Compact"/>
              <w:jc w:val="right"/>
            </w:pPr>
            <w:r>
              <w:t xml:space="preserve">none</w:t>
            </w:r>
          </w:p>
        </w:tc>
        <w:tc>
          <w:tcPr/>
          <w:p>
            <w:pPr>
              <w:pStyle w:val="Compact"/>
              <w:jc w:val="center"/>
            </w:pPr>
            <w:r>
              <w:t xml:space="preserve">ok</w:t>
            </w:r>
          </w:p>
        </w:tc>
      </w:tr>
    </w:tbl>
    <w:bookmarkEnd w:id="259"/>
    <w:bookmarkStart w:id="280" w:name="d.2-annotations-with-supporting-evidence"/>
    <w:p>
      <w:pPr>
        <w:pStyle w:val="Heading2"/>
      </w:pPr>
      <w:r>
        <w:t xml:space="preserve">D.2 Annotations with supporting evidence</w:t>
      </w:r>
    </w:p>
    <w:bookmarkStart w:id="260" w:name="d.2.1-10.1056nejmoa2034577"/>
    <w:p>
      <w:pPr>
        <w:pStyle w:val="Heading3"/>
      </w:pPr>
      <w:r>
        <w:t xml:space="preserve">D.2.1</w:t>
      </w:r>
      <w:r>
        <w:t xml:space="preserve"> </w:t>
      </w:r>
      <w:r>
        <w:rPr>
          <w:rStyle w:val="VerbatimChar"/>
        </w:rPr>
        <w:t xml:space="preserve">10.1056/nejmoa2034577</w:t>
      </w:r>
    </w:p>
    <w:p>
      <w:pPr>
        <w:pStyle w:val="Compact"/>
        <w:numPr>
          <w:ilvl w:val="0"/>
          <w:numId w:val="1016"/>
        </w:numPr>
      </w:pPr>
      <w:r>
        <w:rPr>
          <w:b/>
          <w:bCs/>
        </w:rPr>
        <w:t xml:space="preserve">Design:</w:t>
      </w:r>
      <w:r>
        <w:t xml:space="preserve"> </w:t>
      </w:r>
      <w:r>
        <w:t xml:space="preserve">rct</w:t>
      </w:r>
    </w:p>
    <w:p>
      <w:pPr>
        <w:pStyle w:val="Compact"/>
        <w:numPr>
          <w:ilvl w:val="0"/>
          <w:numId w:val="1016"/>
        </w:numPr>
      </w:pPr>
      <w:r>
        <w:rPr>
          <w:b/>
          <w:bCs/>
        </w:rPr>
        <w:t xml:space="preserve">Gold n_eff:</w:t>
      </w:r>
      <w:r>
        <w:t xml:space="preserve"> </w:t>
      </w:r>
      <w:r>
        <w:t xml:space="preserve">43548</w:t>
      </w:r>
    </w:p>
    <w:p>
      <w:pPr>
        <w:pStyle w:val="Compact"/>
        <w:numPr>
          <w:ilvl w:val="0"/>
          <w:numId w:val="1016"/>
        </w:numPr>
      </w:pPr>
      <w:r>
        <w:rPr>
          <w:b/>
          <w:bCs/>
        </w:rPr>
        <w:t xml:space="preserve">Gold semantic type:</w:t>
      </w:r>
      <w:r>
        <w:t xml:space="preserve"> </w:t>
      </w:r>
      <w:r>
        <w:t xml:space="preserve">TOTAL_RANDOMIZED</w:t>
      </w:r>
    </w:p>
    <w:p>
      <w:pPr>
        <w:pStyle w:val="Compact"/>
        <w:numPr>
          <w:ilvl w:val="0"/>
          <w:numId w:val="1016"/>
        </w:numPr>
      </w:pPr>
      <w:r>
        <w:rPr>
          <w:b/>
          <w:bCs/>
        </w:rPr>
        <w:t xml:space="preserve">Supporting evidence:</w:t>
      </w:r>
      <w:r>
        <w:t xml:space="preserve"> </w:t>
      </w:r>
      <w:r>
        <w:t xml:space="preserve">A total of 43,548 participants underwent randomization, of whom 43,448 received injections.</w:t>
      </w:r>
    </w:p>
    <w:bookmarkEnd w:id="260"/>
    <w:bookmarkStart w:id="261" w:name="d.2.2-10.1056nejmoa2035389"/>
    <w:p>
      <w:pPr>
        <w:pStyle w:val="Heading3"/>
      </w:pPr>
      <w:r>
        <w:t xml:space="preserve">D.2.2</w:t>
      </w:r>
      <w:r>
        <w:t xml:space="preserve"> </w:t>
      </w:r>
      <w:r>
        <w:rPr>
          <w:rStyle w:val="VerbatimChar"/>
        </w:rPr>
        <w:t xml:space="preserve">10.1056/nejmoa2035389</w:t>
      </w:r>
    </w:p>
    <w:p>
      <w:pPr>
        <w:pStyle w:val="Compact"/>
        <w:numPr>
          <w:ilvl w:val="0"/>
          <w:numId w:val="1017"/>
        </w:numPr>
      </w:pPr>
      <w:r>
        <w:rPr>
          <w:b/>
          <w:bCs/>
        </w:rPr>
        <w:t xml:space="preserve">Design:</w:t>
      </w:r>
      <w:r>
        <w:t xml:space="preserve"> </w:t>
      </w:r>
      <w:r>
        <w:t xml:space="preserve">rct</w:t>
      </w:r>
    </w:p>
    <w:p>
      <w:pPr>
        <w:pStyle w:val="Compact"/>
        <w:numPr>
          <w:ilvl w:val="0"/>
          <w:numId w:val="1017"/>
        </w:numPr>
      </w:pPr>
      <w:r>
        <w:rPr>
          <w:b/>
          <w:bCs/>
        </w:rPr>
        <w:t xml:space="preserve">Gold n_eff:</w:t>
      </w:r>
      <w:r>
        <w:t xml:space="preserve"> </w:t>
      </w:r>
      <w:r>
        <w:t xml:space="preserve">30420</w:t>
      </w:r>
    </w:p>
    <w:p>
      <w:pPr>
        <w:pStyle w:val="Compact"/>
        <w:numPr>
          <w:ilvl w:val="0"/>
          <w:numId w:val="1017"/>
        </w:numPr>
      </w:pPr>
      <w:r>
        <w:rPr>
          <w:b/>
          <w:bCs/>
        </w:rPr>
        <w:t xml:space="preserve">Gold semantic type:</w:t>
      </w:r>
      <w:r>
        <w:t xml:space="preserve"> </w:t>
      </w:r>
      <w:r>
        <w:t xml:space="preserve">TOTAL_ENROLLED</w:t>
      </w:r>
    </w:p>
    <w:p>
      <w:pPr>
        <w:pStyle w:val="Compact"/>
        <w:numPr>
          <w:ilvl w:val="0"/>
          <w:numId w:val="1017"/>
        </w:numPr>
      </w:pPr>
      <w:r>
        <w:rPr>
          <w:b/>
          <w:bCs/>
        </w:rPr>
        <w:t xml:space="preserve">Supporting evidence:</w:t>
      </w:r>
      <w:r>
        <w:t xml:space="preserve"> </w:t>
      </w:r>
      <w:r>
        <w:t xml:space="preserve">The trial enrolled 30,420 volunteers who were randomly assigned in a 1:1 ratio.</w:t>
      </w:r>
    </w:p>
    <w:bookmarkEnd w:id="261"/>
    <w:bookmarkStart w:id="262" w:name="d.2.3-10.1056nejmoa1911303"/>
    <w:p>
      <w:pPr>
        <w:pStyle w:val="Heading3"/>
      </w:pPr>
      <w:r>
        <w:t xml:space="preserve">D.2.3</w:t>
      </w:r>
      <w:r>
        <w:t xml:space="preserve"> </w:t>
      </w:r>
      <w:r>
        <w:rPr>
          <w:rStyle w:val="VerbatimChar"/>
        </w:rPr>
        <w:t xml:space="preserve">10.1056/nejmoa1911303</w:t>
      </w:r>
    </w:p>
    <w:p>
      <w:pPr>
        <w:pStyle w:val="Compact"/>
        <w:numPr>
          <w:ilvl w:val="0"/>
          <w:numId w:val="1018"/>
        </w:numPr>
      </w:pPr>
      <w:r>
        <w:rPr>
          <w:b/>
          <w:bCs/>
        </w:rPr>
        <w:t xml:space="preserve">Design:</w:t>
      </w:r>
      <w:r>
        <w:t xml:space="preserve"> </w:t>
      </w:r>
      <w:r>
        <w:t xml:space="preserve">rct</w:t>
      </w:r>
    </w:p>
    <w:p>
      <w:pPr>
        <w:pStyle w:val="Compact"/>
        <w:numPr>
          <w:ilvl w:val="0"/>
          <w:numId w:val="1018"/>
        </w:numPr>
      </w:pPr>
      <w:r>
        <w:rPr>
          <w:b/>
          <w:bCs/>
        </w:rPr>
        <w:t xml:space="preserve">Gold n_eff:</w:t>
      </w:r>
      <w:r>
        <w:t xml:space="preserve"> </w:t>
      </w:r>
      <w:r>
        <w:t xml:space="preserve">4744</w:t>
      </w:r>
    </w:p>
    <w:p>
      <w:pPr>
        <w:pStyle w:val="Compact"/>
        <w:numPr>
          <w:ilvl w:val="0"/>
          <w:numId w:val="1018"/>
        </w:numPr>
      </w:pPr>
      <w:r>
        <w:rPr>
          <w:b/>
          <w:bCs/>
        </w:rPr>
        <w:t xml:space="preserve">Gold semantic type:</w:t>
      </w:r>
      <w:r>
        <w:t xml:space="preserve"> </w:t>
      </w:r>
      <w:r>
        <w:t xml:space="preserve">TOTAL_RANDOMIZED</w:t>
      </w:r>
    </w:p>
    <w:p>
      <w:pPr>
        <w:pStyle w:val="Compact"/>
        <w:numPr>
          <w:ilvl w:val="0"/>
          <w:numId w:val="1018"/>
        </w:numPr>
      </w:pPr>
      <w:r>
        <w:rPr>
          <w:b/>
          <w:bCs/>
        </w:rPr>
        <w:t xml:space="preserve">Supporting evidence:</w:t>
      </w:r>
      <w:r>
        <w:t xml:space="preserve"> </w:t>
      </w:r>
      <w:r>
        <w:t xml:space="preserve">we randomly assigned 4744 patients with New York Heart Association class II, III, or IV heart failure</w:t>
      </w:r>
    </w:p>
    <w:bookmarkEnd w:id="262"/>
    <w:bookmarkStart w:id="263" w:name="d.2.4-10.1056nejmoa1812389"/>
    <w:p>
      <w:pPr>
        <w:pStyle w:val="Heading3"/>
      </w:pPr>
      <w:r>
        <w:t xml:space="preserve">D.2.4</w:t>
      </w:r>
      <w:r>
        <w:t xml:space="preserve"> </w:t>
      </w:r>
      <w:r>
        <w:rPr>
          <w:rStyle w:val="VerbatimChar"/>
        </w:rPr>
        <w:t xml:space="preserve">10.1056/nejmoa1812389</w:t>
      </w:r>
    </w:p>
    <w:p>
      <w:pPr>
        <w:pStyle w:val="Compact"/>
        <w:numPr>
          <w:ilvl w:val="0"/>
          <w:numId w:val="1019"/>
        </w:numPr>
      </w:pPr>
      <w:r>
        <w:rPr>
          <w:b/>
          <w:bCs/>
        </w:rPr>
        <w:t xml:space="preserve">Design:</w:t>
      </w:r>
      <w:r>
        <w:t xml:space="preserve"> </w:t>
      </w:r>
      <w:r>
        <w:t xml:space="preserve">rct</w:t>
      </w:r>
    </w:p>
    <w:p>
      <w:pPr>
        <w:pStyle w:val="Compact"/>
        <w:numPr>
          <w:ilvl w:val="0"/>
          <w:numId w:val="1019"/>
        </w:numPr>
      </w:pPr>
      <w:r>
        <w:rPr>
          <w:b/>
          <w:bCs/>
        </w:rPr>
        <w:t xml:space="preserve">Gold n_eff:</w:t>
      </w:r>
      <w:r>
        <w:t xml:space="preserve"> </w:t>
      </w:r>
      <w:r>
        <w:t xml:space="preserve">17160</w:t>
      </w:r>
    </w:p>
    <w:p>
      <w:pPr>
        <w:pStyle w:val="Compact"/>
        <w:numPr>
          <w:ilvl w:val="0"/>
          <w:numId w:val="1019"/>
        </w:numPr>
      </w:pPr>
      <w:r>
        <w:rPr>
          <w:b/>
          <w:bCs/>
        </w:rPr>
        <w:t xml:space="preserve">Gold semantic type:</w:t>
      </w:r>
      <w:r>
        <w:t xml:space="preserve"> </w:t>
      </w:r>
      <w:r>
        <w:t xml:space="preserve">TOTAL_ANALYZED</w:t>
      </w:r>
    </w:p>
    <w:p>
      <w:pPr>
        <w:pStyle w:val="Compact"/>
        <w:numPr>
          <w:ilvl w:val="0"/>
          <w:numId w:val="1019"/>
        </w:numPr>
      </w:pPr>
      <w:r>
        <w:rPr>
          <w:b/>
          <w:bCs/>
        </w:rPr>
        <w:t xml:space="preserve">Supporting evidence:</w:t>
      </w:r>
      <w:r>
        <w:t xml:space="preserve"> </w:t>
      </w:r>
      <w:r>
        <w:t xml:space="preserve">We evaluated 17,160 patients, including 10,186 without atherosclerotic cardiovascular disease.</w:t>
      </w:r>
    </w:p>
    <w:bookmarkEnd w:id="263"/>
    <w:bookmarkStart w:id="264" w:name="d.2.5-10.1016s0140-67362031604-4"/>
    <w:p>
      <w:pPr>
        <w:pStyle w:val="Heading3"/>
      </w:pPr>
      <w:r>
        <w:t xml:space="preserve">D.2.5</w:t>
      </w:r>
      <w:r>
        <w:t xml:space="preserve"> </w:t>
      </w:r>
      <w:r>
        <w:rPr>
          <w:rStyle w:val="VerbatimChar"/>
        </w:rPr>
        <w:t xml:space="preserve">10.1016/s0140-6736(20)31604-4</w:t>
      </w:r>
    </w:p>
    <w:p>
      <w:pPr>
        <w:pStyle w:val="Compact"/>
        <w:numPr>
          <w:ilvl w:val="0"/>
          <w:numId w:val="1020"/>
        </w:numPr>
      </w:pPr>
      <w:r>
        <w:rPr>
          <w:b/>
          <w:bCs/>
        </w:rPr>
        <w:t xml:space="preserve">Design:</w:t>
      </w:r>
      <w:r>
        <w:t xml:space="preserve"> </w:t>
      </w:r>
      <w:r>
        <w:t xml:space="preserve">rct</w:t>
      </w:r>
    </w:p>
    <w:p>
      <w:pPr>
        <w:pStyle w:val="Compact"/>
        <w:numPr>
          <w:ilvl w:val="0"/>
          <w:numId w:val="1020"/>
        </w:numPr>
      </w:pPr>
      <w:r>
        <w:rPr>
          <w:b/>
          <w:bCs/>
        </w:rPr>
        <w:t xml:space="preserve">Gold n_eff:</w:t>
      </w:r>
      <w:r>
        <w:t xml:space="preserve"> </w:t>
      </w:r>
      <w:r>
        <w:t xml:space="preserve">1077</w:t>
      </w:r>
    </w:p>
    <w:p>
      <w:pPr>
        <w:pStyle w:val="Compact"/>
        <w:numPr>
          <w:ilvl w:val="0"/>
          <w:numId w:val="1020"/>
        </w:numPr>
      </w:pPr>
      <w:r>
        <w:rPr>
          <w:b/>
          <w:bCs/>
        </w:rPr>
        <w:t xml:space="preserve">Gold semantic type:</w:t>
      </w:r>
      <w:r>
        <w:t xml:space="preserve"> </w:t>
      </w:r>
      <w:r>
        <w:t xml:space="preserve">TOTAL_ENROLLED</w:t>
      </w:r>
    </w:p>
    <w:p>
      <w:pPr>
        <w:pStyle w:val="Compact"/>
        <w:numPr>
          <w:ilvl w:val="0"/>
          <w:numId w:val="1020"/>
        </w:numPr>
      </w:pPr>
      <w:r>
        <w:rPr>
          <w:b/>
          <w:bCs/>
        </w:rPr>
        <w:t xml:space="preserve">Supporting evidence:</w:t>
      </w:r>
      <w:r>
        <w:t xml:space="preserve"> </w:t>
      </w:r>
      <w:r>
        <w:t xml:space="preserve">1077 participants were enrolled and assigned to receive either ChAdOx1 nCoV-19 (n=543) or MenACWY (n=534)</w:t>
      </w:r>
    </w:p>
    <w:bookmarkEnd w:id="264"/>
    <w:bookmarkStart w:id="265" w:name="d.2.6-10.1056nejmoa2002032"/>
    <w:p>
      <w:pPr>
        <w:pStyle w:val="Heading3"/>
      </w:pPr>
      <w:r>
        <w:t xml:space="preserve">D.2.6</w:t>
      </w:r>
      <w:r>
        <w:t xml:space="preserve"> </w:t>
      </w:r>
      <w:r>
        <w:rPr>
          <w:rStyle w:val="VerbatimChar"/>
        </w:rPr>
        <w:t xml:space="preserve">10.1056/nejmoa2002032</w:t>
      </w:r>
    </w:p>
    <w:p>
      <w:pPr>
        <w:pStyle w:val="Compact"/>
        <w:numPr>
          <w:ilvl w:val="0"/>
          <w:numId w:val="1021"/>
        </w:numPr>
      </w:pPr>
      <w:r>
        <w:rPr>
          <w:b/>
          <w:bCs/>
        </w:rPr>
        <w:t xml:space="preserve">Design:</w:t>
      </w:r>
      <w:r>
        <w:t xml:space="preserve"> </w:t>
      </w:r>
      <w:r>
        <w:t xml:space="preserve">cohort</w:t>
      </w:r>
    </w:p>
    <w:p>
      <w:pPr>
        <w:pStyle w:val="Compact"/>
        <w:numPr>
          <w:ilvl w:val="0"/>
          <w:numId w:val="1021"/>
        </w:numPr>
      </w:pPr>
      <w:r>
        <w:rPr>
          <w:b/>
          <w:bCs/>
        </w:rPr>
        <w:t xml:space="preserve">Gold n_eff:</w:t>
      </w:r>
      <w:r>
        <w:t xml:space="preserve"> </w:t>
      </w:r>
      <w:r>
        <w:t xml:space="preserve">1099</w:t>
      </w:r>
    </w:p>
    <w:p>
      <w:pPr>
        <w:pStyle w:val="Compact"/>
        <w:numPr>
          <w:ilvl w:val="0"/>
          <w:numId w:val="1021"/>
        </w:numPr>
      </w:pPr>
      <w:r>
        <w:rPr>
          <w:b/>
          <w:bCs/>
        </w:rPr>
        <w:t xml:space="preserve">Gold semantic type:</w:t>
      </w:r>
      <w:r>
        <w:t xml:space="preserve"> </w:t>
      </w:r>
      <w:r>
        <w:t xml:space="preserve">TOTAL_ANALYZED</w:t>
      </w:r>
    </w:p>
    <w:p>
      <w:pPr>
        <w:pStyle w:val="Compact"/>
        <w:numPr>
          <w:ilvl w:val="0"/>
          <w:numId w:val="1021"/>
        </w:numPr>
      </w:pPr>
      <w:r>
        <w:rPr>
          <w:b/>
          <w:bCs/>
        </w:rPr>
        <w:t xml:space="preserve">Supporting evidence:</w:t>
      </w:r>
      <w:r>
        <w:t xml:space="preserve"> </w:t>
      </w:r>
      <w:r>
        <w:t xml:space="preserve">We extracted data regarding 1099 patients with laboratory-confirmed Covid-19 from 552 hospitals.</w:t>
      </w:r>
    </w:p>
    <w:bookmarkEnd w:id="265"/>
    <w:bookmarkStart w:id="266" w:name="d.2.7-10.1016s0140-67362030183-5"/>
    <w:p>
      <w:pPr>
        <w:pStyle w:val="Heading3"/>
      </w:pPr>
      <w:r>
        <w:t xml:space="preserve">D.2.7</w:t>
      </w:r>
      <w:r>
        <w:t xml:space="preserve"> </w:t>
      </w:r>
      <w:r>
        <w:rPr>
          <w:rStyle w:val="VerbatimChar"/>
        </w:rPr>
        <w:t xml:space="preserve">10.1016/s0140-6736(20)30183-5</w:t>
      </w:r>
    </w:p>
    <w:p>
      <w:pPr>
        <w:pStyle w:val="Compact"/>
        <w:numPr>
          <w:ilvl w:val="0"/>
          <w:numId w:val="1022"/>
        </w:numPr>
      </w:pPr>
      <w:r>
        <w:rPr>
          <w:b/>
          <w:bCs/>
        </w:rPr>
        <w:t xml:space="preserve">Design:</w:t>
      </w:r>
      <w:r>
        <w:t xml:space="preserve"> </w:t>
      </w:r>
      <w:r>
        <w:t xml:space="preserve">case_series</w:t>
      </w:r>
    </w:p>
    <w:p>
      <w:pPr>
        <w:pStyle w:val="Compact"/>
        <w:numPr>
          <w:ilvl w:val="0"/>
          <w:numId w:val="1022"/>
        </w:numPr>
      </w:pPr>
      <w:r>
        <w:rPr>
          <w:b/>
          <w:bCs/>
        </w:rPr>
        <w:t xml:space="preserve">Gold n_eff:</w:t>
      </w:r>
      <w:r>
        <w:t xml:space="preserve"> </w:t>
      </w:r>
      <w:r>
        <w:t xml:space="preserve">41</w:t>
      </w:r>
    </w:p>
    <w:p>
      <w:pPr>
        <w:pStyle w:val="Compact"/>
        <w:numPr>
          <w:ilvl w:val="0"/>
          <w:numId w:val="1022"/>
        </w:numPr>
      </w:pPr>
      <w:r>
        <w:rPr>
          <w:b/>
          <w:bCs/>
        </w:rPr>
        <w:t xml:space="preserve">Gold semantic type:</w:t>
      </w:r>
      <w:r>
        <w:t xml:space="preserve"> </w:t>
      </w:r>
      <w:r>
        <w:t xml:space="preserve">TOTAL_ANALYZED</w:t>
      </w:r>
    </w:p>
    <w:p>
      <w:pPr>
        <w:pStyle w:val="Compact"/>
        <w:numPr>
          <w:ilvl w:val="0"/>
          <w:numId w:val="1022"/>
        </w:numPr>
      </w:pPr>
      <w:r>
        <w:rPr>
          <w:b/>
          <w:bCs/>
        </w:rPr>
        <w:t xml:space="preserve">Supporting evidence:</w:t>
      </w:r>
      <w:r>
        <w:t xml:space="preserve"> </w:t>
      </w:r>
      <w:r>
        <w:t xml:space="preserve">By Jan 2, 2020, 41 admitted hospital patients had been identified as having laboratory-confirmed 2019-nCoV infection.</w:t>
      </w:r>
    </w:p>
    <w:bookmarkEnd w:id="266"/>
    <w:bookmarkStart w:id="267" w:name="d.2.8-10.1001jama.2020.1585"/>
    <w:p>
      <w:pPr>
        <w:pStyle w:val="Heading3"/>
      </w:pPr>
      <w:r>
        <w:t xml:space="preserve">D.2.8</w:t>
      </w:r>
      <w:r>
        <w:t xml:space="preserve"> </w:t>
      </w:r>
      <w:r>
        <w:rPr>
          <w:rStyle w:val="VerbatimChar"/>
        </w:rPr>
        <w:t xml:space="preserve">10.1001/jama.2020.1585</w:t>
      </w:r>
    </w:p>
    <w:p>
      <w:pPr>
        <w:pStyle w:val="Compact"/>
        <w:numPr>
          <w:ilvl w:val="0"/>
          <w:numId w:val="1023"/>
        </w:numPr>
      </w:pPr>
      <w:r>
        <w:rPr>
          <w:b/>
          <w:bCs/>
        </w:rPr>
        <w:t xml:space="preserve">Design:</w:t>
      </w:r>
      <w:r>
        <w:t xml:space="preserve"> </w:t>
      </w:r>
      <w:r>
        <w:t xml:space="preserve">case_series</w:t>
      </w:r>
    </w:p>
    <w:p>
      <w:pPr>
        <w:pStyle w:val="Compact"/>
        <w:numPr>
          <w:ilvl w:val="0"/>
          <w:numId w:val="1023"/>
        </w:numPr>
      </w:pPr>
      <w:r>
        <w:rPr>
          <w:b/>
          <w:bCs/>
        </w:rPr>
        <w:t xml:space="preserve">Gold n_eff:</w:t>
      </w:r>
      <w:r>
        <w:t xml:space="preserve"> </w:t>
      </w:r>
      <w:r>
        <w:t xml:space="preserve">138</w:t>
      </w:r>
    </w:p>
    <w:p>
      <w:pPr>
        <w:pStyle w:val="Compact"/>
        <w:numPr>
          <w:ilvl w:val="0"/>
          <w:numId w:val="1023"/>
        </w:numPr>
      </w:pPr>
      <w:r>
        <w:rPr>
          <w:b/>
          <w:bCs/>
        </w:rPr>
        <w:t xml:space="preserve">Gold semantic type:</w:t>
      </w:r>
      <w:r>
        <w:t xml:space="preserve"> </w:t>
      </w:r>
      <w:r>
        <w:t xml:space="preserve">TOTAL_ANALYZED</w:t>
      </w:r>
    </w:p>
    <w:p>
      <w:pPr>
        <w:pStyle w:val="Compact"/>
        <w:numPr>
          <w:ilvl w:val="0"/>
          <w:numId w:val="1023"/>
        </w:numPr>
      </w:pPr>
      <w:r>
        <w:rPr>
          <w:b/>
          <w:bCs/>
        </w:rPr>
        <w:t xml:space="preserve">Supporting evidence:</w:t>
      </w:r>
      <w:r>
        <w:t xml:space="preserve"> </w:t>
      </w:r>
      <w:r>
        <w:t xml:space="preserve">Retrospective, single-center case series of the 138 consecutive hospitalized patients with confirmed NCIP.</w:t>
      </w:r>
    </w:p>
    <w:bookmarkEnd w:id="267"/>
    <w:bookmarkStart w:id="268" w:name="d.2.9-10.1056nejmoa2001316"/>
    <w:p>
      <w:pPr>
        <w:pStyle w:val="Heading3"/>
      </w:pPr>
      <w:r>
        <w:t xml:space="preserve">D.2.9</w:t>
      </w:r>
      <w:r>
        <w:t xml:space="preserve"> </w:t>
      </w:r>
      <w:r>
        <w:rPr>
          <w:rStyle w:val="VerbatimChar"/>
        </w:rPr>
        <w:t xml:space="preserve">10.1056/nejmoa2001316</w:t>
      </w:r>
    </w:p>
    <w:p>
      <w:pPr>
        <w:pStyle w:val="Compact"/>
        <w:numPr>
          <w:ilvl w:val="0"/>
          <w:numId w:val="1024"/>
        </w:numPr>
      </w:pPr>
      <w:r>
        <w:rPr>
          <w:b/>
          <w:bCs/>
        </w:rPr>
        <w:t xml:space="preserve">Design:</w:t>
      </w:r>
      <w:r>
        <w:t xml:space="preserve"> </w:t>
      </w:r>
      <w:r>
        <w:t xml:space="preserve">epidemiological</w:t>
      </w:r>
    </w:p>
    <w:p>
      <w:pPr>
        <w:pStyle w:val="Compact"/>
        <w:numPr>
          <w:ilvl w:val="0"/>
          <w:numId w:val="1024"/>
        </w:numPr>
      </w:pPr>
      <w:r>
        <w:rPr>
          <w:b/>
          <w:bCs/>
        </w:rPr>
        <w:t xml:space="preserve">Gold n_eff:</w:t>
      </w:r>
      <w:r>
        <w:t xml:space="preserve"> </w:t>
      </w:r>
      <w:r>
        <w:t xml:space="preserve">425</w:t>
      </w:r>
    </w:p>
    <w:p>
      <w:pPr>
        <w:pStyle w:val="Compact"/>
        <w:numPr>
          <w:ilvl w:val="0"/>
          <w:numId w:val="1024"/>
        </w:numPr>
      </w:pPr>
      <w:r>
        <w:rPr>
          <w:b/>
          <w:bCs/>
        </w:rPr>
        <w:t xml:space="preserve">Gold semantic type:</w:t>
      </w:r>
      <w:r>
        <w:t xml:space="preserve"> </w:t>
      </w:r>
      <w:r>
        <w:t xml:space="preserve">TOTAL_ANALYZED</w:t>
      </w:r>
    </w:p>
    <w:p>
      <w:pPr>
        <w:pStyle w:val="Compact"/>
        <w:numPr>
          <w:ilvl w:val="0"/>
          <w:numId w:val="1024"/>
        </w:numPr>
      </w:pPr>
      <w:r>
        <w:rPr>
          <w:b/>
          <w:bCs/>
        </w:rPr>
        <w:t xml:space="preserve">Supporting evidence:</w:t>
      </w:r>
      <w:r>
        <w:t xml:space="preserve"> </w:t>
      </w:r>
      <w:r>
        <w:t xml:space="preserve">We analyzed data on the first 425 confirmed cases in Wuhan.</w:t>
      </w:r>
    </w:p>
    <w:bookmarkEnd w:id="268"/>
    <w:bookmarkStart w:id="269" w:name="d.2.10-10.1016s2213-26002030079-5"/>
    <w:p>
      <w:pPr>
        <w:pStyle w:val="Heading3"/>
      </w:pPr>
      <w:r>
        <w:t xml:space="preserve">D.2.10</w:t>
      </w:r>
      <w:r>
        <w:t xml:space="preserve"> </w:t>
      </w:r>
      <w:r>
        <w:rPr>
          <w:rStyle w:val="VerbatimChar"/>
        </w:rPr>
        <w:t xml:space="preserve">10.1016/s2213-2600(20)30079-5</w:t>
      </w:r>
    </w:p>
    <w:p>
      <w:pPr>
        <w:pStyle w:val="Compact"/>
        <w:numPr>
          <w:ilvl w:val="0"/>
          <w:numId w:val="1025"/>
        </w:numPr>
      </w:pPr>
      <w:r>
        <w:rPr>
          <w:b/>
          <w:bCs/>
        </w:rPr>
        <w:t xml:space="preserve">Design:</w:t>
      </w:r>
      <w:r>
        <w:t xml:space="preserve"> </w:t>
      </w:r>
      <w:r>
        <w:t xml:space="preserve">cohort</w:t>
      </w:r>
    </w:p>
    <w:p>
      <w:pPr>
        <w:pStyle w:val="Compact"/>
        <w:numPr>
          <w:ilvl w:val="0"/>
          <w:numId w:val="1025"/>
        </w:numPr>
      </w:pPr>
      <w:r>
        <w:rPr>
          <w:b/>
          <w:bCs/>
        </w:rPr>
        <w:t xml:space="preserve">Gold n_eff:</w:t>
      </w:r>
      <w:r>
        <w:t xml:space="preserve"> </w:t>
      </w:r>
      <w:r>
        <w:t xml:space="preserve">52</w:t>
      </w:r>
    </w:p>
    <w:p>
      <w:pPr>
        <w:pStyle w:val="Compact"/>
        <w:numPr>
          <w:ilvl w:val="0"/>
          <w:numId w:val="1025"/>
        </w:numPr>
      </w:pPr>
      <w:r>
        <w:rPr>
          <w:b/>
          <w:bCs/>
        </w:rPr>
        <w:t xml:space="preserve">Gold semantic type:</w:t>
      </w:r>
      <w:r>
        <w:t xml:space="preserve"> </w:t>
      </w:r>
      <w:r>
        <w:t xml:space="preserve">TOTAL_ENROLLED</w:t>
      </w:r>
    </w:p>
    <w:p>
      <w:pPr>
        <w:pStyle w:val="Compact"/>
        <w:numPr>
          <w:ilvl w:val="0"/>
          <w:numId w:val="1025"/>
        </w:numPr>
      </w:pPr>
      <w:r>
        <w:rPr>
          <w:b/>
          <w:bCs/>
        </w:rPr>
        <w:t xml:space="preserve">Supporting evidence:</w:t>
      </w:r>
      <w:r>
        <w:t xml:space="preserve"> </w:t>
      </w:r>
      <w:r>
        <w:t xml:space="preserve">we enrolled 52 critically ill adult patients with SARS-CoV-2 pneumonia.</w:t>
      </w:r>
    </w:p>
    <w:bookmarkEnd w:id="269"/>
    <w:bookmarkStart w:id="270" w:name="d.2.11-10.1016s1473-30992030243-7"/>
    <w:p>
      <w:pPr>
        <w:pStyle w:val="Heading3"/>
      </w:pPr>
      <w:r>
        <w:t xml:space="preserve">D.2.11</w:t>
      </w:r>
      <w:r>
        <w:t xml:space="preserve"> </w:t>
      </w:r>
      <w:r>
        <w:rPr>
          <w:rStyle w:val="VerbatimChar"/>
        </w:rPr>
        <w:t xml:space="preserve">10.1016/s1473-3099(20)30243-7</w:t>
      </w:r>
    </w:p>
    <w:p>
      <w:pPr>
        <w:pStyle w:val="Compact"/>
        <w:numPr>
          <w:ilvl w:val="0"/>
          <w:numId w:val="1026"/>
        </w:numPr>
      </w:pPr>
      <w:r>
        <w:rPr>
          <w:b/>
          <w:bCs/>
        </w:rPr>
        <w:t xml:space="preserve">Design:</w:t>
      </w:r>
      <w:r>
        <w:t xml:space="preserve"> </w:t>
      </w:r>
      <w:r>
        <w:t xml:space="preserve">modelling</w:t>
      </w:r>
    </w:p>
    <w:p>
      <w:pPr>
        <w:pStyle w:val="Compact"/>
        <w:numPr>
          <w:ilvl w:val="0"/>
          <w:numId w:val="1026"/>
        </w:numPr>
      </w:pPr>
      <w:r>
        <w:rPr>
          <w:b/>
          <w:bCs/>
        </w:rPr>
        <w:t xml:space="preserve">Gold n_eff:</w:t>
      </w:r>
      <w:r>
        <w:t xml:space="preserve"> </w:t>
      </w:r>
      <w:r>
        <w:t xml:space="preserve">1334</w:t>
      </w:r>
    </w:p>
    <w:p>
      <w:pPr>
        <w:pStyle w:val="Compact"/>
        <w:numPr>
          <w:ilvl w:val="0"/>
          <w:numId w:val="1026"/>
        </w:numPr>
      </w:pPr>
      <w:r>
        <w:rPr>
          <w:b/>
          <w:bCs/>
        </w:rPr>
        <w:t xml:space="preserve">Gold semantic type:</w:t>
      </w:r>
      <w:r>
        <w:t xml:space="preserve"> </w:t>
      </w:r>
      <w:r>
        <w:t xml:space="preserve">SAMPLE_SIZE_GENERIC</w:t>
      </w:r>
    </w:p>
    <w:p>
      <w:pPr>
        <w:pStyle w:val="Compact"/>
        <w:numPr>
          <w:ilvl w:val="0"/>
          <w:numId w:val="1026"/>
        </w:numPr>
      </w:pPr>
      <w:r>
        <w:rPr>
          <w:b/>
          <w:bCs/>
        </w:rPr>
        <w:t xml:space="preserve">Supporting evidence:</w:t>
      </w:r>
      <w:r>
        <w:t xml:space="preserve"> </w:t>
      </w:r>
      <w:r>
        <w:t xml:space="preserve">We also estimated the case fatality ratio from individual line-list data on 1334 cases identified outside of mainland China.</w:t>
      </w:r>
    </w:p>
    <w:bookmarkEnd w:id="270"/>
    <w:bookmarkStart w:id="271" w:name="d.2.12-10.1056nejmoa2001017"/>
    <w:p>
      <w:pPr>
        <w:pStyle w:val="Heading3"/>
      </w:pPr>
      <w:r>
        <w:t xml:space="preserve">D.2.12</w:t>
      </w:r>
      <w:r>
        <w:t xml:space="preserve"> </w:t>
      </w:r>
      <w:r>
        <w:rPr>
          <w:rStyle w:val="VerbatimChar"/>
        </w:rPr>
        <w:t xml:space="preserve">10.1056/nejmoa2001017</w:t>
      </w:r>
    </w:p>
    <w:p>
      <w:pPr>
        <w:pStyle w:val="Compact"/>
        <w:numPr>
          <w:ilvl w:val="0"/>
          <w:numId w:val="1027"/>
        </w:numPr>
      </w:pPr>
      <w:r>
        <w:rPr>
          <w:b/>
          <w:bCs/>
        </w:rPr>
        <w:t xml:space="preserve">Design:</w:t>
      </w:r>
      <w:r>
        <w:t xml:space="preserve"> </w:t>
      </w:r>
      <w:r>
        <w:t xml:space="preserve">virus_characterisation</w:t>
      </w:r>
    </w:p>
    <w:p>
      <w:pPr>
        <w:pStyle w:val="Compact"/>
        <w:numPr>
          <w:ilvl w:val="0"/>
          <w:numId w:val="1027"/>
        </w:numPr>
      </w:pPr>
      <w:r>
        <w:rPr>
          <w:b/>
          <w:bCs/>
        </w:rPr>
        <w:t xml:space="preserve">Gold n_eff:</w:t>
      </w:r>
      <w:r>
        <w:t xml:space="preserve"> </w:t>
      </w:r>
      <w:r>
        <w:t xml:space="preserve">none (negative case)</w:t>
      </w:r>
    </w:p>
    <w:p>
      <w:pPr>
        <w:pStyle w:val="Compact"/>
        <w:numPr>
          <w:ilvl w:val="0"/>
          <w:numId w:val="1027"/>
        </w:numPr>
      </w:pPr>
      <w:r>
        <w:rPr>
          <w:b/>
          <w:bCs/>
        </w:rPr>
        <w:t xml:space="preserve">Gold semantic type:</w:t>
      </w:r>
      <w:r>
        <w:t xml:space="preserve"> </w:t>
      </w:r>
      <w:r>
        <w:t xml:space="preserve">n/a</w:t>
      </w:r>
    </w:p>
    <w:p>
      <w:pPr>
        <w:pStyle w:val="Compact"/>
        <w:numPr>
          <w:ilvl w:val="0"/>
          <w:numId w:val="1027"/>
        </w:numPr>
      </w:pPr>
      <w:r>
        <w:rPr>
          <w:b/>
          <w:bCs/>
        </w:rPr>
        <w:t xml:space="preserve">Supporting evidence:</w:t>
      </w:r>
      <w:r>
        <w:t xml:space="preserve"> </w:t>
      </w:r>
      <w:r>
        <w:t xml:space="preserve">Abstract describes isolation of a novel betacoronavirus; no study population size is stated.</w:t>
      </w:r>
    </w:p>
    <w:bookmarkEnd w:id="271"/>
    <w:bookmarkStart w:id="272" w:name="d.2.13-10.1038s41586-020-2012-7"/>
    <w:p>
      <w:pPr>
        <w:pStyle w:val="Heading3"/>
      </w:pPr>
      <w:r>
        <w:t xml:space="preserve">D.2.13</w:t>
      </w:r>
      <w:r>
        <w:t xml:space="preserve"> </w:t>
      </w:r>
      <w:r>
        <w:rPr>
          <w:rStyle w:val="VerbatimChar"/>
        </w:rPr>
        <w:t xml:space="preserve">10.1038/s41586-020-2012-7</w:t>
      </w:r>
    </w:p>
    <w:p>
      <w:pPr>
        <w:pStyle w:val="Compact"/>
        <w:numPr>
          <w:ilvl w:val="0"/>
          <w:numId w:val="1028"/>
        </w:numPr>
      </w:pPr>
      <w:r>
        <w:rPr>
          <w:b/>
          <w:bCs/>
        </w:rPr>
        <w:t xml:space="preserve">Design:</w:t>
      </w:r>
      <w:r>
        <w:t xml:space="preserve"> </w:t>
      </w:r>
      <w:r>
        <w:t xml:space="preserve">virus_characterisation</w:t>
      </w:r>
    </w:p>
    <w:p>
      <w:pPr>
        <w:pStyle w:val="Compact"/>
        <w:numPr>
          <w:ilvl w:val="0"/>
          <w:numId w:val="1028"/>
        </w:numPr>
      </w:pPr>
      <w:r>
        <w:rPr>
          <w:b/>
          <w:bCs/>
        </w:rPr>
        <w:t xml:space="preserve">Gold n_eff:</w:t>
      </w:r>
      <w:r>
        <w:t xml:space="preserve"> </w:t>
      </w:r>
      <w:r>
        <w:t xml:space="preserve">none (negative case)</w:t>
      </w:r>
    </w:p>
    <w:p>
      <w:pPr>
        <w:pStyle w:val="Compact"/>
        <w:numPr>
          <w:ilvl w:val="0"/>
          <w:numId w:val="1028"/>
        </w:numPr>
      </w:pPr>
      <w:r>
        <w:rPr>
          <w:b/>
          <w:bCs/>
        </w:rPr>
        <w:t xml:space="preserve">Gold semantic type:</w:t>
      </w:r>
      <w:r>
        <w:t xml:space="preserve"> </w:t>
      </w:r>
      <w:r>
        <w:t xml:space="preserve">n/a</w:t>
      </w:r>
    </w:p>
    <w:p>
      <w:pPr>
        <w:pStyle w:val="Compact"/>
        <w:numPr>
          <w:ilvl w:val="0"/>
          <w:numId w:val="1028"/>
        </w:numPr>
      </w:pPr>
      <w:r>
        <w:rPr>
          <w:b/>
          <w:bCs/>
        </w:rPr>
        <w:t xml:space="preserve">Supporting evidence:</w:t>
      </w:r>
      <w:r>
        <w:t xml:space="preserve"> </w:t>
      </w:r>
      <w:r>
        <w:t xml:space="preserve">HARD NEGATIVE: '2,794 laboratory-confirmed infections including 80 deaths' is an epidemic tally, not this study's sample.</w:t>
      </w:r>
    </w:p>
    <w:bookmarkEnd w:id="272"/>
    <w:bookmarkStart w:id="273" w:name="d.2.14-10.1136bmj.m1328"/>
    <w:p>
      <w:pPr>
        <w:pStyle w:val="Heading3"/>
      </w:pPr>
      <w:r>
        <w:t xml:space="preserve">D.2.14</w:t>
      </w:r>
      <w:r>
        <w:t xml:space="preserve"> </w:t>
      </w:r>
      <w:r>
        <w:rPr>
          <w:rStyle w:val="VerbatimChar"/>
        </w:rPr>
        <w:t xml:space="preserve">10.1136/bmj.m1328</w:t>
      </w:r>
    </w:p>
    <w:p>
      <w:pPr>
        <w:pStyle w:val="Compact"/>
        <w:numPr>
          <w:ilvl w:val="0"/>
          <w:numId w:val="1029"/>
        </w:numPr>
      </w:pPr>
      <w:r>
        <w:rPr>
          <w:b/>
          <w:bCs/>
        </w:rPr>
        <w:t xml:space="preserve">Design:</w:t>
      </w:r>
      <w:r>
        <w:t xml:space="preserve"> </w:t>
      </w:r>
      <w:r>
        <w:t xml:space="preserve">systematic_review</w:t>
      </w:r>
    </w:p>
    <w:p>
      <w:pPr>
        <w:pStyle w:val="Compact"/>
        <w:numPr>
          <w:ilvl w:val="0"/>
          <w:numId w:val="1029"/>
        </w:numPr>
      </w:pPr>
      <w:r>
        <w:rPr>
          <w:b/>
          <w:bCs/>
        </w:rPr>
        <w:t xml:space="preserve">Gold n_eff:</w:t>
      </w:r>
      <w:r>
        <w:t xml:space="preserve"> </w:t>
      </w:r>
      <w:r>
        <w:t xml:space="preserve">none (negative case)</w:t>
      </w:r>
    </w:p>
    <w:p>
      <w:pPr>
        <w:pStyle w:val="Compact"/>
        <w:numPr>
          <w:ilvl w:val="0"/>
          <w:numId w:val="1029"/>
        </w:numPr>
      </w:pPr>
      <w:r>
        <w:rPr>
          <w:b/>
          <w:bCs/>
        </w:rPr>
        <w:t xml:space="preserve">Gold semantic type:</w:t>
      </w:r>
      <w:r>
        <w:t xml:space="preserve"> </w:t>
      </w:r>
      <w:r>
        <w:t xml:space="preserve">n/a</w:t>
      </w:r>
    </w:p>
    <w:p>
      <w:pPr>
        <w:pStyle w:val="Compact"/>
        <w:numPr>
          <w:ilvl w:val="0"/>
          <w:numId w:val="1029"/>
        </w:numPr>
      </w:pPr>
      <w:r>
        <w:rPr>
          <w:b/>
          <w:bCs/>
        </w:rPr>
        <w:t xml:space="preserve">Supporting evidence:</w:t>
      </w:r>
      <w:r>
        <w:t xml:space="preserve"> </w:t>
      </w:r>
      <w:r>
        <w:t xml:space="preserve">HARD NEGATIVE: a systematic review of prediction models; its units are studies, not patients.</w:t>
      </w:r>
    </w:p>
    <w:bookmarkEnd w:id="273"/>
    <w:bookmarkStart w:id="274" w:name="d.2.15-10.1038s41577-020-0311-8"/>
    <w:p>
      <w:pPr>
        <w:pStyle w:val="Heading3"/>
      </w:pPr>
      <w:r>
        <w:t xml:space="preserve">D.2.15</w:t>
      </w:r>
      <w:r>
        <w:t xml:space="preserve"> </w:t>
      </w:r>
      <w:r>
        <w:rPr>
          <w:rStyle w:val="VerbatimChar"/>
        </w:rPr>
        <w:t xml:space="preserve">10.1038/s41577-020-0311-8</w:t>
      </w:r>
    </w:p>
    <w:p>
      <w:pPr>
        <w:pStyle w:val="Compact"/>
        <w:numPr>
          <w:ilvl w:val="0"/>
          <w:numId w:val="1030"/>
        </w:numPr>
      </w:pPr>
      <w:r>
        <w:rPr>
          <w:b/>
          <w:bCs/>
        </w:rPr>
        <w:t xml:space="preserve">Design:</w:t>
      </w:r>
      <w:r>
        <w:t xml:space="preserve"> </w:t>
      </w:r>
      <w:r>
        <w:t xml:space="preserve">review</w:t>
      </w:r>
    </w:p>
    <w:p>
      <w:pPr>
        <w:pStyle w:val="Compact"/>
        <w:numPr>
          <w:ilvl w:val="0"/>
          <w:numId w:val="1030"/>
        </w:numPr>
      </w:pPr>
      <w:r>
        <w:rPr>
          <w:b/>
          <w:bCs/>
        </w:rPr>
        <w:t xml:space="preserve">Gold n_eff:</w:t>
      </w:r>
      <w:r>
        <w:t xml:space="preserve"> </w:t>
      </w:r>
      <w:r>
        <w:t xml:space="preserve">none (negative case)</w:t>
      </w:r>
    </w:p>
    <w:p>
      <w:pPr>
        <w:pStyle w:val="Compact"/>
        <w:numPr>
          <w:ilvl w:val="0"/>
          <w:numId w:val="1030"/>
        </w:numPr>
      </w:pPr>
      <w:r>
        <w:rPr>
          <w:b/>
          <w:bCs/>
        </w:rPr>
        <w:t xml:space="preserve">Gold semantic type:</w:t>
      </w:r>
      <w:r>
        <w:t xml:space="preserve"> </w:t>
      </w:r>
      <w:r>
        <w:t xml:space="preserve">n/a</w:t>
      </w:r>
    </w:p>
    <w:p>
      <w:pPr>
        <w:pStyle w:val="Compact"/>
        <w:numPr>
          <w:ilvl w:val="0"/>
          <w:numId w:val="1030"/>
        </w:numPr>
      </w:pPr>
      <w:r>
        <w:rPr>
          <w:b/>
          <w:bCs/>
        </w:rPr>
        <w:t xml:space="preserve">Supporting evidence:</w:t>
      </w:r>
      <w:r>
        <w:t xml:space="preserve"> </w:t>
      </w:r>
      <w:r>
        <w:t xml:space="preserve">Narrative review of COVID-19 immunology; no study population.</w:t>
      </w:r>
    </w:p>
    <w:bookmarkEnd w:id="274"/>
    <w:bookmarkStart w:id="275" w:name="d.2.16-10.1164rccm.201908-1581st"/>
    <w:p>
      <w:pPr>
        <w:pStyle w:val="Heading3"/>
      </w:pPr>
      <w:r>
        <w:t xml:space="preserve">D.2.16</w:t>
      </w:r>
      <w:r>
        <w:t xml:space="preserve"> </w:t>
      </w:r>
      <w:r>
        <w:rPr>
          <w:rStyle w:val="VerbatimChar"/>
        </w:rPr>
        <w:t xml:space="preserve">10.1164/rccm.201908-1581st</w:t>
      </w:r>
    </w:p>
    <w:p>
      <w:pPr>
        <w:pStyle w:val="Compact"/>
        <w:numPr>
          <w:ilvl w:val="0"/>
          <w:numId w:val="1031"/>
        </w:numPr>
      </w:pPr>
      <w:r>
        <w:rPr>
          <w:b/>
          <w:bCs/>
        </w:rPr>
        <w:t xml:space="preserve">Design:</w:t>
      </w:r>
      <w:r>
        <w:t xml:space="preserve"> </w:t>
      </w:r>
      <w:r>
        <w:t xml:space="preserve">guideline</w:t>
      </w:r>
    </w:p>
    <w:p>
      <w:pPr>
        <w:pStyle w:val="Compact"/>
        <w:numPr>
          <w:ilvl w:val="0"/>
          <w:numId w:val="1031"/>
        </w:numPr>
      </w:pPr>
      <w:r>
        <w:rPr>
          <w:b/>
          <w:bCs/>
        </w:rPr>
        <w:t xml:space="preserve">Gold n_eff:</w:t>
      </w:r>
      <w:r>
        <w:t xml:space="preserve"> </w:t>
      </w:r>
      <w:r>
        <w:t xml:space="preserve">none (negative case)</w:t>
      </w:r>
    </w:p>
    <w:p>
      <w:pPr>
        <w:pStyle w:val="Compact"/>
        <w:numPr>
          <w:ilvl w:val="0"/>
          <w:numId w:val="1031"/>
        </w:numPr>
      </w:pPr>
      <w:r>
        <w:rPr>
          <w:b/>
          <w:bCs/>
        </w:rPr>
        <w:t xml:space="preserve">Gold semantic type:</w:t>
      </w:r>
      <w:r>
        <w:t xml:space="preserve"> </w:t>
      </w:r>
      <w:r>
        <w:t xml:space="preserve">n/a</w:t>
      </w:r>
    </w:p>
    <w:p>
      <w:pPr>
        <w:pStyle w:val="Compact"/>
        <w:numPr>
          <w:ilvl w:val="0"/>
          <w:numId w:val="1031"/>
        </w:numPr>
      </w:pPr>
      <w:r>
        <w:rPr>
          <w:b/>
          <w:bCs/>
        </w:rPr>
        <w:t xml:space="preserve">Supporting evidence:</w:t>
      </w:r>
      <w:r>
        <w:t xml:space="preserve"> </w:t>
      </w:r>
      <w:r>
        <w:t xml:space="preserve">Clinical practice guideline; no study population.</w:t>
      </w:r>
    </w:p>
    <w:bookmarkEnd w:id="275"/>
    <w:bookmarkStart w:id="276" w:name="d.2.17-10.1056nejmra2026131"/>
    <w:p>
      <w:pPr>
        <w:pStyle w:val="Heading3"/>
      </w:pPr>
      <w:r>
        <w:t xml:space="preserve">D.2.17</w:t>
      </w:r>
      <w:r>
        <w:t xml:space="preserve"> </w:t>
      </w:r>
      <w:r>
        <w:rPr>
          <w:rStyle w:val="VerbatimChar"/>
        </w:rPr>
        <w:t xml:space="preserve">10.1056/nejmra2026131</w:t>
      </w:r>
    </w:p>
    <w:p>
      <w:pPr>
        <w:pStyle w:val="Compact"/>
        <w:numPr>
          <w:ilvl w:val="0"/>
          <w:numId w:val="1032"/>
        </w:numPr>
      </w:pPr>
      <w:r>
        <w:rPr>
          <w:b/>
          <w:bCs/>
        </w:rPr>
        <w:t xml:space="preserve">Design:</w:t>
      </w:r>
      <w:r>
        <w:t xml:space="preserve"> </w:t>
      </w:r>
      <w:r>
        <w:t xml:space="preserve">review</w:t>
      </w:r>
    </w:p>
    <w:p>
      <w:pPr>
        <w:pStyle w:val="Compact"/>
        <w:numPr>
          <w:ilvl w:val="0"/>
          <w:numId w:val="1032"/>
        </w:numPr>
      </w:pPr>
      <w:r>
        <w:rPr>
          <w:b/>
          <w:bCs/>
        </w:rPr>
        <w:t xml:space="preserve">Gold n_eff:</w:t>
      </w:r>
      <w:r>
        <w:t xml:space="preserve"> </w:t>
      </w:r>
      <w:r>
        <w:t xml:space="preserve">none (negative case)</w:t>
      </w:r>
    </w:p>
    <w:p>
      <w:pPr>
        <w:pStyle w:val="Compact"/>
        <w:numPr>
          <w:ilvl w:val="0"/>
          <w:numId w:val="1032"/>
        </w:numPr>
      </w:pPr>
      <w:r>
        <w:rPr>
          <w:b/>
          <w:bCs/>
        </w:rPr>
        <w:t xml:space="preserve">Gold semantic type:</w:t>
      </w:r>
      <w:r>
        <w:t xml:space="preserve"> </w:t>
      </w:r>
      <w:r>
        <w:t xml:space="preserve">n/a</w:t>
      </w:r>
    </w:p>
    <w:p>
      <w:pPr>
        <w:pStyle w:val="Compact"/>
        <w:numPr>
          <w:ilvl w:val="0"/>
          <w:numId w:val="1032"/>
        </w:numPr>
      </w:pPr>
      <w:r>
        <w:rPr>
          <w:b/>
          <w:bCs/>
        </w:rPr>
        <w:t xml:space="preserve">Supporting evidence:</w:t>
      </w:r>
      <w:r>
        <w:t xml:space="preserve"> </w:t>
      </w:r>
      <w:r>
        <w:t xml:space="preserve">Review article on cytokine storm; no study population.</w:t>
      </w:r>
    </w:p>
    <w:bookmarkEnd w:id="276"/>
    <w:bookmarkStart w:id="277" w:name="d.2.18-10.1038s41586-021-03819-2"/>
    <w:p>
      <w:pPr>
        <w:pStyle w:val="Heading3"/>
      </w:pPr>
      <w:r>
        <w:t xml:space="preserve">D.2.18</w:t>
      </w:r>
      <w:r>
        <w:t xml:space="preserve"> </w:t>
      </w:r>
      <w:r>
        <w:rPr>
          <w:rStyle w:val="VerbatimChar"/>
        </w:rPr>
        <w:t xml:space="preserve">10.1038/s41586-021-03819-2</w:t>
      </w:r>
    </w:p>
    <w:p>
      <w:pPr>
        <w:pStyle w:val="Compact"/>
        <w:numPr>
          <w:ilvl w:val="0"/>
          <w:numId w:val="1033"/>
        </w:numPr>
      </w:pPr>
      <w:r>
        <w:rPr>
          <w:b/>
          <w:bCs/>
        </w:rPr>
        <w:t xml:space="preserve">Design:</w:t>
      </w:r>
      <w:r>
        <w:t xml:space="preserve"> </w:t>
      </w:r>
      <w:r>
        <w:t xml:space="preserve">computational</w:t>
      </w:r>
    </w:p>
    <w:p>
      <w:pPr>
        <w:pStyle w:val="Compact"/>
        <w:numPr>
          <w:ilvl w:val="0"/>
          <w:numId w:val="1033"/>
        </w:numPr>
      </w:pPr>
      <w:r>
        <w:rPr>
          <w:b/>
          <w:bCs/>
        </w:rPr>
        <w:t xml:space="preserve">Gold n_eff:</w:t>
      </w:r>
      <w:r>
        <w:t xml:space="preserve"> </w:t>
      </w:r>
      <w:r>
        <w:t xml:space="preserve">none (negative case)</w:t>
      </w:r>
    </w:p>
    <w:p>
      <w:pPr>
        <w:pStyle w:val="Compact"/>
        <w:numPr>
          <w:ilvl w:val="0"/>
          <w:numId w:val="1033"/>
        </w:numPr>
      </w:pPr>
      <w:r>
        <w:rPr>
          <w:b/>
          <w:bCs/>
        </w:rPr>
        <w:t xml:space="preserve">Gold semantic type:</w:t>
      </w:r>
      <w:r>
        <w:t xml:space="preserve"> </w:t>
      </w:r>
      <w:r>
        <w:t xml:space="preserve">n/a</w:t>
      </w:r>
    </w:p>
    <w:p>
      <w:pPr>
        <w:pStyle w:val="Compact"/>
        <w:numPr>
          <w:ilvl w:val="0"/>
          <w:numId w:val="1033"/>
        </w:numPr>
      </w:pPr>
      <w:r>
        <w:rPr>
          <w:b/>
          <w:bCs/>
        </w:rPr>
        <w:t xml:space="preserve">Supporting evidence:</w:t>
      </w:r>
      <w:r>
        <w:t xml:space="preserve"> </w:t>
      </w:r>
      <w:r>
        <w:t xml:space="preserve">HARD NEGATIVE: protein-structure prediction; CASP14 target counts are not human subjects.</w:t>
      </w:r>
    </w:p>
    <w:bookmarkEnd w:id="277"/>
    <w:bookmarkStart w:id="278" w:name="d.2.19-10.1038nature14539"/>
    <w:p>
      <w:pPr>
        <w:pStyle w:val="Heading3"/>
      </w:pPr>
      <w:r>
        <w:t xml:space="preserve">D.2.19</w:t>
      </w:r>
      <w:r>
        <w:t xml:space="preserve"> </w:t>
      </w:r>
      <w:r>
        <w:rPr>
          <w:rStyle w:val="VerbatimChar"/>
        </w:rPr>
        <w:t xml:space="preserve">10.1038/nature14539</w:t>
      </w:r>
    </w:p>
    <w:p>
      <w:pPr>
        <w:pStyle w:val="Compact"/>
        <w:numPr>
          <w:ilvl w:val="0"/>
          <w:numId w:val="1034"/>
        </w:numPr>
      </w:pPr>
      <w:r>
        <w:rPr>
          <w:b/>
          <w:bCs/>
        </w:rPr>
        <w:t xml:space="preserve">Design:</w:t>
      </w:r>
      <w:r>
        <w:t xml:space="preserve"> </w:t>
      </w:r>
      <w:r>
        <w:t xml:space="preserve">review</w:t>
      </w:r>
    </w:p>
    <w:p>
      <w:pPr>
        <w:pStyle w:val="Compact"/>
        <w:numPr>
          <w:ilvl w:val="0"/>
          <w:numId w:val="1034"/>
        </w:numPr>
      </w:pPr>
      <w:r>
        <w:rPr>
          <w:b/>
          <w:bCs/>
        </w:rPr>
        <w:t xml:space="preserve">Gold n_eff:</w:t>
      </w:r>
      <w:r>
        <w:t xml:space="preserve"> </w:t>
      </w:r>
      <w:r>
        <w:t xml:space="preserve">none (negative case)</w:t>
      </w:r>
    </w:p>
    <w:p>
      <w:pPr>
        <w:pStyle w:val="Compact"/>
        <w:numPr>
          <w:ilvl w:val="0"/>
          <w:numId w:val="1034"/>
        </w:numPr>
      </w:pPr>
      <w:r>
        <w:rPr>
          <w:b/>
          <w:bCs/>
        </w:rPr>
        <w:t xml:space="preserve">Gold semantic type:</w:t>
      </w:r>
      <w:r>
        <w:t xml:space="preserve"> </w:t>
      </w:r>
      <w:r>
        <w:t xml:space="preserve">n/a</w:t>
      </w:r>
    </w:p>
    <w:p>
      <w:pPr>
        <w:pStyle w:val="Compact"/>
        <w:numPr>
          <w:ilvl w:val="0"/>
          <w:numId w:val="1034"/>
        </w:numPr>
      </w:pPr>
      <w:r>
        <w:rPr>
          <w:b/>
          <w:bCs/>
        </w:rPr>
        <w:t xml:space="preserve">Supporting evidence:</w:t>
      </w:r>
      <w:r>
        <w:t xml:space="preserve"> </w:t>
      </w:r>
      <w:r>
        <w:t xml:space="preserve">Review of deep learning; no study population.</w:t>
      </w:r>
    </w:p>
    <w:bookmarkEnd w:id="278"/>
    <w:bookmarkStart w:id="279" w:name="d.2.20-10.11453065386"/>
    <w:p>
      <w:pPr>
        <w:pStyle w:val="Heading3"/>
      </w:pPr>
      <w:r>
        <w:t xml:space="preserve">D.2.20</w:t>
      </w:r>
      <w:r>
        <w:t xml:space="preserve"> </w:t>
      </w:r>
      <w:r>
        <w:rPr>
          <w:rStyle w:val="VerbatimChar"/>
        </w:rPr>
        <w:t xml:space="preserve">10.1145/3065386</w:t>
      </w:r>
    </w:p>
    <w:p>
      <w:pPr>
        <w:pStyle w:val="Compact"/>
        <w:numPr>
          <w:ilvl w:val="0"/>
          <w:numId w:val="1035"/>
        </w:numPr>
      </w:pPr>
      <w:r>
        <w:rPr>
          <w:b/>
          <w:bCs/>
        </w:rPr>
        <w:t xml:space="preserve">Design:</w:t>
      </w:r>
      <w:r>
        <w:t xml:space="preserve"> </w:t>
      </w:r>
      <w:r>
        <w:t xml:space="preserve">computational</w:t>
      </w:r>
    </w:p>
    <w:p>
      <w:pPr>
        <w:pStyle w:val="Compact"/>
        <w:numPr>
          <w:ilvl w:val="0"/>
          <w:numId w:val="1035"/>
        </w:numPr>
      </w:pPr>
      <w:r>
        <w:rPr>
          <w:b/>
          <w:bCs/>
        </w:rPr>
        <w:t xml:space="preserve">Gold n_eff:</w:t>
      </w:r>
      <w:r>
        <w:t xml:space="preserve"> </w:t>
      </w:r>
      <w:r>
        <w:t xml:space="preserve">none (negative case)</w:t>
      </w:r>
    </w:p>
    <w:p>
      <w:pPr>
        <w:pStyle w:val="Compact"/>
        <w:numPr>
          <w:ilvl w:val="0"/>
          <w:numId w:val="1035"/>
        </w:numPr>
      </w:pPr>
      <w:r>
        <w:rPr>
          <w:b/>
          <w:bCs/>
        </w:rPr>
        <w:t xml:space="preserve">Gold semantic type:</w:t>
      </w:r>
      <w:r>
        <w:t xml:space="preserve"> </w:t>
      </w:r>
      <w:r>
        <w:t xml:space="preserve">n/a</w:t>
      </w:r>
    </w:p>
    <w:p>
      <w:pPr>
        <w:pStyle w:val="Compact"/>
        <w:numPr>
          <w:ilvl w:val="0"/>
          <w:numId w:val="1035"/>
        </w:numPr>
      </w:pPr>
      <w:r>
        <w:rPr>
          <w:b/>
          <w:bCs/>
        </w:rPr>
        <w:t xml:space="preserve">Supporting evidence:</w:t>
      </w:r>
      <w:r>
        <w:t xml:space="preserve"> </w:t>
      </w:r>
      <w:r>
        <w:t xml:space="preserve">HARD NEGATIVE: '1.2 million high-resolution images' is a dataset size, not a human study population.</w:t>
      </w:r>
    </w:p>
    <w:bookmarkEnd w:id="279"/>
    <w:bookmarkEnd w:id="280"/>
    <w:bookmarkEnd w:id="281"/>
    <w:bookmarkStart w:id="286" w:name="appendix-e-requirements-traceability"/>
    <w:p>
      <w:pPr>
        <w:pStyle w:val="Heading1"/>
      </w:pPr>
      <w:r>
        <w:t xml:space="preserve">Appendix E: Requirements Traceability</w:t>
      </w:r>
    </w:p>
    <w:p>
      <w:pPr>
        <w:pStyle w:val="FirstParagraph"/>
      </w:pPr>
      <w:r>
        <w:t xml:space="preserve">This appendix maps every requirement from Chapter 3 to the implementing module,</w:t>
      </w:r>
      <w:r>
        <w:t xml:space="preserve"> </w:t>
      </w:r>
      <w:r>
        <w:t xml:space="preserve">the verifying test or measurement, and the section reporting the outcome. Its</w:t>
      </w:r>
      <w:r>
        <w:t xml:space="preserve"> </w:t>
      </w:r>
      <w:r>
        <w:t xml:space="preserve">purpose is to make partial and unmet requirements visible rather than leaving</w:t>
      </w:r>
      <w:r>
        <w:t xml:space="preserve"> </w:t>
      </w:r>
      <w:r>
        <w:t xml:space="preserve">them to be inferred from absence.</w:t>
      </w:r>
    </w:p>
    <w:bookmarkStart w:id="282" w:name="e.1-functional-requirements"/>
    <w:p>
      <w:pPr>
        <w:pStyle w:val="Heading2"/>
      </w:pPr>
      <w:r>
        <w:t xml:space="preserve">E.1 Functional requirements</w:t>
      </w:r>
    </w:p>
    <w:tbl>
      <w:tblPr>
        <w:tblStyle w:val="Table"/>
        <w:tblW w:type="pct" w:w="5000"/>
        <w:tblLayout w:type="fixed"/>
        <w:tblLook w:firstRow="1" w:lastRow="0" w:firstColumn="0" w:lastColumn="0" w:noHBand="0" w:noVBand="0" w:val="0020"/>
      </w:tblPr>
      <w:tblGrid>
        <w:gridCol w:w="586"/>
        <w:gridCol w:w="1906"/>
        <w:gridCol w:w="2346"/>
        <w:gridCol w:w="1906"/>
        <w:gridCol w:w="1173"/>
      </w:tblGrid>
      <w:tr>
        <w:trPr>
          <w:tblHeader w:val="on"/>
        </w:trPr>
        <w:tc>
          <w:tcPr/>
          <w:p>
            <w:pPr>
              <w:pStyle w:val="Compact"/>
            </w:pPr>
            <w:r>
              <w:t xml:space="preserve">ID</w:t>
            </w:r>
          </w:p>
        </w:tc>
        <w:tc>
          <w:tcPr/>
          <w:p>
            <w:pPr>
              <w:pStyle w:val="Compact"/>
            </w:pPr>
            <w:r>
              <w:t xml:space="preserve">Requirement</w:t>
            </w:r>
          </w:p>
        </w:tc>
        <w:tc>
          <w:tcPr/>
          <w:p>
            <w:pPr>
              <w:pStyle w:val="Compact"/>
            </w:pPr>
            <w:r>
              <w:t xml:space="preserve">Implemented in</w:t>
            </w:r>
          </w:p>
        </w:tc>
        <w:tc>
          <w:tcPr/>
          <w:p>
            <w:pPr>
              <w:pStyle w:val="Compact"/>
            </w:pPr>
            <w:r>
              <w:t xml:space="preserve">Verified by</w:t>
            </w:r>
          </w:p>
        </w:tc>
        <w:tc>
          <w:tcPr/>
          <w:p>
            <w:pPr>
              <w:pStyle w:val="Compact"/>
            </w:pPr>
            <w:r>
              <w:t xml:space="preserve">Status</w:t>
            </w:r>
          </w:p>
        </w:tc>
      </w:tr>
      <w:tr>
        <w:tc>
          <w:tcPr/>
          <w:p>
            <w:pPr>
              <w:pStyle w:val="Compact"/>
            </w:pPr>
            <w:r>
              <w:t xml:space="preserve">FR-1</w:t>
            </w:r>
          </w:p>
        </w:tc>
        <w:tc>
          <w:tcPr/>
          <w:p>
            <w:pPr>
              <w:pStyle w:val="Compact"/>
            </w:pPr>
            <w:r>
              <w:t xml:space="preserve">Accept DOI, PMID, PMCID, title, URL</w:t>
            </w:r>
          </w:p>
        </w:tc>
        <w:tc>
          <w:tcPr/>
          <w:p>
            <w:pPr>
              <w:pStyle w:val="Compact"/>
            </w:pPr>
            <w:r>
              <w:rPr>
                <w:rStyle w:val="VerbatimChar"/>
              </w:rPr>
              <w:t xml:space="preserve">models/paper.py</w:t>
            </w:r>
            <w:r>
              <w:t xml:space="preserve">,</w:t>
            </w:r>
            <w:r>
              <w:t xml:space="preserve"> </w:t>
            </w:r>
            <w:r>
              <w:rPr>
                <w:rStyle w:val="VerbatimChar"/>
              </w:rPr>
              <w:t xml:space="preserve">input/normalizer.py</w:t>
            </w:r>
          </w:p>
        </w:tc>
        <w:tc>
          <w:tcPr/>
          <w:p>
            <w:pPr>
              <w:pStyle w:val="Compact"/>
            </w:pPr>
            <w:r>
              <w:rPr>
                <w:rStyle w:val="VerbatimChar"/>
              </w:rPr>
              <w:t xml:space="preserve">test_input_normalizer.py</w:t>
            </w:r>
            <w:r>
              <w:t xml:space="preserve">,</w:t>
            </w:r>
            <w:r>
              <w:t xml:space="preserve"> </w:t>
            </w:r>
            <w:r>
              <w:rPr>
                <w:rStyle w:val="VerbatimChar"/>
              </w:rPr>
              <w:t xml:space="preserve">test_api_comprehensive.py</w:t>
            </w:r>
          </w:p>
        </w:tc>
        <w:tc>
          <w:tcPr/>
          <w:p>
            <w:pPr>
              <w:pStyle w:val="Compact"/>
            </w:pPr>
            <w:r>
              <w:t xml:space="preserve">Met</w:t>
            </w:r>
          </w:p>
        </w:tc>
      </w:tr>
      <w:tr>
        <w:tc>
          <w:tcPr/>
          <w:p>
            <w:pPr>
              <w:pStyle w:val="Compact"/>
            </w:pPr>
            <w:r>
              <w:t xml:space="preserve">FR-2</w:t>
            </w:r>
          </w:p>
        </w:tc>
        <w:tc>
          <w:tcPr/>
          <w:p>
            <w:pPr>
              <w:pStyle w:val="Compact"/>
            </w:pPr>
            <w:r>
              <w:t xml:space="preserve">Canonicalise identifiers</w:t>
            </w:r>
          </w:p>
        </w:tc>
        <w:tc>
          <w:tcPr/>
          <w:p>
            <w:pPr>
              <w:pStyle w:val="Compact"/>
            </w:pPr>
            <w:r>
              <w:rPr>
                <w:rStyle w:val="VerbatimChar"/>
              </w:rPr>
              <w:t xml:space="preserve">utils/ids.py</w:t>
            </w:r>
          </w:p>
        </w:tc>
        <w:tc>
          <w:tcPr/>
          <w:p>
            <w:pPr>
              <w:pStyle w:val="Compact"/>
            </w:pPr>
            <w:r>
              <w:rPr>
                <w:rStyle w:val="VerbatimChar"/>
              </w:rPr>
              <w:t xml:space="preserve">test_input_normalizer.py</w:t>
            </w:r>
          </w:p>
        </w:tc>
        <w:tc>
          <w:tcPr/>
          <w:p>
            <w:pPr>
              <w:pStyle w:val="Compact"/>
            </w:pPr>
            <w:r>
              <w:t xml:space="preserve">Met</w:t>
            </w:r>
          </w:p>
        </w:tc>
      </w:tr>
      <w:tr>
        <w:tc>
          <w:tcPr/>
          <w:p>
            <w:pPr>
              <w:pStyle w:val="Compact"/>
            </w:pPr>
            <w:r>
              <w:t xml:space="preserve">FR-3</w:t>
            </w:r>
          </w:p>
        </w:tc>
        <w:tc>
          <w:tcPr/>
          <w:p>
            <w:pPr>
              <w:pStyle w:val="Compact"/>
            </w:pPr>
            <w:r>
              <w:t xml:space="preserve">Extract identifier from URL text</w:t>
            </w:r>
          </w:p>
        </w:tc>
        <w:tc>
          <w:tcPr/>
          <w:p>
            <w:pPr>
              <w:pStyle w:val="Compact"/>
            </w:pPr>
            <w:r>
              <w:rPr>
                <w:rStyle w:val="VerbatimChar"/>
              </w:rPr>
              <w:t xml:space="preserve">input/url_resolver.py</w:t>
            </w:r>
          </w:p>
        </w:tc>
        <w:tc>
          <w:tcPr/>
          <w:p>
            <w:pPr>
              <w:pStyle w:val="Compact"/>
            </w:pPr>
            <w:r>
              <w:rPr>
                <w:rStyle w:val="VerbatimChar"/>
              </w:rPr>
              <w:t xml:space="preserve">test_url_resolver.py</w:t>
            </w:r>
          </w:p>
        </w:tc>
        <w:tc>
          <w:tcPr/>
          <w:p>
            <w:pPr>
              <w:pStyle w:val="Compact"/>
            </w:pPr>
            <w:r>
              <w:t xml:space="preserve">Met</w:t>
            </w:r>
          </w:p>
        </w:tc>
      </w:tr>
      <w:tr>
        <w:tc>
          <w:tcPr/>
          <w:p>
            <w:pPr>
              <w:pStyle w:val="Compact"/>
            </w:pPr>
            <w:r>
              <w:t xml:space="preserve">FR-4</w:t>
            </w:r>
          </w:p>
        </w:tc>
        <w:tc>
          <w:tcPr/>
          <w:p>
            <w:pPr>
              <w:pStyle w:val="Compact"/>
            </w:pPr>
            <w:r>
              <w:t xml:space="preserve">Reject malformed identifiers</w:t>
            </w:r>
          </w:p>
        </w:tc>
        <w:tc>
          <w:tcPr/>
          <w:p>
            <w:pPr>
              <w:pStyle w:val="Compact"/>
            </w:pPr>
            <w:r>
              <w:rPr>
                <w:rStyle w:val="VerbatimChar"/>
              </w:rPr>
              <w:t xml:space="preserve">models/paper.py</w:t>
            </w:r>
          </w:p>
        </w:tc>
        <w:tc>
          <w:tcPr/>
          <w:p>
            <w:pPr>
              <w:pStyle w:val="Compact"/>
            </w:pPr>
            <w:r>
              <w:rPr>
                <w:rStyle w:val="VerbatimChar"/>
              </w:rPr>
              <w:t xml:space="preserve">test_api_comprehensive.py</w:t>
            </w:r>
          </w:p>
        </w:tc>
        <w:tc>
          <w:tcPr/>
          <w:p>
            <w:pPr>
              <w:pStyle w:val="Compact"/>
            </w:pPr>
            <w:r>
              <w:t xml:space="preserve">Met</w:t>
            </w:r>
          </w:p>
        </w:tc>
      </w:tr>
      <w:tr>
        <w:tc>
          <w:tcPr/>
          <w:p>
            <w:pPr>
              <w:pStyle w:val="Compact"/>
            </w:pPr>
            <w:r>
              <w:t xml:space="preserve">FR-5</w:t>
            </w:r>
          </w:p>
        </w:tc>
        <w:tc>
          <w:tcPr/>
          <w:p>
            <w:pPr>
              <w:pStyle w:val="Compact"/>
            </w:pPr>
            <w:r>
              <w:t xml:space="preserve">Concurrent multi-provider query</w:t>
            </w:r>
          </w:p>
        </w:tc>
        <w:tc>
          <w:tcPr/>
          <w:p>
            <w:pPr>
              <w:pStyle w:val="Compact"/>
            </w:pPr>
            <w:r>
              <w:rPr>
                <w:rStyle w:val="VerbatimChar"/>
              </w:rPr>
              <w:t xml:space="preserve">metadata/resolver.py</w:t>
            </w:r>
          </w:p>
        </w:tc>
        <w:tc>
          <w:tcPr/>
          <w:p>
            <w:pPr>
              <w:pStyle w:val="Compact"/>
            </w:pPr>
            <w:r>
              <w:t xml:space="preserve">Code inspection; §6.6.1</w:t>
            </w:r>
          </w:p>
        </w:tc>
        <w:tc>
          <w:tcPr/>
          <w:p>
            <w:pPr>
              <w:pStyle w:val="Compact"/>
            </w:pPr>
            <w:r>
              <w:t xml:space="preserve">Met</w:t>
            </w:r>
          </w:p>
        </w:tc>
      </w:tr>
      <w:tr>
        <w:tc>
          <w:tcPr/>
          <w:p>
            <w:pPr>
              <w:pStyle w:val="Compact"/>
            </w:pPr>
            <w:r>
              <w:t xml:space="preserve">FR-6</w:t>
            </w:r>
          </w:p>
        </w:tc>
        <w:tc>
          <w:tcPr/>
          <w:p>
            <w:pPr>
              <w:pStyle w:val="Compact"/>
            </w:pPr>
            <w:r>
              <w:t xml:space="preserve">Field-level merge precedence</w:t>
            </w:r>
          </w:p>
        </w:tc>
        <w:tc>
          <w:tcPr/>
          <w:p>
            <w:pPr>
              <w:pStyle w:val="Compact"/>
            </w:pPr>
            <w:r>
              <w:rPr>
                <w:rStyle w:val="VerbatimChar"/>
              </w:rPr>
              <w:t xml:space="preserve">metadata/merger.py</w:t>
            </w:r>
          </w:p>
        </w:tc>
        <w:tc>
          <w:tcPr/>
          <w:p>
            <w:pPr>
              <w:pStyle w:val="Compact"/>
            </w:pPr>
            <w:r>
              <w:t xml:space="preserve">§4.8</w:t>
            </w:r>
          </w:p>
        </w:tc>
        <w:tc>
          <w:tcPr/>
          <w:p>
            <w:pPr>
              <w:pStyle w:val="Compact"/>
            </w:pPr>
            <w:r>
              <w:t xml:space="preserve">Met</w:t>
            </w:r>
          </w:p>
        </w:tc>
      </w:tr>
      <w:tr>
        <w:tc>
          <w:tcPr/>
          <w:p>
            <w:pPr>
              <w:pStyle w:val="Compact"/>
            </w:pPr>
            <w:r>
              <w:t xml:space="preserve">FR-7</w:t>
            </w:r>
          </w:p>
        </w:tc>
        <w:tc>
          <w:tcPr/>
          <w:p>
            <w:pPr>
              <w:pStyle w:val="Compact"/>
            </w:pPr>
            <w:r>
              <w:t xml:space="preserve">Per-provider provenance</w:t>
            </w:r>
          </w:p>
        </w:tc>
        <w:tc>
          <w:tcPr/>
          <w:p>
            <w:pPr>
              <w:pStyle w:val="Compact"/>
            </w:pPr>
            <w:r>
              <w:rPr>
                <w:rStyle w:val="VerbatimChar"/>
              </w:rPr>
              <w:t xml:space="preserve">models/paper.py</w:t>
            </w:r>
          </w:p>
        </w:tc>
        <w:tc>
          <w:tcPr/>
          <w:p>
            <w:pPr>
              <w:pStyle w:val="Compact"/>
            </w:pPr>
            <w:r>
              <w:t xml:space="preserve">Data inspection</w:t>
            </w:r>
          </w:p>
        </w:tc>
        <w:tc>
          <w:tcPr/>
          <w:p>
            <w:pPr>
              <w:pStyle w:val="Compact"/>
            </w:pPr>
            <w:r>
              <w:t xml:space="preserve">Met</w:t>
            </w:r>
          </w:p>
        </w:tc>
      </w:tr>
      <w:tr>
        <w:tc>
          <w:tcPr/>
          <w:p>
            <w:pPr>
              <w:pStyle w:val="Compact"/>
            </w:pPr>
            <w:r>
              <w:t xml:space="preserve">FR-8</w:t>
            </w:r>
          </w:p>
        </w:tc>
        <w:tc>
          <w:tcPr/>
          <w:p>
            <w:pPr>
              <w:pStyle w:val="Compact"/>
            </w:pPr>
            <w:r>
              <w:t xml:space="preserve">Recover missing abstracts</w:t>
            </w:r>
          </w:p>
        </w:tc>
        <w:tc>
          <w:tcPr/>
          <w:p>
            <w:pPr>
              <w:pStyle w:val="Compact"/>
            </w:pPr>
            <w:r>
              <w:rPr>
                <w:rStyle w:val="VerbatimChar"/>
              </w:rPr>
              <w:t xml:space="preserve">providers/europe_pmc.py</w:t>
            </w:r>
            <w:r>
              <w:t xml:space="preserve">,</w:t>
            </w:r>
            <w:r>
              <w:t xml:space="preserve"> </w:t>
            </w:r>
            <w:r>
              <w:rPr>
                <w:rStyle w:val="VerbatimChar"/>
              </w:rPr>
              <w:t xml:space="preserve">pipeline/orchestrator.py</w:t>
            </w:r>
          </w:p>
        </w:tc>
        <w:tc>
          <w:tcPr/>
          <w:p>
            <w:pPr>
              <w:pStyle w:val="Compact"/>
            </w:pPr>
            <w:r>
              <w:t xml:space="preserve">§6.3</w:t>
            </w:r>
          </w:p>
        </w:tc>
        <w:tc>
          <w:tcPr/>
          <w:p>
            <w:pPr>
              <w:pStyle w:val="Compact"/>
            </w:pPr>
            <w:r>
              <w:t xml:space="preserve">Met</w:t>
            </w:r>
          </w:p>
        </w:tc>
      </w:tr>
      <w:tr>
        <w:tc>
          <w:tcPr/>
          <w:p>
            <w:pPr>
              <w:pStyle w:val="Compact"/>
            </w:pPr>
            <w:r>
              <w:t xml:space="preserve">FR-9</w:t>
            </w:r>
          </w:p>
        </w:tc>
        <w:tc>
          <w:tcPr/>
          <w:p>
            <w:pPr>
              <w:pStyle w:val="Compact"/>
            </w:pPr>
            <w:r>
              <w:t xml:space="preserve">Backward traversal, depth 0–3</w:t>
            </w:r>
          </w:p>
        </w:tc>
        <w:tc>
          <w:tcPr/>
          <w:p>
            <w:pPr>
              <w:pStyle w:val="Compact"/>
            </w:pPr>
            <w:r>
              <w:rPr>
                <w:rStyle w:val="VerbatimChar"/>
              </w:rPr>
              <w:t xml:space="preserve">citations/traversal.py</w:t>
            </w:r>
          </w:p>
        </w:tc>
        <w:tc>
          <w:tcPr/>
          <w:p>
            <w:pPr>
              <w:pStyle w:val="Compact"/>
            </w:pPr>
            <w:r>
              <w:t xml:space="preserve">§6.5</w:t>
            </w:r>
          </w:p>
        </w:tc>
        <w:tc>
          <w:tcPr/>
          <w:p>
            <w:pPr>
              <w:pStyle w:val="Compact"/>
            </w:pPr>
            <w:r>
              <w:t xml:space="preserve">Met</w:t>
            </w:r>
          </w:p>
        </w:tc>
      </w:tr>
      <w:tr>
        <w:tc>
          <w:tcPr/>
          <w:p>
            <w:pPr>
              <w:pStyle w:val="Compact"/>
            </w:pPr>
            <w:r>
              <w:t xml:space="preserve">FR-10</w:t>
            </w:r>
          </w:p>
        </w:tc>
        <w:tc>
          <w:tcPr/>
          <w:p>
            <w:pPr>
              <w:pStyle w:val="Compact"/>
            </w:pPr>
            <w:r>
              <w:t xml:space="preserve">Forward traversal, depth 0–2</w:t>
            </w:r>
          </w:p>
        </w:tc>
        <w:tc>
          <w:tcPr/>
          <w:p>
            <w:pPr>
              <w:pStyle w:val="Compact"/>
            </w:pPr>
            <w:r>
              <w:rPr>
                <w:rStyle w:val="VerbatimChar"/>
              </w:rPr>
              <w:t xml:space="preserve">citations/traversal.py</w:t>
            </w:r>
            <w:r>
              <w:t xml:space="preserve">,</w:t>
            </w:r>
            <w:r>
              <w:t xml:space="preserve"> </w:t>
            </w:r>
            <w:r>
              <w:rPr>
                <w:rStyle w:val="VerbatimChar"/>
              </w:rPr>
              <w:t xml:space="preserve">providers/openalex.py</w:t>
            </w:r>
          </w:p>
        </w:tc>
        <w:tc>
          <w:tcPr/>
          <w:p>
            <w:pPr>
              <w:pStyle w:val="Compact"/>
            </w:pPr>
            <w:r>
              <w:t xml:space="preserve">§6.5</w:t>
            </w:r>
          </w:p>
        </w:tc>
        <w:tc>
          <w:tcPr/>
          <w:p>
            <w:pPr>
              <w:pStyle w:val="Compact"/>
            </w:pPr>
            <w:r>
              <w:t xml:space="preserve">Met</w:t>
            </w:r>
          </w:p>
        </w:tc>
      </w:tr>
      <w:tr>
        <w:tc>
          <w:tcPr/>
          <w:p>
            <w:pPr>
              <w:pStyle w:val="Compact"/>
            </w:pPr>
            <w:r>
              <w:t xml:space="preserve">FR-11</w:t>
            </w:r>
          </w:p>
        </w:tc>
        <w:tc>
          <w:tcPr/>
          <w:p>
            <w:pPr>
              <w:pStyle w:val="Compact"/>
            </w:pPr>
            <w:r>
              <w:t xml:space="preserve">Bound total papers 1–200</w:t>
            </w:r>
          </w:p>
        </w:tc>
        <w:tc>
          <w:tcPr/>
          <w:p>
            <w:pPr>
              <w:pStyle w:val="Compact"/>
            </w:pPr>
            <w:r>
              <w:rPr>
                <w:rStyle w:val="VerbatimChar"/>
              </w:rPr>
              <w:t xml:space="preserve">api/routes.py</w:t>
            </w:r>
          </w:p>
        </w:tc>
        <w:tc>
          <w:tcPr/>
          <w:p>
            <w:pPr>
              <w:pStyle w:val="Compact"/>
            </w:pPr>
            <w:r>
              <w:rPr>
                <w:rStyle w:val="VerbatimChar"/>
              </w:rPr>
              <w:t xml:space="preserve">test_api_comprehensive.py</w:t>
            </w:r>
          </w:p>
        </w:tc>
        <w:tc>
          <w:tcPr/>
          <w:p>
            <w:pPr>
              <w:pStyle w:val="Compact"/>
            </w:pPr>
            <w:r>
              <w:t xml:space="preserve">Met</w:t>
            </w:r>
          </w:p>
        </w:tc>
      </w:tr>
      <w:tr>
        <w:tc>
          <w:tcPr/>
          <w:p>
            <w:pPr>
              <w:pStyle w:val="Compact"/>
            </w:pPr>
            <w:r>
              <w:t xml:space="preserve">FR-12</w:t>
            </w:r>
          </w:p>
        </w:tc>
        <w:tc>
          <w:tcPr/>
          <w:p>
            <w:pPr>
              <w:pStyle w:val="Compact"/>
            </w:pPr>
            <w:r>
              <w:t xml:space="preserve">Merge duplicate records</w:t>
            </w:r>
          </w:p>
        </w:tc>
        <w:tc>
          <w:tcPr/>
          <w:p>
            <w:pPr>
              <w:pStyle w:val="Compact"/>
            </w:pPr>
            <w:r>
              <w:rPr>
                <w:rStyle w:val="VerbatimChar"/>
              </w:rPr>
              <w:t xml:space="preserve">citations/traversal.py</w:t>
            </w:r>
          </w:p>
        </w:tc>
        <w:tc>
          <w:tcPr/>
          <w:p>
            <w:pPr>
              <w:pStyle w:val="Compact"/>
            </w:pPr>
            <w:r>
              <w:t xml:space="preserve">§6.5</w:t>
            </w:r>
          </w:p>
        </w:tc>
        <w:tc>
          <w:tcPr/>
          <w:p>
            <w:pPr>
              <w:pStyle w:val="Compact"/>
            </w:pPr>
            <w:r>
              <w:t xml:space="preserve">Met;</w:t>
            </w:r>
            <w:r>
              <w:t xml:space="preserve"> </w:t>
            </w:r>
            <w:r>
              <w:rPr>
                <w:b/>
                <w:bCs/>
              </w:rPr>
              <w:t xml:space="preserve">merge precision unmeasured</w:t>
            </w:r>
            <w:r>
              <w:t xml:space="preserve"> </w:t>
            </w:r>
            <w:r>
              <w:t xml:space="preserve">(§7.3.2)</w:t>
            </w:r>
          </w:p>
        </w:tc>
      </w:tr>
      <w:tr>
        <w:tc>
          <w:tcPr/>
          <w:p>
            <w:pPr>
              <w:pStyle w:val="Compact"/>
            </w:pPr>
            <w:r>
              <w:t xml:space="preserve">FR-13</w:t>
            </w:r>
          </w:p>
        </w:tc>
        <w:tc>
          <w:tcPr/>
          <w:p>
            <w:pPr>
              <w:pStyle w:val="Compact"/>
            </w:pPr>
            <w:r>
              <w:t xml:space="preserve">No dangling edges</w:t>
            </w:r>
          </w:p>
        </w:tc>
        <w:tc>
          <w:tcPr/>
          <w:p>
            <w:pPr>
              <w:pStyle w:val="Compact"/>
            </w:pPr>
            <w:r>
              <w:rPr>
                <w:rStyle w:val="VerbatimChar"/>
              </w:rPr>
              <w:t xml:space="preserve">citations/traversal.py</w:t>
            </w:r>
          </w:p>
        </w:tc>
        <w:tc>
          <w:tcPr/>
          <w:p>
            <w:pPr>
              <w:pStyle w:val="Compact"/>
            </w:pPr>
            <w:r>
              <w:t xml:space="preserve">§6.5, 0 across 3 runs</w:t>
            </w:r>
          </w:p>
        </w:tc>
        <w:tc>
          <w:tcPr/>
          <w:p>
            <w:pPr>
              <w:pStyle w:val="Compact"/>
            </w:pPr>
            <w:r>
              <w:t xml:space="preserve">Met</w:t>
            </w:r>
          </w:p>
        </w:tc>
      </w:tr>
      <w:tr>
        <w:tc>
          <w:tcPr/>
          <w:p>
            <w:pPr>
              <w:pStyle w:val="Compact"/>
            </w:pPr>
            <w:r>
              <w:t xml:space="preserve">FR-14</w:t>
            </w:r>
          </w:p>
        </w:tc>
        <w:tc>
          <w:tcPr/>
          <w:p>
            <w:pPr>
              <w:pStyle w:val="Compact"/>
            </w:pPr>
            <w:r>
              <w:t xml:space="preserve">Extract population candidates</w:t>
            </w:r>
          </w:p>
        </w:tc>
        <w:tc>
          <w:tcPr/>
          <w:p>
            <w:pPr>
              <w:pStyle w:val="Compact"/>
            </w:pPr>
            <w:r>
              <w:rPr>
                <w:rStyle w:val="VerbatimChar"/>
              </w:rPr>
              <w:t xml:space="preserve">nlp/population_extractor.py</w:t>
            </w:r>
          </w:p>
        </w:tc>
        <w:tc>
          <w:tcPr/>
          <w:p>
            <w:pPr>
              <w:pStyle w:val="Compact"/>
            </w:pPr>
            <w:r>
              <w:t xml:space="preserve">§6.4.1</w:t>
            </w:r>
          </w:p>
        </w:tc>
        <w:tc>
          <w:tcPr/>
          <w:p>
            <w:pPr>
              <w:pStyle w:val="Compact"/>
            </w:pPr>
            <w:r>
              <w:t xml:space="preserve">Met</w:t>
            </w:r>
          </w:p>
        </w:tc>
      </w:tr>
      <w:tr>
        <w:tc>
          <w:tcPr/>
          <w:p>
            <w:pPr>
              <w:pStyle w:val="Compact"/>
            </w:pPr>
            <w:r>
              <w:t xml:space="preserve">FR-15</w:t>
            </w:r>
          </w:p>
        </w:tc>
        <w:tc>
          <w:tcPr/>
          <w:p>
            <w:pPr>
              <w:pStyle w:val="Compact"/>
            </w:pPr>
            <w:r>
              <w:t xml:space="preserve">Classify semantic type</w:t>
            </w:r>
          </w:p>
        </w:tc>
        <w:tc>
          <w:tcPr/>
          <w:p>
            <w:pPr>
              <w:pStyle w:val="Compact"/>
            </w:pPr>
            <w:r>
              <w:rPr>
                <w:rStyle w:val="VerbatimChar"/>
              </w:rPr>
              <w:t xml:space="preserve">nlp/population_patterns.py</w:t>
            </w:r>
          </w:p>
        </w:tc>
        <w:tc>
          <w:tcPr/>
          <w:p>
            <w:pPr>
              <w:pStyle w:val="Compact"/>
            </w:pPr>
            <w:r>
              <w:t xml:space="preserve">§6.4.3, 6/10</w:t>
            </w:r>
          </w:p>
        </w:tc>
        <w:tc>
          <w:tcPr/>
          <w:p>
            <w:pPr>
              <w:pStyle w:val="Compact"/>
            </w:pPr>
            <w:r>
              <w:rPr>
                <w:b/>
                <w:bCs/>
              </w:rPr>
              <w:t xml:space="preserve">Partially met</w:t>
            </w:r>
          </w:p>
        </w:tc>
      </w:tr>
      <w:tr>
        <w:tc>
          <w:tcPr/>
          <w:p>
            <w:pPr>
              <w:pStyle w:val="Compact"/>
            </w:pPr>
            <w:r>
              <w:t xml:space="preserve">FR-16</w:t>
            </w:r>
          </w:p>
        </w:tc>
        <w:tc>
          <w:tcPr/>
          <w:p>
            <w:pPr>
              <w:pStyle w:val="Compact"/>
            </w:pPr>
            <w:r>
              <w:t xml:space="preserve">Resolve to one value per paper</w:t>
            </w:r>
          </w:p>
        </w:tc>
        <w:tc>
          <w:tcPr/>
          <w:p>
            <w:pPr>
              <w:pStyle w:val="Compact"/>
            </w:pPr>
            <w:r>
              <w:rPr>
                <w:rStyle w:val="VerbatimChar"/>
              </w:rPr>
              <w:t xml:space="preserve">nlp/population_resolver.py</w:t>
            </w:r>
          </w:p>
        </w:tc>
        <w:tc>
          <w:tcPr/>
          <w:p>
            <w:pPr>
              <w:pStyle w:val="Compact"/>
            </w:pPr>
            <w:r>
              <w:t xml:space="preserve">§6.4.2, 10/11</w:t>
            </w:r>
          </w:p>
        </w:tc>
        <w:tc>
          <w:tcPr/>
          <w:p>
            <w:pPr>
              <w:pStyle w:val="Compact"/>
            </w:pPr>
            <w:r>
              <w:t xml:space="preserve">Met</w:t>
            </w:r>
          </w:p>
        </w:tc>
      </w:tr>
      <w:tr>
        <w:tc>
          <w:tcPr/>
          <w:p>
            <w:pPr>
              <w:pStyle w:val="Compact"/>
            </w:pPr>
            <w:r>
              <w:t xml:space="preserve">FR-17</w:t>
            </w:r>
          </w:p>
        </w:tc>
        <w:tc>
          <w:tcPr/>
          <w:p>
            <w:pPr>
              <w:pStyle w:val="Compact"/>
            </w:pPr>
            <w:r>
              <w:t xml:space="preserve">Attach confidence and status</w:t>
            </w:r>
          </w:p>
        </w:tc>
        <w:tc>
          <w:tcPr/>
          <w:p>
            <w:pPr>
              <w:pStyle w:val="Compact"/>
            </w:pPr>
            <w:r>
              <w:rPr>
                <w:rStyle w:val="VerbatimChar"/>
              </w:rPr>
              <w:t xml:space="preserve">models/population.py</w:t>
            </w:r>
          </w:p>
        </w:tc>
        <w:tc>
          <w:tcPr/>
          <w:p>
            <w:pPr>
              <w:pStyle w:val="Compact"/>
            </w:pPr>
            <w:r>
              <w:t xml:space="preserve">§6.4.4</w:t>
            </w:r>
          </w:p>
        </w:tc>
        <w:tc>
          <w:tcPr/>
          <w:p>
            <w:pPr>
              <w:pStyle w:val="Compact"/>
            </w:pPr>
            <w:r>
              <w:rPr>
                <w:b/>
                <w:bCs/>
              </w:rPr>
              <w:t xml:space="preserve">Partially met, confidence uncalibrated</w:t>
            </w:r>
          </w:p>
        </w:tc>
      </w:tr>
      <w:tr>
        <w:tc>
          <w:tcPr/>
          <w:p>
            <w:pPr>
              <w:pStyle w:val="Compact"/>
            </w:pPr>
            <w:r>
              <w:t xml:space="preserve">FR-18</w:t>
            </w:r>
          </w:p>
        </w:tc>
        <w:tc>
          <w:tcPr/>
          <w:p>
            <w:pPr>
              <w:pStyle w:val="Compact"/>
            </w:pPr>
            <w:r>
              <w:t xml:space="preserve">Ignore years, percentages, p-values</w:t>
            </w:r>
          </w:p>
        </w:tc>
        <w:tc>
          <w:tcPr/>
          <w:p>
            <w:pPr>
              <w:pStyle w:val="Compact"/>
            </w:pPr>
            <w:r>
              <w:rPr>
                <w:rStyle w:val="VerbatimChar"/>
              </w:rPr>
              <w:t xml:space="preserve">nlp/population_extractor.py</w:t>
            </w:r>
          </w:p>
        </w:tc>
        <w:tc>
          <w:tcPr/>
          <w:p>
            <w:pPr>
              <w:pStyle w:val="Compact"/>
            </w:pPr>
            <w:r>
              <w:rPr>
                <w:rStyle w:val="VerbatimChar"/>
              </w:rPr>
              <w:t xml:space="preserve">test_population_patterns.py</w:t>
            </w:r>
          </w:p>
        </w:tc>
        <w:tc>
          <w:tcPr/>
          <w:p>
            <w:pPr>
              <w:pStyle w:val="Compact"/>
            </w:pPr>
            <w:r>
              <w:t xml:space="preserve">Met</w:t>
            </w:r>
          </w:p>
        </w:tc>
      </w:tr>
      <w:tr>
        <w:tc>
          <w:tcPr/>
          <w:p>
            <w:pPr>
              <w:pStyle w:val="Compact"/>
            </w:pPr>
            <w:r>
              <w:t xml:space="preserve">FR-19</w:t>
            </w:r>
          </w:p>
        </w:tc>
        <w:tc>
          <w:tcPr/>
          <w:p>
            <w:pPr>
              <w:pStyle w:val="Compact"/>
            </w:pPr>
            <w:r>
              <w:t xml:space="preserve">Evidence-based edge weighting</w:t>
            </w:r>
          </w:p>
        </w:tc>
        <w:tc>
          <w:tcPr/>
          <w:p>
            <w:pPr>
              <w:pStyle w:val="Compact"/>
            </w:pPr>
            <w:r>
              <w:rPr>
                <w:rStyle w:val="VerbatimChar"/>
              </w:rPr>
              <w:t xml:space="preserve">graph/weighting.py</w:t>
            </w:r>
          </w:p>
        </w:tc>
        <w:tc>
          <w:tcPr/>
          <w:p>
            <w:pPr>
              <w:pStyle w:val="Compact"/>
            </w:pPr>
            <w:r>
              <w:t xml:space="preserve">§5.6</w:t>
            </w:r>
          </w:p>
        </w:tc>
        <w:tc>
          <w:tcPr/>
          <w:p>
            <w:pPr>
              <w:pStyle w:val="Compact"/>
            </w:pPr>
            <w:r>
              <w:t xml:space="preserve">Met</w:t>
            </w:r>
          </w:p>
        </w:tc>
      </w:tr>
      <w:tr>
        <w:tc>
          <w:tcPr/>
          <w:p>
            <w:pPr>
              <w:pStyle w:val="Compact"/>
            </w:pPr>
            <w:r>
              <w:t xml:space="preserve">FR-20</w:t>
            </w:r>
          </w:p>
        </w:tc>
        <w:tc>
          <w:tcPr/>
          <w:p>
            <w:pPr>
              <w:pStyle w:val="Compact"/>
            </w:pPr>
            <w:r>
              <w:t xml:space="preserve">Non-zero weight without evidence</w:t>
            </w:r>
          </w:p>
        </w:tc>
        <w:tc>
          <w:tcPr/>
          <w:p>
            <w:pPr>
              <w:pStyle w:val="Compact"/>
            </w:pPr>
            <w:r>
              <w:rPr>
                <w:rStyle w:val="VerbatimChar"/>
              </w:rPr>
              <w:t xml:space="preserve">graph/weighting.py</w:t>
            </w:r>
            <w:r>
              <w:t xml:space="preserve">,</w:t>
            </w:r>
            <w:r>
              <w:t xml:space="preserve"> </w:t>
            </w:r>
            <w:r>
              <w:rPr>
                <w:rStyle w:val="VerbatimChar"/>
              </w:rPr>
              <w:t xml:space="preserve">graph/builder.py</w:t>
            </w:r>
          </w:p>
        </w:tc>
        <w:tc>
          <w:tcPr/>
          <w:p>
            <w:pPr>
              <w:pStyle w:val="Compact"/>
            </w:pPr>
            <w:r>
              <w:t xml:space="preserve">§5.6</w:t>
            </w:r>
          </w:p>
        </w:tc>
        <w:tc>
          <w:tcPr/>
          <w:p>
            <w:pPr>
              <w:pStyle w:val="Compact"/>
            </w:pPr>
            <w:r>
              <w:t xml:space="preserve">Met</w:t>
            </w:r>
          </w:p>
        </w:tc>
      </w:tr>
      <w:tr>
        <w:tc>
          <w:tcPr/>
          <w:p>
            <w:pPr>
              <w:pStyle w:val="Compact"/>
            </w:pPr>
            <w:r>
              <w:t xml:space="preserve">FR-21</w:t>
            </w:r>
          </w:p>
        </w:tc>
        <w:tc>
          <w:tcPr/>
          <w:p>
            <w:pPr>
              <w:pStyle w:val="Compact"/>
            </w:pPr>
            <w:r>
              <w:t xml:space="preserve">Rank foundational papers</w:t>
            </w:r>
          </w:p>
        </w:tc>
        <w:tc>
          <w:tcPr/>
          <w:p>
            <w:pPr>
              <w:pStyle w:val="Compact"/>
            </w:pPr>
            <w:r>
              <w:rPr>
                <w:rStyle w:val="VerbatimChar"/>
              </w:rPr>
              <w:t xml:space="preserve">graph/analytics.py</w:t>
            </w:r>
          </w:p>
        </w:tc>
        <w:tc>
          <w:tcPr/>
          <w:p>
            <w:pPr>
              <w:pStyle w:val="Compact"/>
            </w:pPr>
            <w:r>
              <w:t xml:space="preserve">§6.5</w:t>
            </w:r>
          </w:p>
        </w:tc>
        <w:tc>
          <w:tcPr/>
          <w:p>
            <w:pPr>
              <w:pStyle w:val="Compact"/>
            </w:pPr>
            <w:r>
              <w:t xml:space="preserve">Met;</w:t>
            </w:r>
            <w:r>
              <w:t xml:space="preserve"> </w:t>
            </w:r>
            <w:r>
              <w:rPr>
                <w:b/>
                <w:bCs/>
              </w:rPr>
              <w:t xml:space="preserve">ranking quality unvalidated</w:t>
            </w:r>
            <w:r>
              <w:t xml:space="preserve"> </w:t>
            </w:r>
            <w:r>
              <w:t xml:space="preserve">(§7.3.4)</w:t>
            </w:r>
          </w:p>
        </w:tc>
      </w:tr>
      <w:tr>
        <w:tc>
          <w:tcPr/>
          <w:p>
            <w:pPr>
              <w:pStyle w:val="Compact"/>
            </w:pPr>
            <w:r>
              <w:t xml:space="preserve">FR-22</w:t>
            </w:r>
          </w:p>
        </w:tc>
        <w:tc>
          <w:tcPr/>
          <w:p>
            <w:pPr>
              <w:pStyle w:val="Compact"/>
            </w:pPr>
            <w:r>
              <w:t xml:space="preserve">Rank citation paths</w:t>
            </w:r>
          </w:p>
        </w:tc>
        <w:tc>
          <w:tcPr/>
          <w:p>
            <w:pPr>
              <w:pStyle w:val="Compact"/>
            </w:pPr>
            <w:r>
              <w:rPr>
                <w:rStyle w:val="VerbatimChar"/>
              </w:rPr>
              <w:t xml:space="preserve">graph/analytics.py</w:t>
            </w:r>
          </w:p>
        </w:tc>
        <w:tc>
          <w:tcPr/>
          <w:p>
            <w:pPr>
              <w:pStyle w:val="Compact"/>
            </w:pPr>
            <w:r>
              <w:t xml:space="preserve">§6.6.4</w:t>
            </w:r>
          </w:p>
        </w:tc>
        <w:tc>
          <w:tcPr/>
          <w:p>
            <w:pPr>
              <w:pStyle w:val="Compact"/>
            </w:pPr>
            <w:r>
              <w:t xml:space="preserve">Met</w:t>
            </w:r>
          </w:p>
        </w:tc>
      </w:tr>
      <w:tr>
        <w:tc>
          <w:tcPr/>
          <w:p>
            <w:pPr>
              <w:pStyle w:val="Compact"/>
            </w:pPr>
            <w:r>
              <w:t xml:space="preserve">FR-23</w:t>
            </w:r>
          </w:p>
        </w:tc>
        <w:tc>
          <w:tcPr/>
          <w:p>
            <w:pPr>
              <w:pStyle w:val="Compact"/>
            </w:pPr>
            <w:r>
              <w:t xml:space="preserve">Five export formats</w:t>
            </w:r>
          </w:p>
        </w:tc>
        <w:tc>
          <w:tcPr/>
          <w:p>
            <w:pPr>
              <w:pStyle w:val="Compact"/>
            </w:pPr>
            <w:r>
              <w:rPr>
                <w:rStyle w:val="VerbatimChar"/>
              </w:rPr>
              <w:t xml:space="preserve">api/routes.py</w:t>
            </w:r>
          </w:p>
        </w:tc>
        <w:tc>
          <w:tcPr/>
          <w:p>
            <w:pPr>
              <w:pStyle w:val="Compact"/>
            </w:pPr>
            <w:r>
              <w:rPr>
                <w:rStyle w:val="VerbatimChar"/>
              </w:rPr>
              <w:t xml:space="preserve">test_api_comprehensive.py</w:t>
            </w:r>
          </w:p>
        </w:tc>
        <w:tc>
          <w:tcPr/>
          <w:p>
            <w:pPr>
              <w:pStyle w:val="Compact"/>
            </w:pPr>
            <w:r>
              <w:t xml:space="preserve">Met</w:t>
            </w:r>
          </w:p>
        </w:tc>
      </w:tr>
      <w:tr>
        <w:tc>
          <w:tcPr/>
          <w:p>
            <w:pPr>
              <w:pStyle w:val="Compact"/>
            </w:pPr>
            <w:r>
              <w:t xml:space="preserve">FR-24</w:t>
            </w:r>
          </w:p>
        </w:tc>
        <w:tc>
          <w:tcPr/>
          <w:p>
            <w:pPr>
              <w:pStyle w:val="Compact"/>
            </w:pPr>
            <w:r>
              <w:t xml:space="preserve">REST API and dashboard</w:t>
            </w:r>
          </w:p>
        </w:tc>
        <w:tc>
          <w:tcPr/>
          <w:p>
            <w:pPr>
              <w:pStyle w:val="Compact"/>
            </w:pPr>
            <w:r>
              <w:rPr>
                <w:rStyle w:val="VerbatimChar"/>
              </w:rPr>
              <w:t xml:space="preserve">api/</w:t>
            </w:r>
            <w:r>
              <w:t xml:space="preserve">,</w:t>
            </w:r>
            <w:r>
              <w:t xml:space="preserve"> </w:t>
            </w:r>
            <w:r>
              <w:rPr>
                <w:rStyle w:val="VerbatimChar"/>
              </w:rPr>
              <w:t xml:space="preserve">frontend/</w:t>
            </w:r>
          </w:p>
        </w:tc>
        <w:tc>
          <w:tcPr/>
          <w:p>
            <w:pPr>
              <w:pStyle w:val="Compact"/>
            </w:pPr>
            <w:r>
              <w:t xml:space="preserve">§5.9, §5.11</w:t>
            </w:r>
          </w:p>
        </w:tc>
        <w:tc>
          <w:tcPr/>
          <w:p>
            <w:pPr>
              <w:pStyle w:val="Compact"/>
            </w:pPr>
            <w:r>
              <w:t xml:space="preserve">Met</w:t>
            </w:r>
          </w:p>
        </w:tc>
      </w:tr>
    </w:tbl>
    <w:p>
      <w:pPr>
        <w:pStyle w:val="BodyText"/>
      </w:pPr>
      <w:r>
        <w:rPr>
          <w:b/>
          <w:bCs/>
        </w:rPr>
        <w:t xml:space="preserve">Summary:</w:t>
      </w:r>
      <w:r>
        <w:t xml:space="preserve"> </w:t>
      </w:r>
      <w:r>
        <w:t xml:space="preserve">22 of 24 met; FR-15 and FR-17 partially met. Both partial results</w:t>
      </w:r>
      <w:r>
        <w:t xml:space="preserve"> </w:t>
      </w:r>
      <w:r>
        <w:t xml:space="preserve">concern the same underlying weakness, the system's semantic and probabilistic</w:t>
      </w:r>
      <w:r>
        <w:t xml:space="preserve"> </w:t>
      </w:r>
      <w:r>
        <w:t xml:space="preserve">judgements about extractions are weaker than its value extraction.</w:t>
      </w:r>
    </w:p>
    <w:bookmarkEnd w:id="282"/>
    <w:bookmarkStart w:id="283" w:name="e.2-non-functional-requirements"/>
    <w:p>
      <w:pPr>
        <w:pStyle w:val="Heading2"/>
      </w:pPr>
      <w:r>
        <w:t xml:space="preserve">E.2 Non-functional requirements</w:t>
      </w:r>
    </w:p>
    <w:tbl>
      <w:tblPr>
        <w:tblStyle w:val="Table"/>
        <w:tblW w:type="pct" w:w="5000"/>
        <w:tblLayout w:type="fixed"/>
        <w:tblLook w:firstRow="1" w:lastRow="0" w:firstColumn="0" w:lastColumn="0" w:noHBand="0" w:noVBand="0" w:val="0020"/>
      </w:tblPr>
      <w:tblGrid>
        <w:gridCol w:w="736"/>
        <w:gridCol w:w="2394"/>
        <w:gridCol w:w="1473"/>
        <w:gridCol w:w="1841"/>
        <w:gridCol w:w="1473"/>
      </w:tblGrid>
      <w:tr>
        <w:trPr>
          <w:tblHeader w:val="on"/>
        </w:trPr>
        <w:tc>
          <w:tcPr/>
          <w:p>
            <w:pPr>
              <w:pStyle w:val="Compact"/>
            </w:pPr>
            <w:r>
              <w:t xml:space="preserve">ID</w:t>
            </w:r>
          </w:p>
        </w:tc>
        <w:tc>
          <w:tcPr/>
          <w:p>
            <w:pPr>
              <w:pStyle w:val="Compact"/>
            </w:pPr>
            <w:r>
              <w:t xml:space="preserve">Requirement</w:t>
            </w:r>
          </w:p>
        </w:tc>
        <w:tc>
          <w:tcPr/>
          <w:p>
            <w:pPr>
              <w:pStyle w:val="Compact"/>
            </w:pPr>
            <w:r>
              <w:t xml:space="preserve">Target</w:t>
            </w:r>
          </w:p>
        </w:tc>
        <w:tc>
          <w:tcPr/>
          <w:p>
            <w:pPr>
              <w:pStyle w:val="Compact"/>
            </w:pPr>
            <w:r>
              <w:t xml:space="preserve">Measured</w:t>
            </w:r>
          </w:p>
        </w:tc>
        <w:tc>
          <w:tcPr/>
          <w:p>
            <w:pPr>
              <w:pStyle w:val="Compact"/>
            </w:pPr>
            <w:r>
              <w:t xml:space="preserve">Status</w:t>
            </w:r>
          </w:p>
        </w:tc>
      </w:tr>
      <w:tr>
        <w:tc>
          <w:tcPr/>
          <w:p>
            <w:pPr>
              <w:pStyle w:val="Compact"/>
            </w:pPr>
            <w:r>
              <w:t xml:space="preserve">NFR-1</w:t>
            </w:r>
          </w:p>
        </w:tc>
        <w:tc>
          <w:tcPr/>
          <w:p>
            <w:pPr>
              <w:pStyle w:val="Compact"/>
            </w:pPr>
            <w:r>
              <w:t xml:space="preserve">40-paper run within 60 s</w:t>
            </w:r>
          </w:p>
        </w:tc>
        <w:tc>
          <w:tcPr/>
          <w:p>
            <w:pPr>
              <w:pStyle w:val="Compact"/>
            </w:pPr>
            <w:r>
              <w:t xml:space="preserve">&lt; 60 s</w:t>
            </w:r>
          </w:p>
        </w:tc>
        <w:tc>
          <w:tcPr/>
          <w:p>
            <w:pPr>
              <w:pStyle w:val="Compact"/>
            </w:pPr>
            <w:r>
              <w:t xml:space="preserve">19.0 s mean (§6.5)</w:t>
            </w:r>
          </w:p>
        </w:tc>
        <w:tc>
          <w:tcPr/>
          <w:p>
            <w:pPr>
              <w:pStyle w:val="Compact"/>
            </w:pPr>
            <w:r>
              <w:t xml:space="preserve">Met at 40 and 100 papers;</w:t>
            </w:r>
            <w:r>
              <w:t xml:space="preserve"> </w:t>
            </w:r>
            <w:r>
              <w:rPr>
                <w:b/>
                <w:bCs/>
              </w:rPr>
              <w:t xml:space="preserve">fails at 200</w:t>
            </w:r>
            <w:r>
              <w:t xml:space="preserve"> </w:t>
            </w:r>
            <w:r>
              <w:t xml:space="preserve">(209 s, §6.6.2)</w:t>
            </w:r>
          </w:p>
        </w:tc>
      </w:tr>
      <w:tr>
        <w:tc>
          <w:tcPr/>
          <w:p>
            <w:pPr>
              <w:pStyle w:val="Compact"/>
            </w:pPr>
            <w:r>
              <w:t xml:space="preserve">NFR-2</w:t>
            </w:r>
          </w:p>
        </w:tc>
        <w:tc>
          <w:tcPr/>
          <w:p>
            <w:pPr>
              <w:pStyle w:val="Compact"/>
            </w:pPr>
            <w:r>
              <w:t xml:space="preserve">Analytics a minority of runtime</w:t>
            </w:r>
          </w:p>
        </w:tc>
        <w:tc>
          <w:tcPr/>
          <w:p>
            <w:pPr>
              <w:pStyle w:val="Compact"/>
            </w:pPr>
            <w:r>
              <w:t xml:space="preserve">&lt; 25%</w:t>
            </w:r>
          </w:p>
        </w:tc>
        <w:tc>
          <w:tcPr/>
          <w:p>
            <w:pPr>
              <w:pStyle w:val="Compact"/>
            </w:pPr>
            <w:r>
              <w:t xml:space="preserve">2.5% (§6.6.1)</w:t>
            </w:r>
          </w:p>
        </w:tc>
        <w:tc>
          <w:tcPr/>
          <w:p>
            <w:pPr>
              <w:pStyle w:val="Compact"/>
            </w:pPr>
            <w:r>
              <w:t xml:space="preserve">Met</w:t>
            </w:r>
          </w:p>
        </w:tc>
      </w:tr>
      <w:tr>
        <w:tc>
          <w:tcPr/>
          <w:p>
            <w:pPr>
              <w:pStyle w:val="Compact"/>
            </w:pPr>
            <w:r>
              <w:t xml:space="preserve">NFR-3</w:t>
            </w:r>
          </w:p>
        </w:tc>
        <w:tc>
          <w:tcPr/>
          <w:p>
            <w:pPr>
              <w:pStyle w:val="Compact"/>
            </w:pPr>
            <w:r>
              <w:t xml:space="preserve">Provider failure degrades, not aborts</w:t>
            </w:r>
          </w:p>
        </w:tc>
        <w:tc>
          <w:tcPr/>
          <w:p>
            <w:pPr>
              <w:pStyle w:val="Compact"/>
            </w:pPr>
            <w:r>
              <w:t xml:space="preserve">No unhandled exception</w:t>
            </w:r>
          </w:p>
        </w:tc>
        <w:tc>
          <w:tcPr/>
          <w:p>
            <w:pPr>
              <w:pStyle w:val="Compact"/>
            </w:pPr>
            <w:r>
              <w:t xml:space="preserve">§5.4</w:t>
            </w:r>
          </w:p>
        </w:tc>
        <w:tc>
          <w:tcPr/>
          <w:p>
            <w:pPr>
              <w:pStyle w:val="Compact"/>
            </w:pPr>
            <w:r>
              <w:t xml:space="preserve">Met</w:t>
            </w:r>
          </w:p>
        </w:tc>
      </w:tr>
      <w:tr>
        <w:tc>
          <w:tcPr/>
          <w:p>
            <w:pPr>
              <w:pStyle w:val="Compact"/>
            </w:pPr>
            <w:r>
              <w:t xml:space="preserve">NFR-4</w:t>
            </w:r>
          </w:p>
        </w:tc>
        <w:tc>
          <w:tcPr/>
          <w:p>
            <w:pPr>
              <w:pStyle w:val="Compact"/>
            </w:pPr>
            <w:r>
              <w:t xml:space="preserve">No paywalled full text retrieved</w:t>
            </w:r>
          </w:p>
        </w:tc>
        <w:tc>
          <w:tcPr/>
          <w:p>
            <w:pPr>
              <w:pStyle w:val="Compact"/>
            </w:pPr>
            <w:r>
              <w:t xml:space="preserve">Zero</w:t>
            </w:r>
          </w:p>
        </w:tc>
        <w:tc>
          <w:tcPr/>
          <w:p>
            <w:pPr>
              <w:pStyle w:val="Compact"/>
            </w:pPr>
            <w:r>
              <w:t xml:space="preserve">By construction</w:t>
            </w:r>
          </w:p>
        </w:tc>
        <w:tc>
          <w:tcPr/>
          <w:p>
            <w:pPr>
              <w:pStyle w:val="Compact"/>
            </w:pPr>
            <w:r>
              <w:t xml:space="preserve">Met</w:t>
            </w:r>
          </w:p>
        </w:tc>
      </w:tr>
      <w:tr>
        <w:tc>
          <w:tcPr/>
          <w:p>
            <w:pPr>
              <w:pStyle w:val="Compact"/>
            </w:pPr>
            <w:r>
              <w:t xml:space="preserve">NFR-5</w:t>
            </w:r>
          </w:p>
        </w:tc>
        <w:tc>
          <w:tcPr/>
          <w:p>
            <w:pPr>
              <w:pStyle w:val="Compact"/>
            </w:pPr>
            <w:r>
              <w:t xml:space="preserve">No outbound fetch to private addresses</w:t>
            </w:r>
          </w:p>
        </w:tc>
        <w:tc>
          <w:tcPr/>
          <w:p>
            <w:pPr>
              <w:pStyle w:val="Compact"/>
            </w:pPr>
            <w:r>
              <w:t xml:space="preserve">Zero</w:t>
            </w:r>
          </w:p>
        </w:tc>
        <w:tc>
          <w:tcPr/>
          <w:p>
            <w:pPr>
              <w:pStyle w:val="Compact"/>
            </w:pPr>
            <w:r>
              <w:t xml:space="preserve">§5.7</w:t>
            </w:r>
          </w:p>
        </w:tc>
        <w:tc>
          <w:tcPr/>
          <w:p>
            <w:pPr>
              <w:pStyle w:val="Compact"/>
            </w:pPr>
            <w:r>
              <w:t xml:space="preserve">Met</w:t>
            </w:r>
          </w:p>
        </w:tc>
      </w:tr>
      <w:tr>
        <w:tc>
          <w:tcPr/>
          <w:p>
            <w:pPr>
              <w:pStyle w:val="Compact"/>
            </w:pPr>
            <w:r>
              <w:t xml:space="preserve">NFR-6</w:t>
            </w:r>
          </w:p>
        </w:tc>
        <w:tc>
          <w:tcPr/>
          <w:p>
            <w:pPr>
              <w:pStyle w:val="Compact"/>
            </w:pPr>
            <w:r>
              <w:t xml:space="preserve">Browser access restricted to one origin</w:t>
            </w:r>
          </w:p>
        </w:tc>
        <w:tc>
          <w:tcPr/>
          <w:p>
            <w:pPr>
              <w:pStyle w:val="Compact"/>
            </w:pPr>
            <w:r>
              <w:t xml:space="preserve">Configured origin</w:t>
            </w:r>
          </w:p>
        </w:tc>
        <w:tc>
          <w:tcPr/>
          <w:p>
            <w:pPr>
              <w:pStyle w:val="Compact"/>
            </w:pPr>
            <w:r>
              <w:t xml:space="preserve">§5.9</w:t>
            </w:r>
          </w:p>
        </w:tc>
        <w:tc>
          <w:tcPr/>
          <w:p>
            <w:pPr>
              <w:pStyle w:val="Compact"/>
            </w:pPr>
            <w:r>
              <w:t xml:space="preserve">Met</w:t>
            </w:r>
          </w:p>
        </w:tc>
      </w:tr>
      <w:tr>
        <w:tc>
          <w:tcPr/>
          <w:p>
            <w:pPr>
              <w:pStyle w:val="Compact"/>
            </w:pPr>
            <w:r>
              <w:t xml:space="preserve">NFR-7</w:t>
            </w:r>
          </w:p>
        </w:tc>
        <w:tc>
          <w:tcPr/>
          <w:p>
            <w:pPr>
              <w:pStyle w:val="Compact"/>
            </w:pPr>
            <w:r>
              <w:t xml:space="preserve">Every metric recomputable from a script</w:t>
            </w:r>
          </w:p>
        </w:tc>
        <w:tc>
          <w:tcPr/>
          <w:p>
            <w:pPr>
              <w:pStyle w:val="Compact"/>
            </w:pPr>
            <w:r>
              <w:t xml:space="preserve">100%</w:t>
            </w:r>
          </w:p>
        </w:tc>
        <w:tc>
          <w:tcPr/>
          <w:p>
            <w:pPr>
              <w:pStyle w:val="Compact"/>
            </w:pPr>
            <w:r>
              <w:t xml:space="preserve">Appendix C</w:t>
            </w:r>
          </w:p>
        </w:tc>
        <w:tc>
          <w:tcPr/>
          <w:p>
            <w:pPr>
              <w:pStyle w:val="Compact"/>
            </w:pPr>
            <w:r>
              <w:t xml:space="preserve">Met</w:t>
            </w:r>
          </w:p>
        </w:tc>
      </w:tr>
    </w:tbl>
    <w:bookmarkEnd w:id="283"/>
    <w:bookmarkStart w:id="284" w:name="e.3-proposal-capabilities-not-delivered"/>
    <w:p>
      <w:pPr>
        <w:pStyle w:val="Heading2"/>
      </w:pPr>
      <w:r>
        <w:t xml:space="preserve">E.3 Proposal capabilities not delivered</w:t>
      </w:r>
    </w:p>
    <w:p>
      <w:pPr>
        <w:pStyle w:val="FirstParagraph"/>
      </w:pPr>
      <w:r>
        <w:t xml:space="preserve">Listed for completeness; discussed in Section 7.4.</w:t>
      </w:r>
    </w:p>
    <w:tbl>
      <w:tblPr>
        <w:tblStyle w:val="Table"/>
        <w:tblW w:type="pct" w:w="5000"/>
        <w:tblLayout w:type="fixed"/>
        <w:tblLook w:firstRow="1" w:lastRow="0" w:firstColumn="0" w:lastColumn="0" w:noHBand="0" w:noVBand="0" w:val="0020"/>
      </w:tblPr>
      <w:tblGrid>
        <w:gridCol w:w="3277"/>
        <w:gridCol w:w="1911"/>
        <w:gridCol w:w="2731"/>
      </w:tblGrid>
      <w:tr>
        <w:trPr>
          <w:tblHeader w:val="on"/>
        </w:trPr>
        <w:tc>
          <w:tcPr/>
          <w:p>
            <w:pPr>
              <w:pStyle w:val="Compact"/>
            </w:pPr>
            <w:r>
              <w:t xml:space="preserve">Capability</w:t>
            </w:r>
          </w:p>
        </w:tc>
        <w:tc>
          <w:tcPr/>
          <w:p>
            <w:pPr>
              <w:pStyle w:val="Compact"/>
            </w:pPr>
            <w:r>
              <w:t xml:space="preserve">State</w:t>
            </w:r>
          </w:p>
        </w:tc>
        <w:tc>
          <w:tcPr/>
          <w:p>
            <w:pPr>
              <w:pStyle w:val="Compact"/>
            </w:pPr>
            <w:r>
              <w:t xml:space="preserve">Evidence</w:t>
            </w:r>
          </w:p>
        </w:tc>
      </w:tr>
      <w:tr>
        <w:tc>
          <w:tcPr/>
          <w:p>
            <w:pPr>
              <w:pStyle w:val="Compact"/>
            </w:pPr>
            <w:r>
              <w:t xml:space="preserve">GROBID full-text parsing</w:t>
            </w:r>
          </w:p>
        </w:tc>
        <w:tc>
          <w:tcPr/>
          <w:p>
            <w:pPr>
              <w:pStyle w:val="Compact"/>
            </w:pPr>
            <w:r>
              <w:t xml:space="preserve">Configuration flag only</w:t>
            </w:r>
          </w:p>
        </w:tc>
        <w:tc>
          <w:tcPr/>
          <w:p>
            <w:pPr>
              <w:pStyle w:val="Compact"/>
            </w:pPr>
            <w:r>
              <w:t xml:space="preserve">No module;</w:t>
            </w:r>
            <w:r>
              <w:t xml:space="preserve"> </w:t>
            </w:r>
            <w:r>
              <w:rPr>
                <w:rStyle w:val="VerbatimChar"/>
              </w:rPr>
              <w:t xml:space="preserve">ENABLE_GROBID</w:t>
            </w:r>
            <w:r>
              <w:t xml:space="preserve"> </w:t>
            </w:r>
            <w:r>
              <w:t xml:space="preserve">unused</w:t>
            </w:r>
          </w:p>
        </w:tc>
      </w:tr>
      <w:tr>
        <w:tc>
          <w:tcPr/>
          <w:p>
            <w:pPr>
              <w:pStyle w:val="Compact"/>
            </w:pPr>
            <w:r>
              <w:t xml:space="preserve">Neo4j graph store</w:t>
            </w:r>
          </w:p>
        </w:tc>
        <w:tc>
          <w:tcPr/>
          <w:p>
            <w:pPr>
              <w:pStyle w:val="Compact"/>
            </w:pPr>
            <w:r>
              <w:t xml:space="preserve">Configuration flags only</w:t>
            </w:r>
          </w:p>
        </w:tc>
        <w:tc>
          <w:tcPr/>
          <w:p>
            <w:pPr>
              <w:pStyle w:val="Compact"/>
            </w:pPr>
            <w:r>
              <w:t xml:space="preserve">No driver integration</w:t>
            </w:r>
          </w:p>
        </w:tc>
      </w:tr>
      <w:tr>
        <w:tc>
          <w:tcPr/>
          <w:p>
            <w:pPr>
              <w:pStyle w:val="Compact"/>
            </w:pPr>
            <w:r>
              <w:t xml:space="preserve">Study-level deduplication</w:t>
            </w:r>
          </w:p>
        </w:tc>
        <w:tc>
          <w:tcPr/>
          <w:p>
            <w:pPr>
              <w:pStyle w:val="Compact"/>
            </w:pPr>
            <w:r>
              <w:t xml:space="preserve">1:1 paper→study mapping</w:t>
            </w:r>
          </w:p>
        </w:tc>
        <w:tc>
          <w:tcPr/>
          <w:p>
            <w:pPr>
              <w:pStyle w:val="Compact"/>
            </w:pPr>
            <w:r>
              <w:rPr>
                <w:rStyle w:val="VerbatimChar"/>
              </w:rPr>
              <w:t xml:space="preserve">dedupe_confidence</w:t>
            </w:r>
            <w:r>
              <w:t xml:space="preserve"> </w:t>
            </w:r>
            <w:r>
              <w:t xml:space="preserve">hardcoded 0.8</w:t>
            </w:r>
          </w:p>
        </w:tc>
      </w:tr>
      <w:tr>
        <w:tc>
          <w:tcPr/>
          <w:p>
            <w:pPr>
              <w:pStyle w:val="Compact"/>
            </w:pPr>
            <w:r>
              <w:t xml:space="preserve">Streamlit dashboard</w:t>
            </w:r>
          </w:p>
        </w:tc>
        <w:tc>
          <w:tcPr/>
          <w:p>
            <w:pPr>
              <w:pStyle w:val="Compact"/>
            </w:pPr>
            <w:r>
              <w:t xml:space="preserve">Not implemented</w:t>
            </w:r>
          </w:p>
        </w:tc>
        <w:tc>
          <w:tcPr/>
          <w:p>
            <w:pPr>
              <w:pStyle w:val="Compact"/>
            </w:pPr>
            <w:r>
              <w:t xml:space="preserve">Superseded by the React SPA</w:t>
            </w:r>
          </w:p>
        </w:tc>
      </w:tr>
      <w:tr>
        <w:tc>
          <w:tcPr/>
          <w:p>
            <w:pPr>
              <w:pStyle w:val="Compact"/>
            </w:pPr>
            <w:r>
              <w:rPr>
                <w:rStyle w:val="VerbatimChar"/>
              </w:rPr>
              <w:t xml:space="preserve">EVENT_COUNT</w:t>
            </w:r>
            <w:r>
              <w:t xml:space="preserve"> </w:t>
            </w:r>
            <w:r>
              <w:t xml:space="preserve">semantic type</w:t>
            </w:r>
          </w:p>
        </w:tc>
        <w:tc>
          <w:tcPr/>
          <w:p>
            <w:pPr>
              <w:pStyle w:val="Compact"/>
            </w:pPr>
            <w:r>
              <w:t xml:space="preserve">Model only</w:t>
            </w:r>
          </w:p>
        </w:tc>
        <w:tc>
          <w:tcPr/>
          <w:p>
            <w:pPr>
              <w:pStyle w:val="Compact"/>
            </w:pPr>
            <w:r>
              <w:t xml:space="preserve">No pattern emits it</w:t>
            </w:r>
          </w:p>
        </w:tc>
      </w:tr>
      <w:tr>
        <w:tc>
          <w:tcPr/>
          <w:p>
            <w:pPr>
              <w:pStyle w:val="Compact"/>
            </w:pPr>
            <w:r>
              <w:rPr>
                <w:rStyle w:val="VerbatimChar"/>
              </w:rPr>
              <w:t xml:space="preserve">UNKNOWN_NUMERIC</w:t>
            </w:r>
            <w:r>
              <w:t xml:space="preserve"> </w:t>
            </w:r>
            <w:r>
              <w:t xml:space="preserve">semantic type</w:t>
            </w:r>
          </w:p>
        </w:tc>
        <w:tc>
          <w:tcPr/>
          <w:p>
            <w:pPr>
              <w:pStyle w:val="Compact"/>
            </w:pPr>
            <w:r>
              <w:t xml:space="preserve">Model only</w:t>
            </w:r>
          </w:p>
        </w:tc>
        <w:tc>
          <w:tcPr/>
          <w:p>
            <w:pPr>
              <w:pStyle w:val="Compact"/>
            </w:pPr>
            <w:r>
              <w:t xml:space="preserve">No pattern emits it</w:t>
            </w:r>
          </w:p>
        </w:tc>
      </w:tr>
      <w:tr>
        <w:tc>
          <w:tcPr/>
          <w:p>
            <w:pPr>
              <w:pStyle w:val="Compact"/>
            </w:pPr>
            <w:r>
              <w:t xml:space="preserve">Journal quality term</w:t>
            </w:r>
          </w:p>
        </w:tc>
        <w:tc>
          <w:tcPr/>
          <w:p>
            <w:pPr>
              <w:pStyle w:val="Compact"/>
            </w:pPr>
            <w:r>
              <w:t xml:space="preserve">Constant 0.5</w:t>
            </w:r>
          </w:p>
        </w:tc>
        <w:tc>
          <w:tcPr/>
          <w:p>
            <w:pPr>
              <w:pStyle w:val="Compact"/>
            </w:pPr>
            <w:r>
              <w:rPr>
                <w:rStyle w:val="VerbatimChar"/>
              </w:rPr>
              <w:t xml:space="preserve">weighting.py</w:t>
            </w:r>
          </w:p>
        </w:tc>
      </w:tr>
    </w:tbl>
    <w:bookmarkEnd w:id="284"/>
    <w:bookmarkStart w:id="285" w:name="e.4-research-questions-to-evidence"/>
    <w:p>
      <w:pPr>
        <w:pStyle w:val="Heading2"/>
      </w:pPr>
      <w:r>
        <w:t xml:space="preserve">E.4 Research questions to evidence</w:t>
      </w:r>
    </w:p>
    <w:tbl>
      <w:tblPr>
        <w:tblStyle w:val="Table"/>
        <w:tblW w:type="pct" w:w="5000"/>
        <w:tblLayout w:type="fixed"/>
        <w:tblLook w:firstRow="1" w:lastRow="0" w:firstColumn="0" w:lastColumn="0" w:noHBand="0" w:noVBand="0" w:val="0020"/>
      </w:tblPr>
      <w:tblGrid>
        <w:gridCol w:w="880"/>
        <w:gridCol w:w="2200"/>
        <w:gridCol w:w="2860"/>
        <w:gridCol w:w="1980"/>
      </w:tblGrid>
      <w:tr>
        <w:trPr>
          <w:tblHeader w:val="on"/>
        </w:trPr>
        <w:tc>
          <w:tcPr/>
          <w:p>
            <w:pPr>
              <w:pStyle w:val="Compact"/>
            </w:pPr>
            <w:r>
              <w:t xml:space="preserve">RQ</w:t>
            </w:r>
          </w:p>
        </w:tc>
        <w:tc>
          <w:tcPr/>
          <w:p>
            <w:pPr>
              <w:pStyle w:val="Compact"/>
            </w:pPr>
            <w:r>
              <w:t xml:space="preserve">Question</w:t>
            </w:r>
          </w:p>
        </w:tc>
        <w:tc>
          <w:tcPr/>
          <w:p>
            <w:pPr>
              <w:pStyle w:val="Compact"/>
            </w:pPr>
            <w:r>
              <w:t xml:space="preserve">Answered in</w:t>
            </w:r>
          </w:p>
        </w:tc>
        <w:tc>
          <w:tcPr/>
          <w:p>
            <w:pPr>
              <w:pStyle w:val="Compact"/>
            </w:pPr>
            <w:r>
              <w:t xml:space="preserve">Verdict</w:t>
            </w:r>
          </w:p>
        </w:tc>
      </w:tr>
      <w:tr>
        <w:tc>
          <w:tcPr/>
          <w:p>
            <w:pPr>
              <w:pStyle w:val="Compact"/>
            </w:pPr>
            <w:r>
              <w:t xml:space="preserve">RQ1</w:t>
            </w:r>
          </w:p>
        </w:tc>
        <w:tc>
          <w:tcPr/>
          <w:p>
            <w:pPr>
              <w:pStyle w:val="Compact"/>
            </w:pPr>
            <w:r>
              <w:t xml:space="preserve">Reliable pattern-based extraction?</w:t>
            </w:r>
          </w:p>
        </w:tc>
        <w:tc>
          <w:tcPr/>
          <w:p>
            <w:pPr>
              <w:pStyle w:val="Compact"/>
            </w:pPr>
            <w:r>
              <w:t xml:space="preserve">§6.4</w:t>
            </w:r>
          </w:p>
        </w:tc>
        <w:tc>
          <w:tcPr/>
          <w:p>
            <w:pPr>
              <w:pStyle w:val="Compact"/>
            </w:pPr>
            <w:r>
              <w:t xml:space="preserve">Partially, detection strong (F1 0.957), typing weak (0.60), confidence uncalibrated</w:t>
            </w:r>
          </w:p>
        </w:tc>
      </w:tr>
      <w:tr>
        <w:tc>
          <w:tcPr/>
          <w:p>
            <w:pPr>
              <w:pStyle w:val="Compact"/>
            </w:pPr>
            <w:r>
              <w:t xml:space="preserve">RQ2</w:t>
            </w:r>
          </w:p>
        </w:tc>
        <w:tc>
          <w:tcPr/>
          <w:p>
            <w:pPr>
              <w:pStyle w:val="Compact"/>
            </w:pPr>
            <w:r>
              <w:t xml:space="preserve">Does text availability constrain more than accuracy?</w:t>
            </w:r>
          </w:p>
        </w:tc>
        <w:tc>
          <w:tcPr/>
          <w:p>
            <w:pPr>
              <w:pStyle w:val="Compact"/>
            </w:pPr>
            <w:r>
              <w:t xml:space="preserve">§6.3</w:t>
            </w:r>
          </w:p>
        </w:tc>
        <w:tc>
          <w:tcPr/>
          <w:p>
            <w:pPr>
              <w:pStyle w:val="Compact"/>
            </w:pPr>
            <w:r>
              <w:t xml:space="preserve">Yes, 28% of papers lacked abstracts; all recoverable from a second provider</w:t>
            </w:r>
          </w:p>
        </w:tc>
      </w:tr>
      <w:tr>
        <w:tc>
          <w:tcPr/>
          <w:p>
            <w:pPr>
              <w:pStyle w:val="Compact"/>
            </w:pPr>
            <w:r>
              <w:t xml:space="preserve">RQ3</w:t>
            </w:r>
          </w:p>
        </w:tc>
        <w:tc>
          <w:tcPr/>
          <w:p>
            <w:pPr>
              <w:pStyle w:val="Compact"/>
            </w:pPr>
            <w:r>
              <w:t xml:space="preserve">Defensible evidence-weighted ranking?</w:t>
            </w:r>
          </w:p>
        </w:tc>
        <w:tc>
          <w:tcPr/>
          <w:p>
            <w:pPr>
              <w:pStyle w:val="Compact"/>
            </w:pPr>
            <w:r>
              <w:t xml:space="preserve">§6.5</w:t>
            </w:r>
          </w:p>
        </w:tc>
        <w:tc>
          <w:tcPr/>
          <w:p>
            <w:pPr>
              <w:pStyle w:val="Compact"/>
            </w:pPr>
            <w:r>
              <w:rPr>
                <w:b/>
                <w:bCs/>
              </w:rPr>
              <w:t xml:space="preserve">Unproven</w:t>
            </w:r>
            <w:r>
              <w:t xml:space="preserve">, plausible output, no relevance study, no baseline comparison</w:t>
            </w:r>
          </w:p>
        </w:tc>
      </w:tr>
      <w:tr>
        <w:tc>
          <w:tcPr/>
          <w:p>
            <w:pPr>
              <w:pStyle w:val="Compact"/>
            </w:pPr>
            <w:r>
              <w:t xml:space="preserve">RQ4</w:t>
            </w:r>
          </w:p>
        </w:tc>
        <w:tc>
          <w:tcPr/>
          <w:p>
            <w:pPr>
              <w:pStyle w:val="Compact"/>
            </w:pPr>
            <w:r>
              <w:t xml:space="preserve">Fast enough, and what dominates?</w:t>
            </w:r>
          </w:p>
        </w:tc>
        <w:tc>
          <w:tcPr/>
          <w:p>
            <w:pPr>
              <w:pStyle w:val="Compact"/>
            </w:pPr>
            <w:r>
              <w:t xml:space="preserve">§6.6</w:t>
            </w:r>
          </w:p>
        </w:tc>
        <w:tc>
          <w:tcPr/>
          <w:p>
            <w:pPr>
              <w:pStyle w:val="Compact"/>
            </w:pPr>
            <w:r>
              <w:t xml:space="preserve">Yes, 19 s mean; 63% network I/O, 2.5% analytics</w:t>
            </w:r>
          </w:p>
        </w:tc>
      </w:tr>
    </w:tbl>
    <w:bookmarkEnd w:id="285"/>
    <w:bookmarkEnd w:id="286"/>
    <w:bookmarkStart w:id="292" w:name="X9f57483ed5b2f82fbb3fee302540650aea30fed"/>
    <w:p>
      <w:pPr>
        <w:pStyle w:val="Heading1"/>
      </w:pPr>
      <w:r>
        <w:t xml:space="preserve">Appendix F: Test Suite and Verification Inventory</w:t>
      </w:r>
    </w:p>
    <w:bookmarkStart w:id="287" w:name="f.1-composition"/>
    <w:p>
      <w:pPr>
        <w:pStyle w:val="Heading2"/>
      </w:pPr>
      <w:r>
        <w:t xml:space="preserve">F.1 Composition</w:t>
      </w:r>
    </w:p>
    <w:p>
      <w:pPr>
        <w:pStyle w:val="FirstParagraph"/>
      </w:pPr>
      <w:r>
        <w:t xml:space="preserve">579 automated tests across 36 files. All external HTTP is intercepted at</w:t>
      </w:r>
      <w:r>
        <w:t xml:space="preserve"> </w:t>
      </w:r>
      <w:r>
        <w:t xml:space="preserve">transport level by</w:t>
      </w:r>
      <w:r>
        <w:t xml:space="preserve"> </w:t>
      </w:r>
      <w:r>
        <w:rPr>
          <w:rStyle w:val="VerbatimChar"/>
        </w:rPr>
        <w:t xml:space="preserve">respx</w:t>
      </w:r>
      <w:r>
        <w:t xml:space="preserve"> </w:t>
      </w:r>
      <w:r>
        <w:t xml:space="preserve">or replaced with test doubles, so the suite requires</w:t>
      </w:r>
      <w:r>
        <w:t xml:space="preserve"> </w:t>
      </w:r>
      <w:r>
        <w:t xml:space="preserve">no network access and no API credentials, and completes in roughly 15 to 40</w:t>
      </w:r>
      <w:r>
        <w:t xml:space="preserve"> </w:t>
      </w:r>
      <w:r>
        <w:t xml:space="preserve">seconds.</w:t>
      </w:r>
    </w:p>
    <w:p>
      <w:pPr>
        <w:pStyle w:val="BodyText"/>
      </w:pPr>
      <w:r>
        <w:t xml:space="preserve">Twenty-four of the 36 files are behaviour tests: they assert that the system does</w:t>
      </w:r>
      <w:r>
        <w:t xml:space="preserve"> </w:t>
      </w:r>
      <w:r>
        <w:t xml:space="preserve">something. The other twelve are guards, and they assert that a check still works.</w:t>
      </w:r>
      <w:r>
        <w:t xml:space="preserve"> </w:t>
      </w:r>
      <w:r>
        <w:rPr>
          <w:rStyle w:val="VerbatimChar"/>
        </w:rPr>
        <w:t xml:space="preserve">guards/LEDGER.md</w:t>
      </w:r>
      <w:r>
        <w:t xml:space="preserve"> </w:t>
      </w:r>
      <w:r>
        <w:t xml:space="preserve">records all 95 guard families catalogued from another project,</w:t>
      </w:r>
      <w:r>
        <w:t xml:space="preserve"> </w:t>
      </w:r>
      <w:r>
        <w:t xml:space="preserve">what happened to each one here, and why 33 were refused rather than ported.</w:t>
      </w:r>
    </w:p>
    <w:tbl>
      <w:tblPr>
        <w:tblStyle w:val="Table"/>
        <w:tblW w:type="pct" w:w="5000"/>
        <w:tblLayout w:type="fixed"/>
        <w:tblLook w:firstRow="1" w:lastRow="0" w:firstColumn="0" w:lastColumn="0" w:noHBand="0" w:noVBand="0" w:val="0020"/>
      </w:tblPr>
      <w:tblGrid>
        <w:gridCol w:w="2262"/>
        <w:gridCol w:w="2640"/>
        <w:gridCol w:w="3017"/>
      </w:tblGrid>
      <w:tr>
        <w:trPr>
          <w:tblHeader w:val="on"/>
        </w:trPr>
        <w:tc>
          <w:tcPr/>
          <w:p>
            <w:pPr>
              <w:pStyle w:val="Compact"/>
            </w:pPr>
            <w:r>
              <w:t xml:space="preserve">File</w:t>
            </w:r>
          </w:p>
        </w:tc>
        <w:tc>
          <w:tcPr/>
          <w:p>
            <w:pPr>
              <w:pStyle w:val="Compact"/>
              <w:jc w:val="right"/>
            </w:pPr>
            <w:r>
              <w:t xml:space="preserve">Tests</w:t>
            </w:r>
          </w:p>
        </w:tc>
        <w:tc>
          <w:tcPr/>
          <w:p>
            <w:pPr>
              <w:pStyle w:val="Compact"/>
            </w:pPr>
            <w:r>
              <w:t xml:space="preserve">Covers</w:t>
            </w:r>
          </w:p>
        </w:tc>
      </w:tr>
      <w:tr>
        <w:tc>
          <w:tcPr/>
          <w:p>
            <w:pPr>
              <w:pStyle w:val="Compact"/>
            </w:pPr>
            <w:r>
              <w:rPr>
                <w:rStyle w:val="VerbatimChar"/>
              </w:rPr>
              <w:t xml:space="preserve">test_nothing_needs_a_newer_python.py</w:t>
            </w:r>
          </w:p>
        </w:tc>
        <w:tc>
          <w:tcPr/>
          <w:p>
            <w:pPr>
              <w:pStyle w:val="Compact"/>
              <w:jc w:val="right"/>
            </w:pPr>
            <w:r>
              <w:t xml:space="preserve">122</w:t>
            </w:r>
          </w:p>
        </w:tc>
        <w:tc>
          <w:tcPr/>
          <w:p>
            <w:pPr>
              <w:pStyle w:val="Compact"/>
            </w:pPr>
            <w:r>
              <w:t xml:space="preserve">That nothing in src/ needs a Python newer than the image runs, after a 3.10 deploy failed on enum.StrEnum</w:t>
            </w:r>
          </w:p>
        </w:tc>
      </w:tr>
      <w:tr>
        <w:tc>
          <w:tcPr/>
          <w:p>
            <w:pPr>
              <w:pStyle w:val="Compact"/>
            </w:pPr>
            <w:r>
              <w:rPr>
                <w:rStyle w:val="VerbatimChar"/>
              </w:rPr>
              <w:t xml:space="preserve">test_api_comprehensive.py</w:t>
            </w:r>
          </w:p>
        </w:tc>
        <w:tc>
          <w:tcPr/>
          <w:p>
            <w:pPr>
              <w:pStyle w:val="Compact"/>
              <w:jc w:val="right"/>
            </w:pPr>
            <w:r>
              <w:t xml:space="preserve">73</w:t>
            </w:r>
          </w:p>
        </w:tc>
        <w:tc>
          <w:tcPr/>
          <w:p>
            <w:pPr>
              <w:pStyle w:val="Compact"/>
            </w:pPr>
            <w:r>
              <w:t xml:space="preserve">Endpoints, validation, clamping, auth, CORS, exports, pipeline</w:t>
            </w:r>
          </w:p>
        </w:tc>
      </w:tr>
      <w:tr>
        <w:tc>
          <w:tcPr/>
          <w:p>
            <w:pPr>
              <w:pStyle w:val="Compact"/>
            </w:pPr>
            <w:r>
              <w:rPr>
                <w:rStyle w:val="VerbatimChar"/>
              </w:rPr>
              <w:t xml:space="preserve">test_llm_providers.py</w:t>
            </w:r>
          </w:p>
        </w:tc>
        <w:tc>
          <w:tcPr/>
          <w:p>
            <w:pPr>
              <w:pStyle w:val="Compact"/>
              <w:jc w:val="right"/>
            </w:pPr>
            <w:r>
              <w:t xml:space="preserve">52</w:t>
            </w:r>
          </w:p>
        </w:tc>
        <w:tc>
          <w:tcPr/>
          <w:p>
            <w:pPr>
              <w:pStyle w:val="Compact"/>
            </w:pPr>
            <w:r>
              <w:t xml:space="preserve">The Jev and GLM request shapes, retries, and key redaction</w:t>
            </w:r>
          </w:p>
        </w:tc>
      </w:tr>
      <w:tr>
        <w:tc>
          <w:tcPr/>
          <w:p>
            <w:pPr>
              <w:pStyle w:val="Compact"/>
            </w:pPr>
            <w:r>
              <w:rPr>
                <w:rStyle w:val="VerbatimChar"/>
              </w:rPr>
              <w:t xml:space="preserve">test_evaluation_metrics.py</w:t>
            </w:r>
          </w:p>
        </w:tc>
        <w:tc>
          <w:tcPr/>
          <w:p>
            <w:pPr>
              <w:pStyle w:val="Compact"/>
              <w:jc w:val="right"/>
            </w:pPr>
            <w:r>
              <w:t xml:space="preserve">34</w:t>
            </w:r>
          </w:p>
        </w:tc>
        <w:tc>
          <w:tcPr/>
          <w:p>
            <w:pPr>
              <w:pStyle w:val="Compact"/>
            </w:pPr>
            <w:r>
              <w:t xml:space="preserve">The Wilson interval and the metrics the thesis quotes</w:t>
            </w:r>
          </w:p>
        </w:tc>
      </w:tr>
      <w:tr>
        <w:tc>
          <w:tcPr/>
          <w:p>
            <w:pPr>
              <w:pStyle w:val="Compact"/>
            </w:pPr>
            <w:r>
              <w:rPr>
                <w:rStyle w:val="VerbatimChar"/>
              </w:rPr>
              <w:t xml:space="preserve">test_query_detection.py</w:t>
            </w:r>
          </w:p>
        </w:tc>
        <w:tc>
          <w:tcPr/>
          <w:p>
            <w:pPr>
              <w:pStyle w:val="Compact"/>
              <w:jc w:val="right"/>
            </w:pPr>
            <w:r>
              <w:t xml:space="preserve">34</w:t>
            </w:r>
          </w:p>
        </w:tc>
        <w:tc>
          <w:tcPr/>
          <w:p>
            <w:pPr>
              <w:pStyle w:val="Compact"/>
            </w:pPr>
            <w:r>
              <w:t xml:space="preserve">Identifier auto-detection and the title matching behind run acceptance</w:t>
            </w:r>
          </w:p>
        </w:tc>
      </w:tr>
      <w:tr>
        <w:tc>
          <w:tcPr/>
          <w:p>
            <w:pPr>
              <w:pStyle w:val="Compact"/>
            </w:pPr>
            <w:r>
              <w:rPr>
                <w:rStyle w:val="VerbatimChar"/>
              </w:rPr>
              <w:t xml:space="preserve">test_the_thesis_does_not_drift.py</w:t>
            </w:r>
          </w:p>
        </w:tc>
        <w:tc>
          <w:tcPr/>
          <w:p>
            <w:pPr>
              <w:pStyle w:val="Compact"/>
              <w:jc w:val="right"/>
            </w:pPr>
            <w:r>
              <w:t xml:space="preserve">20</w:t>
            </w:r>
          </w:p>
        </w:tc>
        <w:tc>
          <w:tcPr/>
          <w:p>
            <w:pPr>
              <w:pStyle w:val="Compact"/>
            </w:pPr>
            <w:r>
              <w:t xml:space="preserve">This thesis against its evidence, its figures, its PDFs</w:t>
            </w:r>
          </w:p>
        </w:tc>
      </w:tr>
      <w:tr>
        <w:tc>
          <w:tcPr/>
          <w:p>
            <w:pPr>
              <w:pStyle w:val="Compact"/>
            </w:pPr>
            <w:r>
              <w:rPr>
                <w:rStyle w:val="VerbatimChar"/>
              </w:rPr>
              <w:t xml:space="preserve">test_flow_diagram.py</w:t>
            </w:r>
          </w:p>
        </w:tc>
        <w:tc>
          <w:tcPr/>
          <w:p>
            <w:pPr>
              <w:pStyle w:val="Compact"/>
              <w:jc w:val="right"/>
            </w:pPr>
            <w:r>
              <w:t xml:space="preserve">18</w:t>
            </w:r>
          </w:p>
        </w:tc>
        <w:tc>
          <w:tcPr/>
          <w:p>
            <w:pPr>
              <w:pStyle w:val="Compact"/>
            </w:pPr>
            <w:r>
              <w:t xml:space="preserve">Stage and layout rules of the flow-diagram reader (Section 6.14)</w:t>
            </w:r>
          </w:p>
        </w:tc>
      </w:tr>
      <w:tr>
        <w:tc>
          <w:tcPr/>
          <w:p>
            <w:pPr>
              <w:pStyle w:val="Compact"/>
            </w:pPr>
            <w:r>
              <w:rPr>
                <w:rStyle w:val="VerbatimChar"/>
              </w:rPr>
              <w:t xml:space="preserve">test_graph_exporters.py</w:t>
            </w:r>
          </w:p>
        </w:tc>
        <w:tc>
          <w:tcPr/>
          <w:p>
            <w:pPr>
              <w:pStyle w:val="Compact"/>
              <w:jc w:val="right"/>
            </w:pPr>
            <w:r>
              <w:t xml:space="preserve">18</w:t>
            </w:r>
          </w:p>
        </w:tc>
        <w:tc>
          <w:tcPr/>
          <w:p>
            <w:pPr>
              <w:pStyle w:val="Compact"/>
            </w:pPr>
            <w:r>
              <w:t xml:space="preserve">The JSON and GraphML exporters emit the real edges</w:t>
            </w:r>
          </w:p>
        </w:tc>
      </w:tr>
      <w:tr>
        <w:tc>
          <w:tcPr/>
          <w:p>
            <w:pPr>
              <w:pStyle w:val="Compact"/>
            </w:pPr>
            <w:r>
              <w:rPr>
                <w:rStyle w:val="VerbatimChar"/>
              </w:rPr>
              <w:t xml:space="preserve">test_provider_cache.py</w:t>
            </w:r>
          </w:p>
        </w:tc>
        <w:tc>
          <w:tcPr/>
          <w:p>
            <w:pPr>
              <w:pStyle w:val="Compact"/>
              <w:jc w:val="right"/>
            </w:pPr>
            <w:r>
              <w:t xml:space="preserve">17</w:t>
            </w:r>
          </w:p>
        </w:tc>
        <w:tc>
          <w:tcPr/>
          <w:p>
            <w:pPr>
              <w:pStyle w:val="Compact"/>
            </w:pPr>
            <w:r>
              <w:t xml:space="preserve">The content-hash cache key, and that a hit spends nothing</w:t>
            </w:r>
          </w:p>
        </w:tc>
      </w:tr>
      <w:tr>
        <w:tc>
          <w:tcPr/>
          <w:p>
            <w:pPr>
              <w:pStyle w:val="Compact"/>
            </w:pPr>
            <w:r>
              <w:rPr>
                <w:rStyle w:val="VerbatimChar"/>
              </w:rPr>
              <w:t xml:space="preserve">test_disambiguation.py</w:t>
            </w:r>
          </w:p>
        </w:tc>
        <w:tc>
          <w:tcPr/>
          <w:p>
            <w:pPr>
              <w:pStyle w:val="Compact"/>
              <w:jc w:val="right"/>
            </w:pPr>
            <w:r>
              <w:t xml:space="preserve">16</w:t>
            </w:r>
          </w:p>
        </w:tc>
        <w:tc>
          <w:tcPr/>
          <w:p>
            <w:pPr>
              <w:pStyle w:val="Compact"/>
            </w:pPr>
            <w:r>
              <w:t xml:space="preserve">A Jev answer is used only above the confidence bar</w:t>
            </w:r>
          </w:p>
        </w:tc>
      </w:tr>
      <w:tr>
        <w:tc>
          <w:tcPr/>
          <w:p>
            <w:pPr>
              <w:pStyle w:val="Compact"/>
            </w:pPr>
            <w:r>
              <w:rPr>
                <w:rStyle w:val="VerbatimChar"/>
              </w:rPr>
              <w:t xml:space="preserve">test_provider_budget.py</w:t>
            </w:r>
          </w:p>
        </w:tc>
        <w:tc>
          <w:tcPr/>
          <w:p>
            <w:pPr>
              <w:pStyle w:val="Compact"/>
              <w:jc w:val="right"/>
            </w:pPr>
            <w:r>
              <w:t xml:space="preserve">14</w:t>
            </w:r>
          </w:p>
        </w:tc>
        <w:tc>
          <w:tcPr/>
          <w:p>
            <w:pPr>
              <w:pStyle w:val="Compact"/>
            </w:pPr>
            <w:r>
              <w:t xml:space="preserve">The daily ceiling, its UTC day, and its append-only record</w:t>
            </w:r>
          </w:p>
        </w:tc>
      </w:tr>
      <w:tr>
        <w:tc>
          <w:tcPr/>
          <w:p>
            <w:pPr>
              <w:pStyle w:val="Compact"/>
            </w:pPr>
            <w:r>
              <w:rPr>
                <w:rStyle w:val="VerbatimChar"/>
              </w:rPr>
              <w:t xml:space="preserve">test_technical_evidence.py</w:t>
            </w:r>
          </w:p>
        </w:tc>
        <w:tc>
          <w:tcPr/>
          <w:p>
            <w:pPr>
              <w:pStyle w:val="Compact"/>
              <w:jc w:val="right"/>
            </w:pPr>
            <w:r>
              <w:t xml:space="preserve">12</w:t>
            </w:r>
          </w:p>
        </w:tc>
        <w:tc>
          <w:tcPr/>
          <w:p>
            <w:pPr>
              <w:pStyle w:val="Compact"/>
            </w:pPr>
            <w:r>
              <w:t xml:space="preserve">Research-field detection, arXiv links and dataset-size extraction</w:t>
            </w:r>
          </w:p>
        </w:tc>
      </w:tr>
      <w:tr>
        <w:tc>
          <w:tcPr/>
          <w:p>
            <w:pPr>
              <w:pStyle w:val="Compact"/>
            </w:pPr>
            <w:r>
              <w:rPr>
                <w:rStyle w:val="VerbatimChar"/>
              </w:rPr>
              <w:t xml:space="preserve">test_report_route.py</w:t>
            </w:r>
          </w:p>
        </w:tc>
        <w:tc>
          <w:tcPr/>
          <w:p>
            <w:pPr>
              <w:pStyle w:val="Compact"/>
              <w:jc w:val="right"/>
            </w:pPr>
            <w:r>
              <w:t xml:space="preserve">11</w:t>
            </w:r>
          </w:p>
        </w:tc>
        <w:tc>
          <w:tcPr/>
          <w:p>
            <w:pPr>
              <w:pStyle w:val="Compact"/>
            </w:pPr>
            <w:r>
              <w:t xml:space="preserve">The report route's fallback when no provider is configured</w:t>
            </w:r>
          </w:p>
        </w:tc>
      </w:tr>
      <w:tr>
        <w:tc>
          <w:tcPr/>
          <w:p>
            <w:pPr>
              <w:pStyle w:val="Compact"/>
            </w:pPr>
            <w:r>
              <w:rPr>
                <w:rStyle w:val="VerbatimChar"/>
              </w:rPr>
              <w:t xml:space="preserve">test_the_config_refuses_every_problem_at_once.py</w:t>
            </w:r>
          </w:p>
        </w:tc>
        <w:tc>
          <w:tcPr/>
          <w:p>
            <w:pPr>
              <w:pStyle w:val="Compact"/>
              <w:jc w:val="right"/>
            </w:pPr>
            <w:r>
              <w:t xml:space="preserve">11</w:t>
            </w:r>
          </w:p>
        </w:tc>
        <w:tc>
          <w:tcPr/>
          <w:p>
            <w:pPr>
              <w:pStyle w:val="Compact"/>
            </w:pPr>
            <w:r>
              <w:t xml:space="preserve">Configuration faults gathered in one pass</w:t>
            </w:r>
          </w:p>
        </w:tc>
      </w:tr>
      <w:tr>
        <w:tc>
          <w:tcPr/>
          <w:p>
            <w:pPr>
              <w:pStyle w:val="Compact"/>
            </w:pPr>
            <w:r>
              <w:rPr>
                <w:rStyle w:val="VerbatimChar"/>
              </w:rPr>
              <w:t xml:space="preserve">test_no_secret_is_committed_to_this_tree.py</w:t>
            </w:r>
          </w:p>
        </w:tc>
        <w:tc>
          <w:tcPr/>
          <w:p>
            <w:pPr>
              <w:pStyle w:val="Compact"/>
              <w:jc w:val="right"/>
            </w:pPr>
            <w:r>
              <w:t xml:space="preserve">8</w:t>
            </w:r>
          </w:p>
        </w:tc>
        <w:tc>
          <w:tcPr/>
          <w:p>
            <w:pPr>
              <w:pStyle w:val="Compact"/>
            </w:pPr>
            <w:r>
              <w:t xml:space="preserve">Credential shapes, each driven by a planted sample</w:t>
            </w:r>
          </w:p>
        </w:tc>
      </w:tr>
      <w:tr>
        <w:tc>
          <w:tcPr/>
          <w:p>
            <w:pPr>
              <w:pStyle w:val="Compact"/>
            </w:pPr>
            <w:r>
              <w:rPr>
                <w:rStyle w:val="VerbatimChar"/>
              </w:rPr>
              <w:t xml:space="preserve">test_ranking.py</w:t>
            </w:r>
          </w:p>
        </w:tc>
        <w:tc>
          <w:tcPr/>
          <w:p>
            <w:pPr>
              <w:pStyle w:val="Compact"/>
              <w:jc w:val="right"/>
            </w:pPr>
            <w:r>
              <w:t xml:space="preserve">8</w:t>
            </w:r>
          </w:p>
        </w:tc>
        <w:tc>
          <w:tcPr/>
          <w:p>
            <w:pPr>
              <w:pStyle w:val="Compact"/>
            </w:pPr>
            <w:r>
              <w:t xml:space="preserve">Foundational scoring and path ranking</w:t>
            </w:r>
          </w:p>
        </w:tc>
      </w:tr>
      <w:tr>
        <w:tc>
          <w:tcPr/>
          <w:p>
            <w:pPr>
              <w:pStyle w:val="Compact"/>
            </w:pPr>
            <w:r>
              <w:rPr>
                <w:rStyle w:val="VerbatimChar"/>
              </w:rPr>
              <w:t xml:space="preserve">test_second_opinion_pass.py</w:t>
            </w:r>
          </w:p>
        </w:tc>
        <w:tc>
          <w:tcPr/>
          <w:p>
            <w:pPr>
              <w:pStyle w:val="Compact"/>
              <w:jc w:val="right"/>
            </w:pPr>
            <w:r>
              <w:t xml:space="preserve">8</w:t>
            </w:r>
          </w:p>
        </w:tc>
        <w:tc>
          <w:tcPr/>
          <w:p>
            <w:pPr>
              <w:pStyle w:val="Compact"/>
            </w:pPr>
            <w:r>
              <w:t xml:space="preserve">That the second-opinion pass changes nothing when disabled</w:t>
            </w:r>
          </w:p>
        </w:tc>
      </w:tr>
      <w:tr>
        <w:tc>
          <w:tcPr/>
          <w:p>
            <w:pPr>
              <w:pStyle w:val="Compact"/>
            </w:pPr>
            <w:r>
              <w:rPr>
                <w:rStyle w:val="VerbatimChar"/>
              </w:rPr>
              <w:t xml:space="preserve">test_sqlite_store.py</w:t>
            </w:r>
          </w:p>
        </w:tc>
        <w:tc>
          <w:tcPr/>
          <w:p>
            <w:pPr>
              <w:pStyle w:val="Compact"/>
              <w:jc w:val="right"/>
            </w:pPr>
            <w:r>
              <w:t xml:space="preserve">8</w:t>
            </w:r>
          </w:p>
        </w:tc>
        <w:tc>
          <w:tcPr/>
          <w:p>
            <w:pPr>
              <w:pStyle w:val="Compact"/>
            </w:pPr>
            <w:r>
              <w:t xml:space="preserve">Persistence, lock retry policy, backoff jitter, error classification</w:t>
            </w:r>
          </w:p>
        </w:tc>
      </w:tr>
      <w:tr>
        <w:tc>
          <w:tcPr/>
          <w:p>
            <w:pPr>
              <w:pStyle w:val="Compact"/>
            </w:pPr>
            <w:r>
              <w:rPr>
                <w:rStyle w:val="VerbatimChar"/>
              </w:rPr>
              <w:t xml:space="preserve">test_the_ci_workflows_have_no_path_filters_and_one_always_runs.py</w:t>
            </w:r>
          </w:p>
        </w:tc>
        <w:tc>
          <w:tcPr/>
          <w:p>
            <w:pPr>
              <w:pStyle w:val="Compact"/>
              <w:jc w:val="right"/>
            </w:pPr>
            <w:r>
              <w:t xml:space="preserve">8</w:t>
            </w:r>
          </w:p>
        </w:tc>
        <w:tc>
          <w:tcPr/>
          <w:p>
            <w:pPr>
              <w:pStyle w:val="Compact"/>
            </w:pPr>
            <w:r>
              <w:t xml:space="preserve">No path filter on a workflow, and one that always runs</w:t>
            </w:r>
          </w:p>
        </w:tc>
      </w:tr>
      <w:tr>
        <w:tc>
          <w:tcPr/>
          <w:p>
            <w:pPr>
              <w:pStyle w:val="Compact"/>
            </w:pPr>
            <w:r>
              <w:rPr>
                <w:rStyle w:val="VerbatimChar"/>
              </w:rPr>
              <w:t xml:space="preserve">test_the_documented_response_fields_are_the_fields_the_api_returns.py</w:t>
            </w:r>
          </w:p>
        </w:tc>
        <w:tc>
          <w:tcPr/>
          <w:p>
            <w:pPr>
              <w:pStyle w:val="Compact"/>
              <w:jc w:val="right"/>
            </w:pPr>
            <w:r>
              <w:t xml:space="preserve">8</w:t>
            </w:r>
          </w:p>
        </w:tc>
        <w:tc>
          <w:tcPr/>
          <w:p>
            <w:pPr>
              <w:pStyle w:val="Compact"/>
            </w:pPr>
            <w:r>
              <w:t xml:space="preserve">The documented fields</w:t>
            </w:r>
          </w:p>
        </w:tc>
      </w:tr>
      <w:tr>
        <w:tc>
          <w:tcPr/>
          <w:p>
            <w:pPr>
              <w:pStyle w:val="Compact"/>
            </w:pPr>
            <w:r>
              <w:rPr>
                <w:rStyle w:val="VerbatimChar"/>
              </w:rPr>
              <w:t xml:space="preserve">test_add_citegraph_route.py</w:t>
            </w:r>
          </w:p>
        </w:tc>
        <w:tc>
          <w:tcPr/>
          <w:p>
            <w:pPr>
              <w:pStyle w:val="Compact"/>
              <w:jc w:val="right"/>
            </w:pPr>
            <w:r>
              <w:t xml:space="preserve">7</w:t>
            </w:r>
          </w:p>
        </w:tc>
        <w:tc>
          <w:tcPr/>
          <w:p>
            <w:pPr>
              <w:pStyle w:val="Compact"/>
            </w:pPr>
            <w:r>
              <w:t xml:space="preserve">Deployment route-insertion helper</w:t>
            </w:r>
          </w:p>
        </w:tc>
      </w:tr>
      <w:tr>
        <w:tc>
          <w:tcPr/>
          <w:p>
            <w:pPr>
              <w:pStyle w:val="Compact"/>
            </w:pPr>
            <w:r>
              <w:rPr>
                <w:rStyle w:val="VerbatimChar"/>
              </w:rPr>
              <w:t xml:space="preserve">test_config_env_alias.py</w:t>
            </w:r>
          </w:p>
        </w:tc>
        <w:tc>
          <w:tcPr/>
          <w:p>
            <w:pPr>
              <w:pStyle w:val="Compact"/>
              <w:jc w:val="right"/>
            </w:pPr>
            <w:r>
              <w:t xml:space="preserve">7</w:t>
            </w:r>
          </w:p>
        </w:tc>
        <w:tc>
          <w:tcPr/>
          <w:p>
            <w:pPr>
              <w:pStyle w:val="Compact"/>
            </w:pPr>
            <w:r>
              <w:t xml:space="preserve">The environment variable an operator sets is the one the code reads</w:t>
            </w:r>
          </w:p>
        </w:tc>
      </w:tr>
      <w:tr>
        <w:tc>
          <w:tcPr/>
          <w:p>
            <w:pPr>
              <w:pStyle w:val="Compact"/>
            </w:pPr>
            <w:r>
              <w:rPr>
                <w:rStyle w:val="VerbatimChar"/>
              </w:rPr>
              <w:t xml:space="preserve">test_run_poll_interval.py</w:t>
            </w:r>
          </w:p>
        </w:tc>
        <w:tc>
          <w:tcPr/>
          <w:p>
            <w:pPr>
              <w:pStyle w:val="Compact"/>
              <w:jc w:val="right"/>
            </w:pPr>
            <w:r>
              <w:t xml:space="preserve">7</w:t>
            </w:r>
          </w:p>
        </w:tc>
        <w:tc>
          <w:tcPr/>
          <w:p>
            <w:pPr>
              <w:pStyle w:val="Compact"/>
            </w:pPr>
            <w:r>
              <w:t xml:space="preserve">That RunStatus carries the server's retry interval</w:t>
            </w:r>
          </w:p>
        </w:tc>
      </w:tr>
      <w:tr>
        <w:tc>
          <w:tcPr/>
          <w:p>
            <w:pPr>
              <w:pStyle w:val="Compact"/>
            </w:pPr>
            <w:r>
              <w:rPr>
                <w:rStyle w:val="VerbatimChar"/>
              </w:rPr>
              <w:t xml:space="preserve">test_full_text_population.py</w:t>
            </w:r>
          </w:p>
        </w:tc>
        <w:tc>
          <w:tcPr/>
          <w:p>
            <w:pPr>
              <w:pStyle w:val="Compact"/>
              <w:jc w:val="right"/>
            </w:pPr>
            <w:r>
              <w:t xml:space="preserve">6</w:t>
            </w:r>
          </w:p>
        </w:tc>
        <w:tc>
          <w:tcPr/>
          <w:p>
            <w:pPr>
              <w:pStyle w:val="Compact"/>
            </w:pPr>
            <w:r>
              <w:t xml:space="preserve">The open-access full-text fallback of Section 5.2</w:t>
            </w:r>
          </w:p>
        </w:tc>
      </w:tr>
      <w:tr>
        <w:tc>
          <w:tcPr/>
          <w:p>
            <w:pPr>
              <w:pStyle w:val="Compact"/>
            </w:pPr>
            <w:r>
              <w:rPr>
                <w:rStyle w:val="VerbatimChar"/>
              </w:rPr>
              <w:t xml:space="preserve">test_population_patterns.py</w:t>
            </w:r>
          </w:p>
        </w:tc>
        <w:tc>
          <w:tcPr/>
          <w:p>
            <w:pPr>
              <w:pStyle w:val="Compact"/>
              <w:jc w:val="right"/>
            </w:pPr>
            <w:r>
              <w:t xml:space="preserve">6</w:t>
            </w:r>
          </w:p>
        </w:tc>
        <w:tc>
          <w:tcPr/>
          <w:p>
            <w:pPr>
              <w:pStyle w:val="Compact"/>
            </w:pPr>
            <w:r>
              <w:t xml:space="preserve">Extraction patterns and ignore-span behaviour</w:t>
            </w:r>
          </w:p>
        </w:tc>
      </w:tr>
      <w:tr>
        <w:tc>
          <w:tcPr/>
          <w:p>
            <w:pPr>
              <w:pStyle w:val="Compact"/>
            </w:pPr>
            <w:r>
              <w:rPr>
                <w:rStyle w:val="VerbatimChar"/>
              </w:rPr>
              <w:t xml:space="preserve">test_the_guard_ledger_matches_what_is_on_disk.py</w:t>
            </w:r>
          </w:p>
        </w:tc>
        <w:tc>
          <w:tcPr/>
          <w:p>
            <w:pPr>
              <w:pStyle w:val="Compact"/>
              <w:jc w:val="right"/>
            </w:pPr>
            <w:r>
              <w:t xml:space="preserve">6</w:t>
            </w:r>
          </w:p>
        </w:tc>
        <w:tc>
          <w:tcPr/>
          <w:p>
            <w:pPr>
              <w:pStyle w:val="Compact"/>
            </w:pPr>
            <w:r>
              <w:t xml:space="preserve">All 95 catalogued families accounted for</w:t>
            </w:r>
          </w:p>
        </w:tc>
      </w:tr>
      <w:tr>
        <w:tc>
          <w:tcPr/>
          <w:p>
            <w:pPr>
              <w:pStyle w:val="Compact"/>
            </w:pPr>
            <w:r>
              <w:rPr>
                <w:rStyle w:val="VerbatimChar"/>
              </w:rPr>
              <w:t xml:space="preserve">test_task_manager.py</w:t>
            </w:r>
          </w:p>
        </w:tc>
        <w:tc>
          <w:tcPr/>
          <w:p>
            <w:pPr>
              <w:pStyle w:val="Compact"/>
              <w:jc w:val="right"/>
            </w:pPr>
            <w:r>
              <w:t xml:space="preserve">5</w:t>
            </w:r>
          </w:p>
        </w:tc>
        <w:tc>
          <w:tcPr/>
          <w:p>
            <w:pPr>
              <w:pStyle w:val="Compact"/>
            </w:pPr>
            <w:r>
              <w:t xml:space="preserve">Background task lifecycle and shutdown semantics</w:t>
            </w:r>
          </w:p>
        </w:tc>
      </w:tr>
      <w:tr>
        <w:tc>
          <w:tcPr/>
          <w:p>
            <w:pPr>
              <w:pStyle w:val="Compact"/>
            </w:pPr>
            <w:r>
              <w:rPr>
                <w:rStyle w:val="VerbatimChar"/>
              </w:rPr>
              <w:t xml:space="preserve">test_the_test_job_proves_it_ran.py</w:t>
            </w:r>
          </w:p>
        </w:tc>
        <w:tc>
          <w:tcPr/>
          <w:p>
            <w:pPr>
              <w:pStyle w:val="Compact"/>
              <w:jc w:val="right"/>
            </w:pPr>
            <w:r>
              <w:t xml:space="preserve">5</w:t>
            </w:r>
          </w:p>
        </w:tc>
        <w:tc>
          <w:tcPr/>
          <w:p>
            <w:pPr>
              <w:pStyle w:val="Compact"/>
            </w:pPr>
            <w:r>
              <w:t xml:space="preserve">That the Tests job emits a JUnit report and asserts on it</w:t>
            </w:r>
          </w:p>
        </w:tc>
      </w:tr>
      <w:tr>
        <w:tc>
          <w:tcPr/>
          <w:p>
            <w:pPr>
              <w:pStyle w:val="Compact"/>
            </w:pPr>
            <w:r>
              <w:rPr>
                <w:rStyle w:val="VerbatimChar"/>
              </w:rPr>
              <w:t xml:space="preserve">test_url_resolver.py</w:t>
            </w:r>
          </w:p>
        </w:tc>
        <w:tc>
          <w:tcPr/>
          <w:p>
            <w:pPr>
              <w:pStyle w:val="Compact"/>
              <w:jc w:val="right"/>
            </w:pPr>
            <w:r>
              <w:t xml:space="preserve">5</w:t>
            </w:r>
          </w:p>
        </w:tc>
        <w:tc>
          <w:tcPr/>
          <w:p>
            <w:pPr>
              <w:pStyle w:val="Compact"/>
            </w:pPr>
            <w:r>
              <w:t xml:space="preserve">URL identifier extraction, DOI view-segment trimming</w:t>
            </w:r>
          </w:p>
        </w:tc>
      </w:tr>
      <w:tr>
        <w:tc>
          <w:tcPr/>
          <w:p>
            <w:pPr>
              <w:pStyle w:val="Compact"/>
            </w:pPr>
            <w:r>
              <w:rPr>
                <w:rStyle w:val="VerbatimChar"/>
              </w:rPr>
              <w:t xml:space="preserve">test_a_guard_that_cannot_look_does_not_report_clean.py</w:t>
            </w:r>
          </w:p>
        </w:tc>
        <w:tc>
          <w:tcPr/>
          <w:p>
            <w:pPr>
              <w:pStyle w:val="Compact"/>
              <w:jc w:val="right"/>
            </w:pPr>
            <w:r>
              <w:t xml:space="preserve">4</w:t>
            </w:r>
          </w:p>
        </w:tc>
        <w:tc>
          <w:tcPr/>
          <w:p>
            <w:pPr>
              <w:pStyle w:val="Compact"/>
            </w:pPr>
            <w:r>
              <w:t xml:space="preserve">That the PDF checks in the drift guard can read</w:t>
            </w:r>
          </w:p>
        </w:tc>
      </w:tr>
      <w:tr>
        <w:tc>
          <w:tcPr/>
          <w:p>
            <w:pPr>
              <w:pStyle w:val="Compact"/>
            </w:pPr>
            <w:r>
              <w:rPr>
                <w:rStyle w:val="VerbatimChar"/>
              </w:rPr>
              <w:t xml:space="preserve">test_every_guard_checker_has_a_caller.py</w:t>
            </w:r>
          </w:p>
        </w:tc>
        <w:tc>
          <w:tcPr/>
          <w:p>
            <w:pPr>
              <w:pStyle w:val="Compact"/>
              <w:jc w:val="right"/>
            </w:pPr>
            <w:r>
              <w:t xml:space="preserve">4</w:t>
            </w:r>
          </w:p>
        </w:tc>
        <w:tc>
          <w:tcPr/>
          <w:p>
            <w:pPr>
              <w:pStyle w:val="Compact"/>
            </w:pPr>
            <w:r>
              <w:t xml:space="preserve">Every</w:t>
            </w:r>
            <w:r>
              <w:t xml:space="preserve"> </w:t>
            </w:r>
            <w:r>
              <w:rPr>
                <w:rStyle w:val="VerbatimChar"/>
              </w:rPr>
              <w:t xml:space="preserve">check_*</w:t>
            </w:r>
            <w:r>
              <w:t xml:space="preserve"> </w:t>
            </w:r>
            <w:r>
              <w:t xml:space="preserve">and</w:t>
            </w:r>
            <w:r>
              <w:t xml:space="preserve"> </w:t>
            </w:r>
            <w:r>
              <w:rPr>
                <w:rStyle w:val="VerbatimChar"/>
              </w:rPr>
              <w:t xml:space="preserve">verify_*</w:t>
            </w:r>
            <w:r>
              <w:t xml:space="preserve"> </w:t>
            </w:r>
            <w:r>
              <w:t xml:space="preserve">script reachable from CI or a test</w:t>
            </w:r>
          </w:p>
        </w:tc>
      </w:tr>
      <w:tr>
        <w:tc>
          <w:tcPr/>
          <w:p>
            <w:pPr>
              <w:pStyle w:val="Compact"/>
            </w:pPr>
            <w:r>
              <w:rPr>
                <w:rStyle w:val="VerbatimChar"/>
              </w:rPr>
              <w:t xml:space="preserve">test_the_baseline_is_not_stale_in_either_direction.py</w:t>
            </w:r>
          </w:p>
        </w:tc>
        <w:tc>
          <w:tcPr/>
          <w:p>
            <w:pPr>
              <w:pStyle w:val="Compact"/>
              <w:jc w:val="right"/>
            </w:pPr>
            <w:r>
              <w:t xml:space="preserve">4</w:t>
            </w:r>
          </w:p>
        </w:tc>
        <w:tc>
          <w:tcPr/>
          <w:p>
            <w:pPr>
              <w:pStyle w:val="Compact"/>
            </w:pPr>
            <w:r>
              <w:t xml:space="preserve">The thesis record equal to the thesis</w:t>
            </w:r>
          </w:p>
        </w:tc>
      </w:tr>
      <w:tr>
        <w:tc>
          <w:tcPr/>
          <w:p>
            <w:pPr>
              <w:pStyle w:val="Compact"/>
            </w:pPr>
            <w:r>
              <w:rPr>
                <w:rStyle w:val="VerbatimChar"/>
              </w:rPr>
              <w:t xml:space="preserve">test_the_deployed_build_reads_its_reply.py</w:t>
            </w:r>
          </w:p>
        </w:tc>
        <w:tc>
          <w:tcPr/>
          <w:p>
            <w:pPr>
              <w:pStyle w:val="Compact"/>
              <w:jc w:val="right"/>
            </w:pPr>
            <w:r>
              <w:t xml:space="preserve">4</w:t>
            </w:r>
          </w:p>
        </w:tc>
        <w:tc>
          <w:tcPr/>
          <w:p>
            <w:pPr>
              <w:pStyle w:val="Compact"/>
            </w:pPr>
            <w:r>
              <w:t xml:space="preserve">That the domain serves the build just deployed</w:t>
            </w:r>
          </w:p>
        </w:tc>
      </w:tr>
      <w:tr>
        <w:tc>
          <w:tcPr/>
          <w:p>
            <w:pPr>
              <w:pStyle w:val="Compact"/>
            </w:pPr>
            <w:r>
              <w:rPr>
                <w:rStyle w:val="VerbatimChar"/>
              </w:rPr>
              <w:t xml:space="preserve">test_a_constant_is_not_defined_twice_in_one_file.py</w:t>
            </w:r>
          </w:p>
        </w:tc>
        <w:tc>
          <w:tcPr/>
          <w:p>
            <w:pPr>
              <w:pStyle w:val="Compact"/>
              <w:jc w:val="right"/>
            </w:pPr>
            <w:r>
              <w:t xml:space="preserve">3</w:t>
            </w:r>
          </w:p>
        </w:tc>
        <w:tc>
          <w:tcPr/>
          <w:p>
            <w:pPr>
              <w:pStyle w:val="Compact"/>
            </w:pPr>
            <w:r>
              <w:t xml:space="preserve">A constant bound twice in one scope</w:t>
            </w:r>
          </w:p>
        </w:tc>
      </w:tr>
      <w:tr>
        <w:tc>
          <w:tcPr/>
          <w:p>
            <w:pPr>
              <w:pStyle w:val="Compact"/>
            </w:pPr>
            <w:r>
              <w:rPr>
                <w:rStyle w:val="VerbatimChar"/>
              </w:rPr>
              <w:t xml:space="preserve">test_input_normalizer.py</w:t>
            </w:r>
          </w:p>
        </w:tc>
        <w:tc>
          <w:tcPr/>
          <w:p>
            <w:pPr>
              <w:pStyle w:val="Compact"/>
              <w:jc w:val="right"/>
            </w:pPr>
            <w:r>
              <w:t xml:space="preserve">3</w:t>
            </w:r>
          </w:p>
        </w:tc>
        <w:tc>
          <w:tcPr/>
          <w:p>
            <w:pPr>
              <w:pStyle w:val="Compact"/>
            </w:pPr>
            <w:r>
              <w:t xml:space="preserve">Identifier canonicalisation</w:t>
            </w:r>
          </w:p>
        </w:tc>
      </w:tr>
      <w:tr>
        <w:tc>
          <w:tcPr/>
          <w:p>
            <w:pPr>
              <w:pStyle w:val="Compact"/>
            </w:pPr>
            <w:r>
              <w:rPr>
                <w:rStyle w:val="VerbatimChar"/>
              </w:rPr>
              <w:t xml:space="preserve">test_no_source_file_carries_a_control_character.py</w:t>
            </w:r>
          </w:p>
        </w:tc>
        <w:tc>
          <w:tcPr/>
          <w:p>
            <w:pPr>
              <w:pStyle w:val="Compact"/>
              <w:jc w:val="right"/>
            </w:pPr>
            <w:r>
              <w:t xml:space="preserve">3</w:t>
            </w:r>
          </w:p>
        </w:tc>
        <w:tc>
          <w:tcPr/>
          <w:p>
            <w:pPr>
              <w:pStyle w:val="Compact"/>
            </w:pPr>
            <w:r>
              <w:t xml:space="preserve">Invisible control bytes</w:t>
            </w:r>
          </w:p>
        </w:tc>
      </w:tr>
      <w:tr>
        <w:tc>
          <w:tcPr/>
          <w:p>
            <w:pPr>
              <w:pStyle w:val="Compact"/>
            </w:pPr>
            <w:r>
              <w:rPr>
                <w:b/>
                <w:bCs/>
              </w:rPr>
              <w:t xml:space="preserve">Total</w:t>
            </w:r>
          </w:p>
        </w:tc>
        <w:tc>
          <w:tcPr/>
          <w:p>
            <w:pPr>
              <w:pStyle w:val="Compact"/>
              <w:jc w:val="right"/>
            </w:pPr>
            <w:r>
              <w:rPr>
                <w:b/>
                <w:bCs/>
              </w:rPr>
              <w:t xml:space="preserve">579</w:t>
            </w:r>
          </w:p>
        </w:tc>
        <w:tc>
          <w:tcPr/>
          <w:p>
            <w:pPr>
              <w:pStyle w:val="Compact"/>
            </w:pPr>
          </w:p>
        </w:tc>
      </w:tr>
    </w:tbl>
    <w:bookmarkEnd w:id="287"/>
    <w:bookmarkStart w:id="288" w:name="Xb5d912080f8c5ecfe26dc8656867249a10a6ba0"/>
    <w:p>
      <w:pPr>
        <w:pStyle w:val="Heading2"/>
      </w:pPr>
      <w:r>
        <w:t xml:space="preserve">F.2 Regression tests added during evaluation</w:t>
      </w:r>
    </w:p>
    <w:p>
      <w:pPr>
        <w:pStyle w:val="FirstParagraph"/>
      </w:pPr>
      <w:r>
        <w:t xml:space="preserve">Each corresponds to a defect in Chapter 5, and each fails against the</w:t>
      </w:r>
      <w:r>
        <w:t xml:space="preserve"> </w:t>
      </w:r>
      <w:r>
        <w:t xml:space="preserve">pre-correction code.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Test</w:t>
            </w:r>
          </w:p>
        </w:tc>
        <w:tc>
          <w:tcPr/>
          <w:p>
            <w:pPr>
              <w:pStyle w:val="Compact"/>
            </w:pPr>
            <w:r>
              <w:t xml:space="preserve">Pins</w:t>
            </w:r>
          </w:p>
        </w:tc>
      </w:tr>
      <w:tr>
        <w:tc>
          <w:tcPr/>
          <w:p>
            <w:pPr>
              <w:pStyle w:val="Compact"/>
            </w:pPr>
            <w:r>
              <w:rPr>
                <w:rStyle w:val="VerbatimChar"/>
              </w:rPr>
              <w:t xml:space="preserve">test_count_survives_a_year_in_the_same_sentence</w:t>
            </w:r>
          </w:p>
        </w:tc>
        <w:tc>
          <w:tcPr/>
          <w:p>
            <w:pPr>
              <w:pStyle w:val="Compact"/>
            </w:pPr>
            <w:r>
              <w:t xml:space="preserve">A sample size beside a date is not discarded (§5.5). Asserts 1099 is extracted and 2020 is not.</w:t>
            </w:r>
          </w:p>
        </w:tc>
      </w:tr>
      <w:tr>
        <w:tc>
          <w:tcPr/>
          <w:p>
            <w:pPr>
              <w:pStyle w:val="Compact"/>
            </w:pPr>
            <w:r>
              <w:rPr>
                <w:rStyle w:val="VerbatimChar"/>
              </w:rPr>
              <w:t xml:space="preserve">test_percentage_in_sentence_does_not_discard_count</w:t>
            </w:r>
          </w:p>
        </w:tc>
        <w:tc>
          <w:tcPr/>
          <w:p>
            <w:pPr>
              <w:pStyle w:val="Compact"/>
            </w:pPr>
            <w:r>
              <w:t xml:space="preserve">A percentage elsewhere in the sentence does not suppress the count</w:t>
            </w:r>
          </w:p>
        </w:tc>
      </w:tr>
      <w:tr>
        <w:tc>
          <w:tcPr/>
          <w:p>
            <w:pPr>
              <w:pStyle w:val="Compact"/>
            </w:pPr>
            <w:r>
              <w:rPr>
                <w:rStyle w:val="VerbatimChar"/>
              </w:rPr>
              <w:t xml:space="preserve">test_year_alone_is_not_a_population</w:t>
            </w:r>
          </w:p>
        </w:tc>
        <w:tc>
          <w:tcPr/>
          <w:p>
            <w:pPr>
              <w:pStyle w:val="Compact"/>
            </w:pPr>
            <w:r>
              <w:t xml:space="preserve">A bare year is still never read as a population</w:t>
            </w:r>
          </w:p>
        </w:tc>
      </w:tr>
      <w:tr>
        <w:tc>
          <w:tcPr/>
          <w:p>
            <w:pPr>
              <w:pStyle w:val="Compact"/>
            </w:pPr>
            <w:r>
              <w:rPr>
                <w:rStyle w:val="VerbatimChar"/>
              </w:rPr>
              <w:t xml:space="preserve">test_observational_phrasings_are_extracted</w:t>
            </w:r>
          </w:p>
        </w:tc>
        <w:tc>
          <w:tcPr/>
          <w:p>
            <w:pPr>
              <w:pStyle w:val="Compact"/>
            </w:pPr>
            <w:r>
              <w:rPr>
                <w:i/>
                <w:iCs/>
              </w:rPr>
              <w:t xml:space="preserve">cases</w:t>
            </w:r>
            <w:r>
              <w:t xml:space="preserve">,</w:t>
            </w:r>
            <w:r>
              <w:t xml:space="preserve"> </w:t>
            </w:r>
            <w:r>
              <w:rPr>
                <w:i/>
                <w:iCs/>
              </w:rPr>
              <w:t xml:space="preserve">a total of</w:t>
            </w:r>
            <w:r>
              <w:t xml:space="preserve">,</w:t>
            </w:r>
            <w:r>
              <w:t xml:space="preserve"> </w:t>
            </w:r>
            <w:r>
              <w:rPr>
                <w:i/>
                <w:iCs/>
              </w:rPr>
              <w:t xml:space="preserve">consecutive patients</w:t>
            </w:r>
            <w:r>
              <w:t xml:space="preserve">,</w:t>
            </w:r>
            <w:r>
              <w:t xml:space="preserve"> </w:t>
            </w:r>
            <w:r>
              <w:rPr>
                <w:i/>
                <w:iCs/>
              </w:rPr>
              <w:t xml:space="preserve">screened</w:t>
            </w:r>
            <w:r>
              <w:t xml:space="preserve"> </w:t>
            </w:r>
            <w:r>
              <w:t xml:space="preserve">phrasings (§5.5)</w:t>
            </w:r>
          </w:p>
        </w:tc>
      </w:tr>
      <w:tr>
        <w:tc>
          <w:tcPr/>
          <w:p>
            <w:pPr>
              <w:pStyle w:val="Compact"/>
            </w:pPr>
            <w:r>
              <w:rPr>
                <w:rStyle w:val="VerbatimChar"/>
              </w:rPr>
              <w:t xml:space="preserve">test_doi_extraction_strips_publisher_view_segments</w:t>
            </w:r>
          </w:p>
        </w:tc>
        <w:tc>
          <w:tcPr/>
          <w:p>
            <w:pPr>
              <w:pStyle w:val="Compact"/>
            </w:pPr>
            <w:r>
              <w:rPr>
                <w:rStyle w:val="VerbatimChar"/>
              </w:rPr>
              <w:t xml:space="preserve">/full</w:t>
            </w:r>
            <w:r>
              <w:t xml:space="preserve">,</w:t>
            </w:r>
            <w:r>
              <w:t xml:space="preserve"> </w:t>
            </w:r>
            <w:r>
              <w:rPr>
                <w:rStyle w:val="VerbatimChar"/>
              </w:rPr>
              <w:t xml:space="preserve">/pdf</w:t>
            </w:r>
            <w:r>
              <w:t xml:space="preserve">,</w:t>
            </w:r>
            <w:r>
              <w:t xml:space="preserve"> </w:t>
            </w:r>
            <w:r>
              <w:rPr>
                <w:rStyle w:val="VerbatimChar"/>
              </w:rPr>
              <w:t xml:space="preserve">/abs</w:t>
            </w:r>
            <w:r>
              <w:t xml:space="preserve"> </w:t>
            </w:r>
            <w:r>
              <w:t xml:space="preserve">trimmed from URL-embedded DOIs (§5.7)</w:t>
            </w:r>
          </w:p>
        </w:tc>
      </w:tr>
      <w:tr>
        <w:tc>
          <w:tcPr/>
          <w:p>
            <w:pPr>
              <w:pStyle w:val="Compact"/>
            </w:pPr>
            <w:r>
              <w:rPr>
                <w:rStyle w:val="VerbatimChar"/>
              </w:rPr>
              <w:t xml:space="preserve">test_doi_with_legitimate_slashes_is_preserved</w:t>
            </w:r>
          </w:p>
        </w:tc>
        <w:tc>
          <w:tcPr/>
          <w:p>
            <w:pPr>
              <w:pStyle w:val="Compact"/>
            </w:pPr>
            <w:r>
              <w:t xml:space="preserve">Trimming never damages a DOI that genuinely contains slashes</w:t>
            </w:r>
          </w:p>
        </w:tc>
      </w:tr>
      <w:tr>
        <w:tc>
          <w:tcPr/>
          <w:p>
            <w:pPr>
              <w:pStyle w:val="Compact"/>
            </w:pPr>
            <w:r>
              <w:rPr>
                <w:rStyle w:val="VerbatimChar"/>
              </w:rPr>
              <w:t xml:space="preserve">test_export_csv_escapes_special_characters</w:t>
            </w:r>
          </w:p>
        </w:tc>
        <w:tc>
          <w:tcPr/>
          <w:p>
            <w:pPr>
              <w:pStyle w:val="Compact"/>
            </w:pPr>
            <w:r>
              <w:t xml:space="preserve">Commas, quotes and newlines in titles do not break CSV rows (§5.8)</w:t>
            </w:r>
          </w:p>
        </w:tc>
      </w:tr>
      <w:tr>
        <w:tc>
          <w:tcPr/>
          <w:p>
            <w:pPr>
              <w:pStyle w:val="Compact"/>
            </w:pPr>
            <w:r>
              <w:rPr>
                <w:rStyle w:val="VerbatimChar"/>
              </w:rPr>
              <w:t xml:space="preserve">test_export_edges_csv</w:t>
            </w:r>
            <w:r>
              <w:t xml:space="preserve">,</w:t>
            </w:r>
            <w:r>
              <w:t xml:space="preserve"> </w:t>
            </w:r>
            <w:r>
              <w:rPr>
                <w:rStyle w:val="VerbatimChar"/>
              </w:rPr>
              <w:t xml:space="preserve">test_export_graphml</w:t>
            </w:r>
          </w:p>
        </w:tc>
        <w:tc>
          <w:tcPr/>
          <w:p>
            <w:pPr>
              <w:pStyle w:val="Compact"/>
            </w:pPr>
            <w:r>
              <w:t xml:space="preserve">Endpoints exist and produce parseable output</w:t>
            </w:r>
          </w:p>
        </w:tc>
      </w:tr>
      <w:tr>
        <w:tc>
          <w:tcPr/>
          <w:p>
            <w:pPr>
              <w:pStyle w:val="Compact"/>
            </w:pPr>
            <w:r>
              <w:rPr>
                <w:rStyle w:val="VerbatimChar"/>
              </w:rPr>
              <w:t xml:space="preserve">test_start_run_rejects_pdf_path_outside_uploads</w:t>
            </w:r>
          </w:p>
        </w:tc>
        <w:tc>
          <w:tcPr/>
          <w:p>
            <w:pPr>
              <w:pStyle w:val="Compact"/>
            </w:pPr>
            <w:r>
              <w:t xml:space="preserve">Path confinement on</w:t>
            </w:r>
            <w:r>
              <w:t xml:space="preserve"> </w:t>
            </w:r>
            <w:r>
              <w:rPr>
                <w:rStyle w:val="VerbatimChar"/>
              </w:rPr>
              <w:t xml:space="preserve">pdf_path</w:t>
            </w:r>
          </w:p>
        </w:tc>
      </w:tr>
      <w:tr>
        <w:tc>
          <w:tcPr/>
          <w:p>
            <w:pPr>
              <w:pStyle w:val="Compact"/>
            </w:pPr>
            <w:r>
              <w:t xml:space="preserve">API-key and CORS suites</w:t>
            </w:r>
          </w:p>
        </w:tc>
        <w:tc>
          <w:tcPr/>
          <w:p>
            <w:pPr>
              <w:pStyle w:val="Compact"/>
            </w:pPr>
            <w:r>
              <w:t xml:space="preserve">Auth gating and origin restriction (§5.9)</w:t>
            </w:r>
          </w:p>
        </w:tc>
      </w:tr>
    </w:tbl>
    <w:bookmarkEnd w:id="288"/>
    <w:bookmarkStart w:id="289" w:name="X0560c0cbe19b5d1ff6bf38b62314ce35832a277"/>
    <w:p>
      <w:pPr>
        <w:pStyle w:val="Heading2"/>
      </w:pPr>
      <w:r>
        <w:t xml:space="preserve">F.3 Defects found</w:t>
      </w:r>
      <w:r>
        <w:t xml:space="preserve"> </w:t>
      </w:r>
      <w:r>
        <w:rPr>
          <w:i/>
          <w:iCs/>
        </w:rPr>
        <w:t xml:space="preserve">in the test suite itself</w:t>
      </w:r>
    </w:p>
    <w:p>
      <w:pPr>
        <w:pStyle w:val="FirstParagraph"/>
      </w:pPr>
      <w:r>
        <w:t xml:space="preserve">Two, both recorded because a test suite is software subject to the same faults</w:t>
      </w:r>
      <w:r>
        <w:t xml:space="preserve"> </w:t>
      </w:r>
      <w:r>
        <w:t xml:space="preserve">as the system it verifies.</w:t>
      </w:r>
    </w:p>
    <w:p>
      <w:pPr>
        <w:pStyle w:val="BodyText"/>
      </w:pPr>
      <w:r>
        <w:rPr>
          <w:b/>
          <w:bCs/>
        </w:rPr>
        <w:t xml:space="preserve">A hang, not a failure.</w:t>
      </w:r>
      <w:r>
        <w:t xml:space="preserve"> </w:t>
      </w:r>
      <w:r>
        <w:rPr>
          <w:rStyle w:val="VerbatimChar"/>
        </w:rPr>
        <w:t xml:space="preserve">test_uncooperative_task_does_not_hang_past_timeout</w:t>
      </w:r>
      <w:r>
        <w:t xml:space="preserve"> </w:t>
      </w:r>
      <w:r>
        <w:t xml:space="preserve">constructed a task that suppresses</w:t>
      </w:r>
      <w:r>
        <w:t xml:space="preserve"> </w:t>
      </w:r>
      <w:r>
        <w:rPr>
          <w:rStyle w:val="VerbatimChar"/>
        </w:rPr>
        <w:t xml:space="preserve">CancelledError</w:t>
      </w:r>
      <w:r>
        <w:t xml:space="preserve">, then cleaned up with</w:t>
      </w:r>
      <w:r>
        <w:t xml:space="preserve"> </w:t>
      </w:r>
      <w:r>
        <w:rPr>
          <w:rStyle w:val="VerbatimChar"/>
        </w:rPr>
        <w:t xml:space="preserve">asyncio.wait_for</w:t>
      </w:r>
      <w:r>
        <w:t xml:space="preserve">. On timeout,</w:t>
      </w:r>
      <w:r>
        <w:t xml:space="preserve"> </w:t>
      </w:r>
      <w:r>
        <w:rPr>
          <w:rStyle w:val="VerbatimChar"/>
        </w:rPr>
        <w:t xml:space="preserve">wait_for</w:t>
      </w:r>
      <w:r>
        <w:t xml:space="preserve"> </w:t>
      </w:r>
      <w:r>
        <w:t xml:space="preserve">cancels the task</w:t>
      </w:r>
      <w:r>
        <w:t xml:space="preserve"> </w:t>
      </w:r>
      <w:r>
        <w:rPr>
          <w:i/>
          <w:iCs/>
        </w:rPr>
        <w:t xml:space="preserve">and awaits the</w:t>
      </w:r>
      <w:r>
        <w:rPr>
          <w:i/>
          <w:iCs/>
        </w:rPr>
        <w:t xml:space="preserve"> </w:t>
      </w:r>
      <w:r>
        <w:rPr>
          <w:i/>
          <w:iCs/>
        </w:rPr>
        <w:t xml:space="preserve">cancellation</w:t>
      </w:r>
      <w:r>
        <w:t xml:space="preserve">, which never completes for a task that refuses to die. The entire</w:t>
      </w:r>
      <w:r>
        <w:t xml:space="preserve"> </w:t>
      </w:r>
      <w:r>
        <w:t xml:space="preserve">pytest session hung indefinitely. The name is unintentionally accurate: the test</w:t>
      </w:r>
      <w:r>
        <w:t xml:space="preserve"> </w:t>
      </w:r>
      <w:r>
        <w:t xml:space="preserve">for not hanging was the thing that hung. Resolved by giving the fake task a stop</w:t>
      </w:r>
      <w:r>
        <w:t xml:space="preserve"> </w:t>
      </w:r>
      <w:r>
        <w:t xml:space="preserve">event and waiting with</w:t>
      </w:r>
      <w:r>
        <w:t xml:space="preserve"> </w:t>
      </w:r>
      <w:r>
        <w:rPr>
          <w:rStyle w:val="VerbatimChar"/>
        </w:rPr>
        <w:t xml:space="preserve">asyncio.wait</w:t>
      </w:r>
      <w:r>
        <w:t xml:space="preserve">, which always returns.</w:t>
      </w:r>
    </w:p>
    <w:p>
      <w:pPr>
        <w:pStyle w:val="BodyText"/>
      </w:pPr>
      <w:r>
        <w:rPr>
          <w:b/>
          <w:bCs/>
        </w:rPr>
        <w:t xml:space="preserve">A double that could not exercise the code path.</w:t>
      </w:r>
      <w:r>
        <w:t xml:space="preserve"> </w:t>
      </w:r>
      <w:r>
        <w:rPr>
          <w:rStyle w:val="VerbatimChar"/>
        </w:rPr>
        <w:t xml:space="preserve">test_get_run_also_retries_ under_lock</w:t>
      </w:r>
      <w:r>
        <w:t xml:space="preserve"> </w:t>
      </w:r>
      <w:r>
        <w:t xml:space="preserve">replaced</w:t>
      </w:r>
      <w:r>
        <w:t xml:space="preserve"> </w:t>
      </w:r>
      <w:r>
        <w:rPr>
          <w:rStyle w:val="VerbatimChar"/>
        </w:rPr>
        <w:t xml:space="preserve">aiosqlite</w:t>
      </w:r>
      <w:r>
        <w:t xml:space="preserve">'s</w:t>
      </w:r>
      <w:r>
        <w:t xml:space="preserve"> </w:t>
      </w:r>
      <w:r>
        <w:rPr>
          <w:rStyle w:val="VerbatimChar"/>
        </w:rPr>
        <w:t xml:space="preserve">execute</w:t>
      </w:r>
      <w:r>
        <w:t xml:space="preserve"> </w:t>
      </w:r>
      <w:r>
        <w:t xml:space="preserve">with a bare</w:t>
      </w:r>
      <w:r>
        <w:t xml:space="preserve"> </w:t>
      </w:r>
      <w:r>
        <w:rPr>
          <w:rStyle w:val="VerbatimChar"/>
        </w:rPr>
        <w:t xml:space="preserve">async def</w:t>
      </w:r>
      <w:r>
        <w:t xml:space="preserve">. The real</w:t>
      </w:r>
      <w:r>
        <w:t xml:space="preserve"> </w:t>
      </w:r>
      <w:r>
        <w:t xml:space="preserve">method is wrapped so its return value supports both</w:t>
      </w:r>
      <w:r>
        <w:t xml:space="preserve"> </w:t>
      </w:r>
      <w:r>
        <w:rPr>
          <w:rStyle w:val="VerbatimChar"/>
        </w:rPr>
        <w:t xml:space="preserve">await</w:t>
      </w:r>
      <w:r>
        <w:t xml:space="preserve"> </w:t>
      </w:r>
      <w:r>
        <w:t xml:space="preserve">and</w:t>
      </w:r>
      <w:r>
        <w:t xml:space="preserve"> </w:t>
      </w:r>
      <w:r>
        <w:rPr>
          <w:rStyle w:val="VerbatimChar"/>
        </w:rPr>
        <w:t xml:space="preserve">async with</w:t>
      </w:r>
      <w:r>
        <w:t xml:space="preserve">; a</w:t>
      </w:r>
      <w:r>
        <w:t xml:space="preserve"> </w:t>
      </w:r>
      <w:r>
        <w:t xml:space="preserve">plain coroutine supports only</w:t>
      </w:r>
      <w:r>
        <w:t xml:space="preserve"> </w:t>
      </w:r>
      <w:r>
        <w:rPr>
          <w:rStyle w:val="VerbatimChar"/>
        </w:rPr>
        <w:t xml:space="preserve">await</w:t>
      </w:r>
      <w:r>
        <w:t xml:space="preserve">. The production read path uses</w:t>
      </w:r>
      <w:r>
        <w:t xml:space="preserve"> </w:t>
      </w:r>
      <w:r>
        <w:rPr>
          <w:rStyle w:val="VerbatimChar"/>
        </w:rPr>
        <w:t xml:space="preserve">async with</w:t>
      </w:r>
      <w:r>
        <w:t xml:space="preserve">, so the test failed with a</w:t>
      </w:r>
      <w:r>
        <w:t xml:space="preserve"> </w:t>
      </w:r>
      <w:r>
        <w:rPr>
          <w:rStyle w:val="VerbatimChar"/>
        </w:rPr>
        <w:t xml:space="preserve">TypeError</w:t>
      </w:r>
      <w:r>
        <w:t xml:space="preserve"> </w:t>
      </w:r>
      <w:r>
        <w:t xml:space="preserve">about the coroutine</w:t>
      </w:r>
      <w:r>
        <w:t xml:space="preserve"> </w:t>
      </w:r>
      <w:r>
        <w:t xml:space="preserve">protocol rather than exercising the retry policy it was written to verify.</w:t>
      </w:r>
      <w:r>
        <w:t xml:space="preserve"> </w:t>
      </w:r>
      <w:r>
        <w:t xml:space="preserve">Resolved by wrapping the doubles in aiosqlite's own</w:t>
      </w:r>
      <w:r>
        <w:t xml:space="preserve"> </w:t>
      </w:r>
      <w:r>
        <w:rPr>
          <w:rStyle w:val="VerbatimChar"/>
        </w:rPr>
        <w:t xml:space="preserve">Result</w:t>
      </w:r>
      <w:r>
        <w:t xml:space="preserve">.</w:t>
      </w:r>
    </w:p>
    <w:bookmarkEnd w:id="289"/>
    <w:bookmarkStart w:id="290" w:name="f.4-what-the-suite-does-not-establish"/>
    <w:p>
      <w:pPr>
        <w:pStyle w:val="Heading2"/>
      </w:pPr>
      <w:r>
        <w:t xml:space="preserve">F.4 What the suite does not establish</w:t>
      </w:r>
    </w:p>
    <w:p>
      <w:pPr>
        <w:pStyle w:val="FirstParagraph"/>
      </w:pPr>
      <w:r>
        <w:t xml:space="preserve">Stated because Section 5.10 turns on it. Throughout the period in which the</w:t>
      </w:r>
      <w:r>
        <w:t xml:space="preserve"> </w:t>
      </w:r>
      <w:r>
        <w:t xml:space="preserve">traversal was discarding roughly half of every graph, forward citations were</w:t>
      </w:r>
      <w:r>
        <w:t xml:space="preserve"> </w:t>
      </w:r>
      <w:r>
        <w:t xml:space="preserve">universally empty, and every edge weight was zero,</w:t>
      </w:r>
      <w:r>
        <w:t xml:space="preserve"> </w:t>
      </w:r>
      <w:r>
        <w:rPr>
          <w:b/>
          <w:bCs/>
        </w:rPr>
        <w:t xml:space="preserve">the suite passed in full</w:t>
      </w:r>
      <w:r>
        <w:t xml:space="preserve">.</w:t>
      </w:r>
    </w:p>
    <w:p>
      <w:pPr>
        <w:pStyle w:val="BodyText"/>
      </w:pPr>
      <w:r>
        <w:t xml:space="preserve">It did so because it asserted</w:t>
      </w:r>
      <w:r>
        <w:t xml:space="preserve"> </w:t>
      </w:r>
      <w:r>
        <w:rPr>
          <w:i/>
          <w:iCs/>
        </w:rPr>
        <w:t xml:space="preserve">shape</w:t>
      </w:r>
      <w:r>
        <w:t xml:space="preserve">, not</w:t>
      </w:r>
      <w:r>
        <w:t xml:space="preserve"> </w:t>
      </w:r>
      <w:r>
        <w:rPr>
          <w:i/>
          <w:iCs/>
        </w:rPr>
        <w:t xml:space="preserve">correctness</w:t>
      </w:r>
      <w:r>
        <w:t xml:space="preserve">: that a run completed,</w:t>
      </w:r>
      <w:r>
        <w:t xml:space="preserve"> </w:t>
      </w:r>
      <w:r>
        <w:t xml:space="preserve">that the response carried the expected fields, that the types were right. No</w:t>
      </w:r>
      <w:r>
        <w:t xml:space="preserve"> </w:t>
      </w:r>
      <w:r>
        <w:t xml:space="preserve">test asserted that the number of retrieved nodes bore any relation to the number</w:t>
      </w:r>
      <w:r>
        <w:t xml:space="preserve"> </w:t>
      </w:r>
      <w:r>
        <w:t xml:space="preserve">of references the provider reported, that forward edges ever existed, or that</w:t>
      </w:r>
      <w:r>
        <w:t xml:space="preserve"> </w:t>
      </w:r>
      <w:r>
        <w:t xml:space="preserve">edge weights varied between papers.</w:t>
      </w:r>
    </w:p>
    <w:p>
      <w:pPr>
        <w:pStyle w:val="BodyText"/>
      </w:pPr>
      <w:r>
        <w:t xml:space="preserve">The suite is a regression guard, not a correctness argument. Correctness for</w:t>
      </w:r>
      <w:r>
        <w:t xml:space="preserve"> </w:t>
      </w:r>
      <w:r>
        <w:t xml:space="preserve">this system required measurement against independently known quantities, which</w:t>
      </w:r>
      <w:r>
        <w:t xml:space="preserve"> </w:t>
      </w:r>
      <w:r>
        <w:t xml:space="preserve">is what Chapter 6 reports.</w:t>
      </w:r>
    </w:p>
    <w:bookmarkEnd w:id="290"/>
    <w:bookmarkStart w:id="291" w:name="f.5-manual-verification-performed"/>
    <w:p>
      <w:pPr>
        <w:pStyle w:val="Heading2"/>
      </w:pPr>
      <w:r>
        <w:t xml:space="preserve">F.5 Manual verification performed</w:t>
      </w:r>
    </w:p>
    <w:p>
      <w:pPr>
        <w:pStyle w:val="FirstParagraph"/>
      </w:pPr>
      <w:r>
        <w:t xml:space="preserve">Checks carried out by inspection or ad-hoc measurement rather than automated</w:t>
      </w:r>
      <w:r>
        <w:t xml:space="preserve"> </w:t>
      </w:r>
      <w:r>
        <w:t xml:space="preserve">tests, listed so the evidence base is complete.</w:t>
      </w:r>
    </w:p>
    <w:tbl>
      <w:tblPr>
        <w:tblStyle w:val="Table"/>
        <w:tblW w:type="pct" w:w="5000"/>
        <w:tblLayout w:type="fixed"/>
        <w:tblLook w:firstRow="1" w:lastRow="0" w:firstColumn="0" w:lastColumn="0" w:noHBand="0" w:noVBand="0" w:val="0020"/>
      </w:tblPr>
      <w:tblGrid>
        <w:gridCol w:w="2310"/>
        <w:gridCol w:w="2640"/>
        <w:gridCol w:w="2970"/>
      </w:tblGrid>
      <w:tr>
        <w:trPr>
          <w:tblHeader w:val="on"/>
        </w:trPr>
        <w:tc>
          <w:tcPr/>
          <w:p>
            <w:pPr>
              <w:pStyle w:val="Compact"/>
            </w:pPr>
            <w:r>
              <w:t xml:space="preserve">Check</w:t>
            </w:r>
          </w:p>
        </w:tc>
        <w:tc>
          <w:tcPr/>
          <w:p>
            <w:pPr>
              <w:pStyle w:val="Compact"/>
            </w:pPr>
            <w:r>
              <w:t xml:space="preserve">Method</w:t>
            </w:r>
          </w:p>
        </w:tc>
        <w:tc>
          <w:tcPr/>
          <w:p>
            <w:pPr>
              <w:pStyle w:val="Compact"/>
            </w:pPr>
            <w:r>
              <w:t xml:space="preserve">Section</w:t>
            </w:r>
          </w:p>
        </w:tc>
      </w:tr>
      <w:tr>
        <w:tc>
          <w:tcPr/>
          <w:p>
            <w:pPr>
              <w:pStyle w:val="Compact"/>
            </w:pPr>
            <w:r>
              <w:t xml:space="preserve">SSRF guard blocks internal addresses</w:t>
            </w:r>
          </w:p>
        </w:tc>
        <w:tc>
          <w:tcPr/>
          <w:p>
            <w:pPr>
              <w:pStyle w:val="Compact"/>
            </w:pPr>
            <w:r>
              <w:t xml:space="preserve">Local HTTP listener; verified zero requests received</w:t>
            </w:r>
          </w:p>
        </w:tc>
        <w:tc>
          <w:tcPr/>
          <w:p>
            <w:pPr>
              <w:pStyle w:val="Compact"/>
            </w:pPr>
            <w:r>
              <w:t xml:space="preserve">§5.7</w:t>
            </w:r>
          </w:p>
        </w:tc>
      </w:tr>
      <w:tr>
        <w:tc>
          <w:tcPr/>
          <w:p>
            <w:pPr>
              <w:pStyle w:val="Compact"/>
            </w:pPr>
            <w:r>
              <w:t xml:space="preserve">Redirect pivot to internal host refused</w:t>
            </w:r>
          </w:p>
        </w:tc>
        <w:tc>
          <w:tcPr/>
          <w:p>
            <w:pPr>
              <w:pStyle w:val="Compact"/>
            </w:pPr>
            <w:r>
              <w:t xml:space="preserve">Mocked 302 from a public host to loopback</w:t>
            </w:r>
          </w:p>
        </w:tc>
        <w:tc>
          <w:tcPr/>
          <w:p>
            <w:pPr>
              <w:pStyle w:val="Compact"/>
            </w:pPr>
            <w:r>
              <w:t xml:space="preserve">§5.7</w:t>
            </w:r>
          </w:p>
        </w:tc>
      </w:tr>
      <w:tr>
        <w:tc>
          <w:tcPr/>
          <w:p>
            <w:pPr>
              <w:pStyle w:val="Compact"/>
            </w:pPr>
            <w:r>
              <w:t xml:space="preserve">Connection pooling benefit</w:t>
            </w:r>
          </w:p>
        </w:tc>
        <w:tc>
          <w:tcPr/>
          <w:p>
            <w:pPr>
              <w:pStyle w:val="Compact"/>
            </w:pPr>
            <w:r>
              <w:t xml:space="preserve">8 sequential requests, pooled versus per-request client</w:t>
            </w:r>
          </w:p>
        </w:tc>
        <w:tc>
          <w:tcPr/>
          <w:p>
            <w:pPr>
              <w:pStyle w:val="Compact"/>
            </w:pPr>
            <w:r>
              <w:t xml:space="preserve">§6.6.3</w:t>
            </w:r>
          </w:p>
        </w:tc>
      </w:tr>
      <w:tr>
        <w:tc>
          <w:tcPr/>
          <w:p>
            <w:pPr>
              <w:pStyle w:val="Compact"/>
            </w:pPr>
            <w:r>
              <w:t xml:space="preserve">Path ranking equivalence</w:t>
            </w:r>
          </w:p>
        </w:tc>
        <w:tc>
          <w:tcPr/>
          <w:p>
            <w:pPr>
              <w:pStyle w:val="Compact"/>
            </w:pPr>
            <w:r>
              <w:t xml:space="preserve">Top-ten compared against exhaustive enumeration</w:t>
            </w:r>
          </w:p>
        </w:tc>
        <w:tc>
          <w:tcPr/>
          <w:p>
            <w:pPr>
              <w:pStyle w:val="Compact"/>
            </w:pPr>
            <w:r>
              <w:t xml:space="preserve">§6.6.4</w:t>
            </w:r>
          </w:p>
        </w:tc>
      </w:tr>
      <w:tr>
        <w:tc>
          <w:tcPr/>
          <w:p>
            <w:pPr>
              <w:pStyle w:val="Compact"/>
            </w:pPr>
            <w:r>
              <w:t xml:space="preserve">Weighting ordering after correction</w:t>
            </w:r>
          </w:p>
        </w:tc>
        <w:tc>
          <w:tcPr/>
          <w:p>
            <w:pPr>
              <w:pStyle w:val="Compact"/>
            </w:pPr>
            <w:r>
              <w:t xml:space="preserve">Synthetic resolutions across n_eff and confidence</w:t>
            </w:r>
          </w:p>
        </w:tc>
        <w:tc>
          <w:tcPr/>
          <w:p>
            <w:pPr>
              <w:pStyle w:val="Compact"/>
            </w:pPr>
            <w:r>
              <w:t xml:space="preserve">§5.6</w:t>
            </w:r>
          </w:p>
        </w:tc>
      </w:tr>
      <w:tr>
        <w:tc>
          <w:tcPr/>
          <w:p>
            <w:pPr>
              <w:pStyle w:val="Compact"/>
            </w:pPr>
            <w:r>
              <w:t xml:space="preserve">Duplicate merging</w:t>
            </w:r>
          </w:p>
        </w:tc>
        <w:tc>
          <w:tcPr/>
          <w:p>
            <w:pPr>
              <w:pStyle w:val="Compact"/>
            </w:pPr>
            <w:r>
              <w:t xml:space="preserve">Title-key collision check over produced graphs</w:t>
            </w:r>
          </w:p>
        </w:tc>
        <w:tc>
          <w:tcPr/>
          <w:p>
            <w:pPr>
              <w:pStyle w:val="Compact"/>
            </w:pPr>
            <w:r>
              <w:t xml:space="preserve">§6.5</w:t>
            </w:r>
          </w:p>
        </w:tc>
      </w:tr>
      <w:tr>
        <w:tc>
          <w:tcPr/>
          <w:p>
            <w:pPr>
              <w:pStyle w:val="Compact"/>
            </w:pPr>
            <w:r>
              <w:t xml:space="preserve">Reference resolution</w:t>
            </w:r>
          </w:p>
        </w:tc>
        <w:tc>
          <w:tcPr/>
          <w:p>
            <w:pPr>
              <w:pStyle w:val="Compact"/>
            </w:pPr>
            <w:r>
              <w:t xml:space="preserve">Every DOI resolved against Crossref/OpenAlex</w:t>
            </w:r>
          </w:p>
        </w:tc>
        <w:tc>
          <w:tcPr/>
          <w:p>
            <w:pPr>
              <w:pStyle w:val="Compact"/>
            </w:pPr>
            <w:r>
              <w:t xml:space="preserve">§6.7</w:t>
            </w:r>
          </w:p>
        </w:tc>
      </w:tr>
      <w:tr>
        <w:tc>
          <w:tcPr/>
          <w:p>
            <w:pPr>
              <w:pStyle w:val="Compact"/>
            </w:pPr>
            <w:r>
              <w:t xml:space="preserve">Deployment isolation</w:t>
            </w:r>
          </w:p>
        </w:tc>
        <w:tc>
          <w:tcPr/>
          <w:p>
            <w:pPr>
              <w:pStyle w:val="Compact"/>
            </w:pPr>
            <w:r>
              <w:t xml:space="preserve">Container port confirmed bound to loopback</w:t>
            </w:r>
          </w:p>
        </w:tc>
        <w:tc>
          <w:tcPr/>
          <w:p>
            <w:pPr>
              <w:pStyle w:val="Compact"/>
            </w:pPr>
            <w:r>
              <w:t xml:space="preserve">§5.9</w:t>
            </w:r>
          </w:p>
        </w:tc>
      </w:tr>
    </w:tbl>
    <w:bookmarkEnd w:id="291"/>
    <w:bookmarkEnd w:id="292"/>
    <w:bookmarkStart w:id="303" w:name="appendix-g-selected-code-listings"/>
    <w:p>
      <w:pPr>
        <w:pStyle w:val="Heading1"/>
      </w:pPr>
      <w:r>
        <w:t xml:space="preserve">Appendix G: Selected Code Listings</w:t>
      </w:r>
    </w:p>
    <w:p>
      <w:pPr>
        <w:pStyle w:val="FirstParagraph"/>
      </w:pPr>
      <w:r>
        <w:t xml:space="preserve">Extracts from the delivered system, chosen because each embodies a decision</w:t>
      </w:r>
      <w:r>
        <w:t xml:space="preserve"> </w:t>
      </w:r>
      <w:r>
        <w:t xml:space="preserve">argued elsewhere in the thesis. Listings are lightly trimmed for width;</w:t>
      </w:r>
      <w:r>
        <w:t xml:space="preserve"> </w:t>
      </w:r>
      <w:r>
        <w:t xml:space="preserve">comments are as committed.</w:t>
      </w:r>
    </w:p>
    <w:bookmarkStart w:id="293" w:name="g.1-per-span-ignore-matching-section-5.5"/>
    <w:p>
      <w:pPr>
        <w:pStyle w:val="Heading2"/>
      </w:pPr>
      <w:r>
        <w:t xml:space="preserve">G.1 Per-span ignore matching (Section 5.5)</w:t>
      </w:r>
    </w:p>
    <w:p>
      <w:pPr>
        <w:pStyle w:val="FirstParagraph"/>
      </w:pPr>
      <w:r>
        <w:t xml:space="preserve">The correction that recovered most of the extraction recall. The original</w:t>
      </w:r>
      <w:r>
        <w:t xml:space="preserve"> </w:t>
      </w:r>
      <w:r>
        <w:t xml:space="preserve">evaluated ignore patterns against the whole sentence and skipped every candidate</w:t>
      </w:r>
      <w:r>
        <w:t xml:space="preserve"> </w:t>
      </w:r>
      <w:r>
        <w:t xml:space="preserve">in it.</w:t>
      </w:r>
    </w:p>
    <w:p>
      <w:pPr>
        <w:pStyle w:val="SourceCode"/>
      </w:pPr>
      <w:r>
        <w:rPr>
          <w:rStyle w:val="ControlFlowTok"/>
        </w:rPr>
        <w:t xml:space="preserve">for</w:t>
      </w:r>
      <w:r>
        <w:rPr>
          <w:rStyle w:val="NormalTok"/>
        </w:rPr>
        <w:t xml:space="preserve"> sentence </w:t>
      </w:r>
      <w:r>
        <w:rPr>
          <w:rStyle w:val="KeywordTok"/>
        </w:rPr>
        <w:t xml:space="preserve">in</w:t>
      </w:r>
      <w:r>
        <w:rPr>
          <w:rStyle w:val="NormalTok"/>
        </w:rPr>
        <w:t xml:space="preserve"> sentences:</w:t>
      </w:r>
      <w:r>
        <w:br/>
      </w:r>
      <w:r>
        <w:rPr>
          <w:rStyle w:val="NormalTok"/>
        </w:rPr>
        <w:t xml:space="preserve">    </w:t>
      </w:r>
      <w:r>
        <w:rPr>
          <w:rStyle w:val="CommentTok"/>
        </w:rPr>
        <w:t xml:space="preserve"># Locate the spans that must not be read as population sizes (years,</w:t>
      </w:r>
      <w:r>
        <w:br/>
      </w:r>
      <w:r>
        <w:rPr>
          <w:rStyle w:val="NormalTok"/>
        </w:rPr>
        <w:t xml:space="preserve">    </w:t>
      </w:r>
      <w:r>
        <w:rPr>
          <w:rStyle w:val="CommentTok"/>
        </w:rPr>
        <w:t xml:space="preserve"># percentages, p-values, dosages). These are matched per-span rather</w:t>
      </w:r>
      <w:r>
        <w:br/>
      </w:r>
      <w:r>
        <w:rPr>
          <w:rStyle w:val="NormalTok"/>
        </w:rPr>
        <w:t xml:space="preserve">    </w:t>
      </w:r>
      <w:r>
        <w:rPr>
          <w:rStyle w:val="CommentTok"/>
        </w:rPr>
        <w:t xml:space="preserve"># than per-sentence: skipping the whole sentence discarded every</w:t>
      </w:r>
      <w:r>
        <w:br/>
      </w:r>
      <w:r>
        <w:rPr>
          <w:rStyle w:val="NormalTok"/>
        </w:rPr>
        <w:t xml:space="preserve">    </w:t>
      </w:r>
      <w:r>
        <w:rPr>
          <w:rStyle w:val="CommentTok"/>
        </w:rPr>
        <w:t xml:space="preserve"># genuine count that merely shared a sentence with a date, which is</w:t>
      </w:r>
      <w:r>
        <w:br/>
      </w:r>
      <w:r>
        <w:rPr>
          <w:rStyle w:val="NormalTok"/>
        </w:rPr>
        <w:t xml:space="preserve">    </w:t>
      </w:r>
      <w:r>
        <w:rPr>
          <w:rStyle w:val="CommentTok"/>
        </w:rPr>
        <w:t xml:space="preserve"># most of them ("...1099 patients ... through January 29, 2020").</w:t>
      </w:r>
      <w:r>
        <w:br/>
      </w:r>
      <w:r>
        <w:rPr>
          <w:rStyle w:val="NormalTok"/>
        </w:rPr>
        <w:t xml:space="preserve">    ignore_spans </w:t>
      </w:r>
      <w:r>
        <w:rPr>
          <w:rStyle w:val="OperatorTok"/>
        </w:rPr>
        <w:t xml:space="preserve">=</w:t>
      </w:r>
      <w:r>
        <w:rPr>
          <w:rStyle w:val="NormalTok"/>
        </w:rPr>
        <w:t xml:space="preserve"> [</w:t>
      </w:r>
      <w:r>
        <w:br/>
      </w:r>
      <w:r>
        <w:rPr>
          <w:rStyle w:val="NormalTok"/>
        </w:rPr>
        <w:t xml:space="preserve">        match.span()</w:t>
      </w:r>
      <w:r>
        <w:br/>
      </w:r>
      <w:r>
        <w:rPr>
          <w:rStyle w:val="NormalTok"/>
        </w:rPr>
        <w:t xml:space="preserve">        </w:t>
      </w:r>
      <w:r>
        <w:rPr>
          <w:rStyle w:val="ControlFlowTok"/>
        </w:rPr>
        <w:t xml:space="preserve">for</w:t>
      </w:r>
      <w:r>
        <w:rPr>
          <w:rStyle w:val="NormalTok"/>
        </w:rPr>
        <w:t xml:space="preserve"> ignore_p </w:t>
      </w:r>
      <w:r>
        <w:rPr>
          <w:rStyle w:val="KeywordTok"/>
        </w:rPr>
        <w:t xml:space="preserve">in</w:t>
      </w:r>
      <w:r>
        <w:rPr>
          <w:rStyle w:val="NormalTok"/>
        </w:rPr>
        <w:t xml:space="preserve"> IGNORE_PATTERNS</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re.finditer(ignore_p, sentence)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pattern_info </w:t>
      </w:r>
      <w:r>
        <w:rPr>
          <w:rStyle w:val="KeywordTok"/>
        </w:rPr>
        <w:t xml:space="preserve">in</w:t>
      </w:r>
      <w:r>
        <w:rPr>
          <w:rStyle w:val="NormalTok"/>
        </w:rPr>
        <w:t xml:space="preserve"> POPULATION_PATTERNS:</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re.finditer(pattern_info[</w:t>
      </w:r>
      <w:r>
        <w:rPr>
          <w:rStyle w:val="StringTok"/>
        </w:rPr>
        <w:t xml:space="preserve">"pattern"</w:t>
      </w:r>
      <w:r>
        <w:rPr>
          <w:rStyle w:val="NormalTok"/>
        </w:rPr>
        <w:t xml:space="preserve">], sentence, re.IGNORECASE):</w:t>
      </w:r>
      <w:r>
        <w:br/>
      </w:r>
      <w:r>
        <w:rPr>
          <w:rStyle w:val="NormalTok"/>
        </w:rPr>
        <w:t xml:space="preserve">            </w:t>
      </w:r>
      <w:r>
        <w:rPr>
          <w:rStyle w:val="CommentTok"/>
        </w:rPr>
        <w:t xml:space="preserve"># Only reject when the captured number itself sits inside an</w:t>
      </w:r>
      <w:r>
        <w:br/>
      </w:r>
      <w:r>
        <w:rPr>
          <w:rStyle w:val="NormalTok"/>
        </w:rPr>
        <w:t xml:space="preserve">            </w:t>
      </w:r>
      <w:r>
        <w:rPr>
          <w:rStyle w:val="CommentTok"/>
        </w:rPr>
        <w:t xml:space="preserve"># ignored span, not when one appears elsewhere in the sentence.</w:t>
      </w:r>
      <w:r>
        <w:br/>
      </w:r>
      <w:r>
        <w:rPr>
          <w:rStyle w:val="NormalTok"/>
        </w:rPr>
        <w:t xml:space="preserve">            number_start, number_end </w:t>
      </w:r>
      <w:r>
        <w:rPr>
          <w:rStyle w:val="OperatorTok"/>
        </w:rPr>
        <w:t xml:space="preserve">=</w:t>
      </w:r>
      <w:r>
        <w:rPr>
          <w:rStyle w:val="NormalTok"/>
        </w:rPr>
        <w:t xml:space="preserve"> match.span(</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(start </w:t>
      </w:r>
      <w:r>
        <w:rPr>
          <w:rStyle w:val="OperatorTok"/>
        </w:rPr>
        <w:t xml:space="preserve">&lt;</w:t>
      </w:r>
      <w:r>
        <w:rPr>
          <w:rStyle w:val="NormalTok"/>
        </w:rPr>
        <w:t xml:space="preserve"> number_end </w:t>
      </w:r>
      <w:r>
        <w:rPr>
          <w:rStyle w:val="KeywordTok"/>
        </w:rPr>
        <w:t xml:space="preserve">and</w:t>
      </w:r>
      <w:r>
        <w:rPr>
          <w:rStyle w:val="NormalTok"/>
        </w:rPr>
        <w:t xml:space="preserve"> number_start </w:t>
      </w:r>
      <w:r>
        <w:rPr>
          <w:rStyle w:val="OperatorTok"/>
        </w:rPr>
        <w:t xml:space="preserve">&lt;</w:t>
      </w:r>
      <w:r>
        <w:rPr>
          <w:rStyle w:val="NormalTok"/>
        </w:rPr>
        <w:t xml:space="preserve"> end</w:t>
      </w:r>
      <w:r>
        <w:br/>
      </w:r>
      <w:r>
        <w:rPr>
          <w:rStyle w:val="NormalTok"/>
        </w:rPr>
        <w:t xml:space="preserve">                   </w:t>
      </w:r>
      <w:r>
        <w:rPr>
          <w:rStyle w:val="ControlFlowTok"/>
        </w:rPr>
        <w:t xml:space="preserve">for</w:t>
      </w:r>
      <w:r>
        <w:rPr>
          <w:rStyle w:val="NormalTok"/>
        </w:rPr>
        <w:t xml:space="preserve"> start, end </w:t>
      </w:r>
      <w:r>
        <w:rPr>
          <w:rStyle w:val="KeywordTok"/>
        </w:rPr>
        <w:t xml:space="preserve">in</w:t>
      </w:r>
      <w:r>
        <w:rPr>
          <w:rStyle w:val="NormalTok"/>
        </w:rPr>
        <w:t xml:space="preserve"> ignore_spans):</w:t>
      </w:r>
      <w:r>
        <w:br/>
      </w:r>
      <w:r>
        <w:rPr>
          <w:rStyle w:val="NormalTok"/>
        </w:rPr>
        <w:t xml:space="preserve">                </w:t>
      </w:r>
      <w:r>
        <w:rPr>
          <w:rStyle w:val="ControlFlowTok"/>
        </w:rPr>
        <w:t xml:space="preserve">continue</w:t>
      </w:r>
      <w:r>
        <w:br/>
      </w:r>
      <w:r>
        <w:rPr>
          <w:rStyle w:val="NormalTok"/>
        </w:rPr>
        <w:t xml:space="preserve">            ...</w:t>
      </w:r>
    </w:p>
    <w:bookmarkEnd w:id="293"/>
    <w:bookmarkStart w:id="294" w:name="g.2-edge-weighting-section-5.6"/>
    <w:p>
      <w:pPr>
        <w:pStyle w:val="Heading2"/>
      </w:pPr>
      <w:r>
        <w:t xml:space="preserve">G.2 Edge weighting (Section 5.6)</w:t>
      </w:r>
    </w:p>
    <w:p>
      <w:pPr>
        <w:pStyle w:val="SourceCode"/>
      </w:pPr>
      <w:r>
        <w:rPr>
          <w:rStyle w:val="NormalTok"/>
        </w:rPr>
        <w:t xml:space="preserve">base_weight </w:t>
      </w:r>
      <w:r>
        <w:rPr>
          <w:rStyle w:val="OperatorTok"/>
        </w:rPr>
        <w:t xml:space="preserve">=</w:t>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n_score) </w:t>
      </w:r>
      <w:r>
        <w:rPr>
          <w:rStyle w:val="OperatorTok"/>
        </w:rPr>
        <w:t xml:space="preserve">+</w:t>
      </w:r>
      <w:r>
        <w:rPr>
          <w:rStyle w:val="NormalTok"/>
        </w:rPr>
        <w:t xml:space="preserve"> (</w:t>
      </w:r>
      <w:r>
        <w:rPr>
          <w:rStyle w:val="VariableTok"/>
        </w:rPr>
        <w:t xml:space="preserve">self</w:t>
      </w:r>
      <w:r>
        <w:rPr>
          <w:rStyle w:val="NormalTok"/>
        </w:rPr>
        <w:t xml:space="preserve">.beta </w:t>
      </w:r>
      <w:r>
        <w:rPr>
          <w:rStyle w:val="OperatorTok"/>
        </w:rPr>
        <w:t xml:space="preserve">*</w:t>
      </w:r>
      <w:r>
        <w:rPr>
          <w:rStyle w:val="NormalTok"/>
        </w:rPr>
        <w:t xml:space="preserve"> journal_score)</w:t>
      </w:r>
      <w:r>
        <w:br/>
      </w:r>
      <w:r>
        <w:br/>
      </w:r>
      <w:r>
        <w:rPr>
          <w:rStyle w:val="CommentTok"/>
        </w:rPr>
        <w:t xml:space="preserve"># Confidence scales the *population evidence* only. Multiplying the</w:t>
      </w:r>
      <w:r>
        <w:br/>
      </w:r>
      <w:r>
        <w:rPr>
          <w:rStyle w:val="CommentTok"/>
        </w:rPr>
        <w:t xml:space="preserve"># whole base weight by it collapsed every edge to exactly 0.0 for any</w:t>
      </w:r>
      <w:r>
        <w:br/>
      </w:r>
      <w:r>
        <w:rPr>
          <w:rStyle w:val="CommentTok"/>
        </w:rPr>
        <w:t xml:space="preserve"># paper where extraction found nothing -- which is every paper outside</w:t>
      </w:r>
      <w:r>
        <w:br/>
      </w:r>
      <w:r>
        <w:rPr>
          <w:rStyle w:val="CommentTok"/>
        </w:rPr>
        <w:t xml:space="preserve"># clinical-trial phrasing. The journal term is structural and always</w:t>
      </w:r>
      <w:r>
        <w:br/>
      </w:r>
      <w:r>
        <w:rPr>
          <w:rStyle w:val="CommentTok"/>
        </w:rPr>
        <w:t xml:space="preserve"># applies, so an edge without population evidence keeps a small uniform</w:t>
      </w:r>
      <w:r>
        <w:br/>
      </w:r>
      <w:r>
        <w:rPr>
          <w:rStyle w:val="CommentTok"/>
        </w:rPr>
        <w:t xml:space="preserve"># weight instead of vanishing.</w:t>
      </w:r>
      <w:r>
        <w:br/>
      </w:r>
      <w:r>
        <w:rPr>
          <w:rStyle w:val="NormalTok"/>
        </w:rPr>
        <w:t xml:space="preserve">pop_confidence </w:t>
      </w:r>
      <w:r>
        <w:rPr>
          <w:rStyle w:val="OperatorTok"/>
        </w:rPr>
        <w:t xml:space="preserve">=</w:t>
      </w:r>
      <w:r>
        <w:rPr>
          <w:rStyle w:val="NormalTok"/>
        </w:rPr>
        <w:t xml:space="preserve"> target_res.confidence </w:t>
      </w:r>
      <w:r>
        <w:rPr>
          <w:rStyle w:val="ControlFlowTok"/>
        </w:rPr>
        <w:t xml:space="preserve">if</w:t>
      </w:r>
      <w:r>
        <w:rPr>
          <w:rStyle w:val="NormalTok"/>
        </w:rPr>
        <w:t xml:space="preserve"> target_res </w:t>
      </w:r>
      <w:r>
        <w:rPr>
          <w:rStyle w:val="ControlFlowTok"/>
        </w:rPr>
        <w:t xml:space="preserve">else</w:t>
      </w:r>
      <w:r>
        <w:rPr>
          <w:rStyle w:val="NormalTok"/>
        </w:rPr>
        <w:t xml:space="preserve"> </w:t>
      </w:r>
      <w:r>
        <w:rPr>
          <w:rStyle w:val="FloatTok"/>
        </w:rPr>
        <w:t xml:space="preserve">0.5</w:t>
      </w:r>
      <w:r>
        <w:br/>
      </w:r>
      <w:r>
        <w:rPr>
          <w:rStyle w:val="NormalTok"/>
        </w:rPr>
        <w:t xml:space="preserve">evidence_term </w:t>
      </w:r>
      <w:r>
        <w:rPr>
          <w:rStyle w:val="OperatorTok"/>
        </w:rPr>
        <w:t xml:space="preserve">=</w:t>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n_score </w:t>
      </w:r>
      <w:r>
        <w:rPr>
          <w:rStyle w:val="OperatorTok"/>
        </w:rPr>
        <w:t xml:space="preserve">*</w:t>
      </w:r>
      <w:r>
        <w:rPr>
          <w:rStyle w:val="NormalTok"/>
        </w:rPr>
        <w:t xml:space="preserve"> pop_confidence</w:t>
      </w:r>
      <w:r>
        <w:br/>
      </w:r>
      <w:r>
        <w:rPr>
          <w:rStyle w:val="NormalTok"/>
        </w:rPr>
        <w:t xml:space="preserve">final_weight </w:t>
      </w:r>
      <w:r>
        <w:rPr>
          <w:rStyle w:val="OperatorTok"/>
        </w:rPr>
        <w:t xml:space="preserve">=</w:t>
      </w:r>
      <w:r>
        <w:rPr>
          <w:rStyle w:val="NormalTok"/>
        </w:rPr>
        <w:t xml:space="preserve"> (evidence_term </w:t>
      </w:r>
      <w:r>
        <w:rPr>
          <w:rStyle w:val="OperatorTok"/>
        </w:rPr>
        <w:t xml:space="preserve">+</w:t>
      </w:r>
      <w:r>
        <w:rPr>
          <w:rStyle w:val="NormalTok"/>
        </w:rPr>
        <w:t xml:space="preserve"> (</w:t>
      </w:r>
      <w:r>
        <w:rPr>
          <w:rStyle w:val="VariableTok"/>
        </w:rPr>
        <w:t xml:space="preserve">self</w:t>
      </w:r>
      <w:r>
        <w:rPr>
          <w:rStyle w:val="NormalTok"/>
        </w:rPr>
        <w:t xml:space="preserve">.beta </w:t>
      </w:r>
      <w:r>
        <w:rPr>
          <w:rStyle w:val="OperatorTok"/>
        </w:rPr>
        <w:t xml:space="preserve">*</w:t>
      </w:r>
      <w:r>
        <w:rPr>
          <w:rStyle w:val="NormalTok"/>
        </w:rPr>
        <w:t xml:space="preserve"> journal_score)) </w:t>
      </w:r>
      <w:r>
        <w:rPr>
          <w:rStyle w:val="OperatorTok"/>
        </w:rPr>
        <w:t xml:space="preserve">*</w:t>
      </w:r>
      <w:r>
        <w:rPr>
          <w:rStyle w:val="NormalTok"/>
        </w:rPr>
        <w:t xml:space="preserve"> edge.confidence</w:t>
      </w:r>
    </w:p>
    <w:p>
      <w:pPr>
        <w:pStyle w:val="FirstParagraph"/>
      </w:pPr>
      <w:r>
        <w:t xml:space="preserve">And the fallback in the graph builder that had concealed the defect:</w:t>
      </w:r>
    </w:p>
    <w:p>
      <w:pPr>
        <w:pStyle w:val="SourceCode"/>
      </w:pPr>
      <w:r>
        <w:rPr>
          <w:rStyle w:val="CommentTok"/>
        </w:rPr>
        <w:t xml:space="preserve"># `or 1.0` would silently rewrite a genuine 0.0 weight to 1.0,</w:t>
      </w:r>
      <w:r>
        <w:br/>
      </w:r>
      <w:r>
        <w:rPr>
          <w:rStyle w:val="CommentTok"/>
        </w:rPr>
        <w:t xml:space="preserve"># which hid the fact that every edge was being zeroed out.</w:t>
      </w:r>
      <w:r>
        <w:br/>
      </w:r>
      <w:r>
        <w:rPr>
          <w:rStyle w:val="NormalTok"/>
        </w:rPr>
        <w:t xml:space="preserve">weight</w:t>
      </w:r>
      <w:r>
        <w:rPr>
          <w:rStyle w:val="OperatorTok"/>
        </w:rPr>
        <w:t xml:space="preserve">=</w:t>
      </w:r>
      <w:r>
        <w:rPr>
          <w:rStyle w:val="NormalTok"/>
        </w:rPr>
        <w:t xml:space="preserve">edge.final_weight </w:t>
      </w:r>
      <w:r>
        <w:rPr>
          <w:rStyle w:val="ControlFlowTok"/>
        </w:rPr>
        <w:t xml:space="preserve">if</w:t>
      </w:r>
      <w:r>
        <w:rPr>
          <w:rStyle w:val="NormalTok"/>
        </w:rPr>
        <w:t xml:space="preserve"> edge.final_weight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FloatTok"/>
        </w:rPr>
        <w:t xml:space="preserve">1.0</w:t>
      </w:r>
      <w:r>
        <w:rPr>
          <w:rStyle w:val="NormalTok"/>
        </w:rPr>
        <w:t xml:space="preserve">,</w:t>
      </w:r>
    </w:p>
    <w:bookmarkEnd w:id="294"/>
    <w:bookmarkStart w:id="295" w:name="Xf288f2a8e39cd0529034ba039d45ea26c46efbf"/>
    <w:p>
      <w:pPr>
        <w:pStyle w:val="Heading2"/>
      </w:pPr>
      <w:r>
        <w:t xml:space="preserve">G.3 Identity aliasing and duplicate merging (Section 4.4.2)</w:t>
      </w:r>
    </w:p>
    <w:p>
      <w:pPr>
        <w:pStyle w:val="SourceCode"/>
      </w:pPr>
      <w:r>
        <w:rPr>
          <w:rStyle w:val="KeywordTok"/>
        </w:rPr>
        <w:t xml:space="preserve">def</w:t>
      </w:r>
      <w:r>
        <w:rPr>
          <w:rStyle w:val="NormalTok"/>
        </w:rPr>
        <w:t xml:space="preserve"> _register(</w:t>
      </w:r>
      <w:r>
        <w:rPr>
          <w:rStyle w:val="VariableTok"/>
        </w:rPr>
        <w:t xml:space="preserve">self</w:t>
      </w:r>
      <w:r>
        <w:rPr>
          <w:rStyle w:val="NormalTok"/>
        </w:rPr>
        <w:t xml:space="preserve">, paper: Paper)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"""Store a paper and map every identifier it carries onto its paper_id."""</w:t>
      </w:r>
      <w:r>
        <w:br/>
      </w:r>
      <w:r>
        <w:rPr>
          <w:rStyle w:val="NormalTok"/>
        </w:rPr>
        <w:t xml:space="preserve">    </w:t>
      </w:r>
      <w:r>
        <w:rPr>
          <w:rStyle w:val="VariableTok"/>
        </w:rPr>
        <w:t xml:space="preserve">self</w:t>
      </w:r>
      <w:r>
        <w:rPr>
          <w:rStyle w:val="NormalTok"/>
        </w:rPr>
        <w:t xml:space="preserve">.papers[paper.paper_id] </w:t>
      </w:r>
      <w:r>
        <w:rPr>
          <w:rStyle w:val="OperatorTok"/>
        </w:rPr>
        <w:t xml:space="preserve">=</w:t>
      </w:r>
      <w:r>
        <w:rPr>
          <w:rStyle w:val="NormalTok"/>
        </w:rPr>
        <w:t xml:space="preserve"> paper</w:t>
      </w:r>
      <w:r>
        <w:br/>
      </w:r>
      <w:r>
        <w:rPr>
          <w:rStyle w:val="NormalTok"/>
        </w:rPr>
        <w:t xml:space="preserve">    </w:t>
      </w:r>
      <w:r>
        <w:rPr>
          <w:rStyle w:val="VariableTok"/>
        </w:rPr>
        <w:t xml:space="preserve">self</w:t>
      </w:r>
      <w:r>
        <w:rPr>
          <w:rStyle w:val="NormalTok"/>
        </w:rPr>
        <w:t xml:space="preserve">.visited.add(paper.paper_id)</w:t>
      </w:r>
      <w:r>
        <w:br/>
      </w:r>
      <w:r>
        <w:rPr>
          <w:rStyle w:val="NormalTok"/>
        </w:rPr>
        <w:t xml:space="preserve">    </w:t>
      </w:r>
      <w:r>
        <w:rPr>
          <w:rStyle w:val="ControlFlowTok"/>
        </w:rPr>
        <w:t xml:space="preserve">for</w:t>
      </w:r>
      <w:r>
        <w:rPr>
          <w:rStyle w:val="NormalTok"/>
        </w:rPr>
        <w:t xml:space="preserve"> raw </w:t>
      </w:r>
      <w:r>
        <w:rPr>
          <w:rStyle w:val="KeywordTok"/>
        </w:rPr>
        <w:t xml:space="preserve">in</w:t>
      </w:r>
      <w:r>
        <w:rPr>
          <w:rStyle w:val="NormalTok"/>
        </w:rPr>
        <w:t xml:space="preserve"> (paper.paper_id, paper.doi, paper.pmid,</w:t>
      </w:r>
      <w:r>
        <w:br/>
      </w:r>
      <w:r>
        <w:rPr>
          <w:rStyle w:val="NormalTok"/>
        </w:rPr>
        <w:t xml:space="preserve">                paper.pmcid, paper.openalex_id):</w:t>
      </w:r>
      <w:r>
        <w:br/>
      </w:r>
      <w:r>
        <w:rPr>
          <w:rStyle w:val="NormalTok"/>
        </w:rPr>
        <w:t xml:space="preserve">        </w:t>
      </w:r>
      <w:r>
        <w:rPr>
          <w:rStyle w:val="ControlFlowTok"/>
        </w:rPr>
        <w:t xml:space="preserve">if</w:t>
      </w:r>
      <w:r>
        <w:rPr>
          <w:rStyle w:val="NormalTok"/>
        </w:rPr>
        <w:t xml:space="preserve"> raw:</w:t>
      </w:r>
      <w:r>
        <w:br/>
      </w:r>
      <w:r>
        <w:rPr>
          <w:rStyle w:val="NormalTok"/>
        </w:rPr>
        <w:t xml:space="preserve">            </w:t>
      </w:r>
      <w:r>
        <w:rPr>
          <w:rStyle w:val="VariableTok"/>
        </w:rPr>
        <w:t xml:space="preserve">self</w:t>
      </w:r>
      <w:r>
        <w:rPr>
          <w:rStyle w:val="NormalTok"/>
        </w:rPr>
        <w:t xml:space="preserve">._aliases[IdCanonicalizer.canonicalize(raw)] </w:t>
      </w:r>
      <w:r>
        <w:rPr>
          <w:rStyle w:val="OperatorTok"/>
        </w:rPr>
        <w:t xml:space="preserve">=</w:t>
      </w:r>
      <w:r>
        <w:rPr>
          <w:rStyle w:val="NormalTok"/>
        </w:rPr>
        <w:t xml:space="preserve"> paper.paper_id</w:t>
      </w:r>
      <w:r>
        <w:br/>
      </w:r>
      <w:r>
        <w:rPr>
          <w:rStyle w:val="NormalTok"/>
        </w:rPr>
        <w:t xml:space="preserve">    key </w:t>
      </w:r>
      <w:r>
        <w:rPr>
          <w:rStyle w:val="OperatorTok"/>
        </w:rPr>
        <w:t xml:space="preserve">=</w:t>
      </w:r>
      <w:r>
        <w:rPr>
          <w:rStyle w:val="NormalTok"/>
        </w:rPr>
        <w:t xml:space="preserve"> </w:t>
      </w:r>
      <w:r>
        <w:rPr>
          <w:rStyle w:val="VariableTok"/>
        </w:rPr>
        <w:t xml:space="preserve">self</w:t>
      </w:r>
      <w:r>
        <w:rPr>
          <w:rStyle w:val="NormalTok"/>
        </w:rPr>
        <w:t xml:space="preserve">.title_key(paper.title)</w:t>
      </w:r>
      <w:r>
        <w:br/>
      </w:r>
      <w:r>
        <w:rPr>
          <w:rStyle w:val="NormalTok"/>
        </w:rPr>
        <w:t xml:space="preserve">    </w:t>
      </w:r>
      <w:r>
        <w:rPr>
          <w:rStyle w:val="ControlFlowTok"/>
        </w:rPr>
        <w:t xml:space="preserve">if</w:t>
      </w:r>
      <w:r>
        <w:rPr>
          <w:rStyle w:val="NormalTok"/>
        </w:rPr>
        <w:t xml:space="preserve"> key:</w:t>
      </w:r>
      <w:r>
        <w:br/>
      </w:r>
      <w:r>
        <w:rPr>
          <w:rStyle w:val="NormalTok"/>
        </w:rPr>
        <w:t xml:space="preserve">        </w:t>
      </w:r>
      <w:r>
        <w:rPr>
          <w:rStyle w:val="VariableTok"/>
        </w:rPr>
        <w:t xml:space="preserve">self</w:t>
      </w:r>
      <w:r>
        <w:rPr>
          <w:rStyle w:val="NormalTok"/>
        </w:rPr>
        <w:t xml:space="preserve">._title_keys.setdefault(key, paper.paper_id)</w:t>
      </w:r>
      <w:r>
        <w:br/>
      </w:r>
      <w:r>
        <w:br/>
      </w:r>
      <w:r>
        <w:br/>
      </w:r>
      <w:r>
        <w:rPr>
          <w:rStyle w:val="AttributeTok"/>
        </w:rPr>
        <w:t xml:space="preserve">@classmethod</w:t>
      </w:r>
      <w:r>
        <w:br/>
      </w:r>
      <w:r>
        <w:rPr>
          <w:rStyle w:val="KeywordTok"/>
        </w:rPr>
        <w:t xml:space="preserve">def</w:t>
      </w:r>
      <w:r>
        <w:rPr>
          <w:rStyle w:val="NormalTok"/>
        </w:rPr>
        <w:t xml:space="preserve"> title_key(cls, title: Optional[</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"""A comparison key for detecting the same work under two identifiers.</w:t>
      </w:r>
      <w:r>
        <w:br/>
      </w:r>
      <w:r>
        <w:br/>
      </w:r>
      <w:r>
        <w:rPr>
          <w:rStyle w:val="CommentTok"/>
        </w:rPr>
        <w:t xml:space="preserve">    Sources occasionally hold two records for one article under different</w:t>
      </w:r>
      <w:r>
        <w:br/>
      </w:r>
      <w:r>
        <w:rPr>
          <w:rStyle w:val="CommentTok"/>
        </w:rPr>
        <w:t xml:space="preserve">    DOIs -- typically the clean version and one with front matter merged</w:t>
      </w:r>
      <w:r>
        <w:br/>
      </w:r>
      <w:r>
        <w:rPr>
          <w:rStyle w:val="CommentTok"/>
        </w:rPr>
        <w:t xml:space="preserve">    into the title ("...coronavirus infection1 1The authors thank..."). The</w:t>
      </w:r>
      <w:r>
        <w:br/>
      </w:r>
      <w:r>
        <w:rPr>
          <w:rStyle w:val="CommentTok"/>
        </w:rPr>
        <w:t xml:space="preserve">    titles share a long prefix, so compare a normalised prefix rather than</w:t>
      </w:r>
      <w:r>
        <w:br/>
      </w:r>
      <w:r>
        <w:rPr>
          <w:rStyle w:val="CommentTok"/>
        </w:rPr>
        <w:t xml:space="preserve">    the whole string. Returns None for titles too short to match safely.</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title: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normalised </w:t>
      </w:r>
      <w:r>
        <w:rPr>
          <w:rStyle w:val="OperatorTok"/>
        </w:rPr>
        <w:t xml:space="preserve">=</w:t>
      </w:r>
      <w:r>
        <w:rPr>
          <w:rStyle w:val="NormalTok"/>
        </w:rPr>
        <w:t xml:space="preserve"> </w:t>
      </w:r>
      <w:r>
        <w:rPr>
          <w:rStyle w:val="StringTok"/>
        </w:rPr>
        <w:t xml:space="preserve">" "</w:t>
      </w:r>
      <w:r>
        <w:rPr>
          <w:rStyle w:val="NormalTok"/>
        </w:rPr>
        <w:t xml:space="preserve">.join(re.sub(</w:t>
      </w:r>
      <w:r>
        <w:rPr>
          <w:rStyle w:val="VerbatimStringTok"/>
        </w:rPr>
        <w:t xml:space="preserve">r"</w:t>
      </w:r>
      <w:r>
        <w:rPr>
          <w:rStyle w:val="PreprocessorTok"/>
        </w:rPr>
        <w:t xml:space="preserve">[^a-z0-9]</w:t>
      </w:r>
      <w:r>
        <w:rPr>
          <w:rStyle w:val="OperatorTok"/>
        </w:rPr>
        <w:t xml:space="preserve">+</w:t>
      </w:r>
      <w:r>
        <w:rPr>
          <w:rStyle w:val="VerbatimStringTok"/>
        </w:rPr>
        <w:t xml:space="preserve">"</w:t>
      </w:r>
      <w:r>
        <w:rPr>
          <w:rStyle w:val="NormalTok"/>
        </w:rPr>
        <w:t xml:space="preserve">, </w:t>
      </w:r>
      <w:r>
        <w:rPr>
          <w:rStyle w:val="StringTok"/>
        </w:rPr>
        <w:t xml:space="preserve">" "</w:t>
      </w:r>
      <w:r>
        <w:rPr>
          <w:rStyle w:val="NormalTok"/>
        </w:rPr>
        <w:t xml:space="preserve">, title.lower()).split())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(normalised) </w:t>
      </w:r>
      <w:r>
        <w:rPr>
          <w:rStyle w:val="OperatorTok"/>
        </w:rPr>
        <w:t xml:space="preserve">&lt;</w:t>
      </w:r>
      <w:r>
        <w:rPr>
          <w:rStyle w:val="NormalTok"/>
        </w:rPr>
        <w:t xml:space="preserve"> cls.MIN_TITLE_KEY_LENGTH:</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normalised[: cls.TITLE_KEY_PREFIX]</w:t>
      </w:r>
    </w:p>
    <w:bookmarkEnd w:id="295"/>
    <w:bookmarkStart w:id="296" w:name="Xe8c09521708db442c339e9e6462530ea555d282"/>
    <w:p>
      <w:pPr>
        <w:pStyle w:val="Heading2"/>
      </w:pPr>
      <w:r>
        <w:t xml:space="preserve">G.4 Commit-time edge filtering (Section 4.4.2)</w:t>
      </w:r>
    </w:p>
    <w:p>
      <w:pPr>
        <w:pStyle w:val="FirstParagraph"/>
      </w:pPr>
      <w:r>
        <w:t xml:space="preserve">The guarantee behind the zero-dangling-edge result in Section 6.5.</w:t>
      </w:r>
    </w:p>
    <w:p>
      <w:pPr>
        <w:pStyle w:val="SourceCode"/>
      </w:pPr>
      <w:r>
        <w:rPr>
          <w:rStyle w:val="KeywordTok"/>
        </w:rPr>
        <w:t xml:space="preserve">def</w:t>
      </w:r>
      <w:r>
        <w:rPr>
          <w:rStyle w:val="NormalTok"/>
        </w:rPr>
        <w:t xml:space="preserve"> _commit_edges(</w:t>
      </w:r>
      <w:r>
        <w:rPr>
          <w:rStyle w:val="VariableTok"/>
        </w:rPr>
        <w:t xml:space="preserve">self</w:t>
      </w:r>
      <w:r>
        <w:rPr>
          <w:rStyle w:val="NormalTok"/>
        </w:rPr>
        <w:t xml:space="preserve">, raw_edges, direction)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"""Rewrite edge endpoints to canonical ids and keep only resolved ones."""</w:t>
      </w:r>
      <w:r>
        <w:br/>
      </w:r>
      <w:r>
        <w:rPr>
          <w:rStyle w:val="NormalTok"/>
        </w:rPr>
        <w:t xml:space="preserve">    dropped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edge </w:t>
      </w:r>
      <w:r>
        <w:rPr>
          <w:rStyle w:val="KeywordTok"/>
        </w:rPr>
        <w:t xml:space="preserve">in</w:t>
      </w:r>
      <w:r>
        <w:rPr>
          <w:rStyle w:val="NormalTok"/>
        </w:rPr>
        <w:t xml:space="preserve"> raw_edges:</w:t>
      </w:r>
      <w:r>
        <w:br/>
      </w:r>
      <w:r>
        <w:rPr>
          <w:rStyle w:val="NormalTok"/>
        </w:rPr>
        <w:t xml:space="preserve">        source </w:t>
      </w:r>
      <w:r>
        <w:rPr>
          <w:rStyle w:val="OperatorTok"/>
        </w:rPr>
        <w:t xml:space="preserve">=</w:t>
      </w:r>
      <w:r>
        <w:rPr>
          <w:rStyle w:val="NormalTok"/>
        </w:rPr>
        <w:t xml:space="preserve"> </w:t>
      </w:r>
      <w:r>
        <w:rPr>
          <w:rStyle w:val="VariableTok"/>
        </w:rPr>
        <w:t xml:space="preserve">self</w:t>
      </w:r>
      <w:r>
        <w:rPr>
          <w:rStyle w:val="NormalTok"/>
        </w:rPr>
        <w:t xml:space="preserve">._canonical(edge.source_paper_id)</w:t>
      </w:r>
      <w:r>
        <w:br/>
      </w:r>
      <w:r>
        <w:rPr>
          <w:rStyle w:val="NormalTok"/>
        </w:rPr>
        <w:t xml:space="preserve">        target </w:t>
      </w:r>
      <w:r>
        <w:rPr>
          <w:rStyle w:val="OperatorTok"/>
        </w:rPr>
        <w:t xml:space="preserve">=</w:t>
      </w:r>
      <w:r>
        <w:rPr>
          <w:rStyle w:val="NormalTok"/>
        </w:rPr>
        <w:t xml:space="preserve"> </w:t>
      </w:r>
      <w:r>
        <w:rPr>
          <w:rStyle w:val="VariableTok"/>
        </w:rPr>
        <w:t xml:space="preserve">self</w:t>
      </w:r>
      <w:r>
        <w:rPr>
          <w:rStyle w:val="NormalTok"/>
        </w:rPr>
        <w:t xml:space="preserve">._canonical(edge.target_paper_id)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source </w:t>
      </w:r>
      <w:r>
        <w:rPr>
          <w:rStyle w:val="KeywordTok"/>
        </w:rPr>
        <w:t xml:space="preserve">or</w:t>
      </w:r>
      <w:r>
        <w:rPr>
          <w:rStyle w:val="NormalTok"/>
        </w:rPr>
        <w:t xml:space="preserve"> </w:t>
      </w:r>
      <w:r>
        <w:rPr>
          <w:rStyle w:val="KeywordTok"/>
        </w:rPr>
        <w:t xml:space="preserve">not</w:t>
      </w:r>
      <w:r>
        <w:rPr>
          <w:rStyle w:val="NormalTok"/>
        </w:rPr>
        <w:t xml:space="preserve"> target </w:t>
      </w:r>
      <w:r>
        <w:rPr>
          <w:rStyle w:val="KeywordTok"/>
        </w:rPr>
        <w:t xml:space="preserve">or</w:t>
      </w:r>
      <w:r>
        <w:rPr>
          <w:rStyle w:val="NormalTok"/>
        </w:rPr>
        <w:t xml:space="preserve"> source </w:t>
      </w:r>
      <w:r>
        <w:rPr>
          <w:rStyle w:val="OperatorTok"/>
        </w:rPr>
        <w:t xml:space="preserve">==</w:t>
      </w:r>
      <w:r>
        <w:rPr>
          <w:rStyle w:val="NormalTok"/>
        </w:rPr>
        <w:t xml:space="preserve"> target:</w:t>
      </w:r>
      <w:r>
        <w:br/>
      </w:r>
      <w:r>
        <w:rPr>
          <w:rStyle w:val="NormalTok"/>
        </w:rPr>
        <w:t xml:space="preserve">            dropped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continue</w:t>
      </w:r>
      <w:r>
        <w:br/>
      </w:r>
      <w:r>
        <w:rPr>
          <w:rStyle w:val="NormalTok"/>
        </w:rPr>
        <w:t xml:space="preserve">        key </w:t>
      </w:r>
      <w:r>
        <w:rPr>
          <w:rStyle w:val="OperatorTok"/>
        </w:rPr>
        <w:t xml:space="preserve">=</w:t>
      </w:r>
      <w:r>
        <w:rPr>
          <w:rStyle w:val="NormalTok"/>
        </w:rPr>
        <w:t xml:space="preserve"> (source, target)</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w:t>
      </w:r>
      <w:r>
        <w:rPr>
          <w:rStyle w:val="VariableTok"/>
        </w:rPr>
        <w:t xml:space="preserve">self</w:t>
      </w:r>
      <w:r>
        <w:rPr>
          <w:rStyle w:val="NormalTok"/>
        </w:rPr>
        <w:t xml:space="preserve">._edge_keys:</w:t>
      </w:r>
      <w:r>
        <w:br/>
      </w:r>
      <w:r>
        <w:rPr>
          <w:rStyle w:val="NormalTok"/>
        </w:rPr>
        <w:t xml:space="preserve">            </w:t>
      </w:r>
      <w:r>
        <w:rPr>
          <w:rStyle w:val="ControlFlowTok"/>
        </w:rPr>
        <w:t xml:space="preserve">continue</w:t>
      </w:r>
      <w:r>
        <w:br/>
      </w:r>
      <w:r>
        <w:rPr>
          <w:rStyle w:val="NormalTok"/>
        </w:rPr>
        <w:t xml:space="preserve">        </w:t>
      </w:r>
      <w:r>
        <w:rPr>
          <w:rStyle w:val="VariableTok"/>
        </w:rPr>
        <w:t xml:space="preserve">self</w:t>
      </w:r>
      <w:r>
        <w:rPr>
          <w:rStyle w:val="NormalTok"/>
        </w:rPr>
        <w:t xml:space="preserve">._edge_keys.add(key)</w:t>
      </w:r>
      <w:r>
        <w:br/>
      </w:r>
      <w:r>
        <w:rPr>
          <w:rStyle w:val="NormalTok"/>
        </w:rPr>
        <w:t xml:space="preserve">        edge.source_paper_id </w:t>
      </w:r>
      <w:r>
        <w:rPr>
          <w:rStyle w:val="OperatorTok"/>
        </w:rPr>
        <w:t xml:space="preserve">=</w:t>
      </w:r>
      <w:r>
        <w:rPr>
          <w:rStyle w:val="NormalTok"/>
        </w:rPr>
        <w:t xml:space="preserve"> source</w:t>
      </w:r>
      <w:r>
        <w:br/>
      </w:r>
      <w:r>
        <w:rPr>
          <w:rStyle w:val="NormalTok"/>
        </w:rPr>
        <w:t xml:space="preserve">        edge.target_paper_id </w:t>
      </w:r>
      <w:r>
        <w:rPr>
          <w:rStyle w:val="OperatorTok"/>
        </w:rPr>
        <w:t xml:space="preserve">=</w:t>
      </w:r>
      <w:r>
        <w:rPr>
          <w:rStyle w:val="NormalTok"/>
        </w:rPr>
        <w:t xml:space="preserve"> target</w:t>
      </w:r>
      <w:r>
        <w:br/>
      </w:r>
      <w:r>
        <w:rPr>
          <w:rStyle w:val="NormalTok"/>
        </w:rPr>
        <w:t xml:space="preserve">        edge.edge_id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source</w:t>
      </w:r>
      <w:r>
        <w:rPr>
          <w:rStyle w:val="SpecialCharTok"/>
        </w:rPr>
        <w:t xml:space="preserve">}</w:t>
      </w:r>
      <w:r>
        <w:rPr>
          <w:rStyle w:val="SpecialStringTok"/>
        </w:rPr>
        <w:t xml:space="preserve">_cites_</w:t>
      </w:r>
      <w:r>
        <w:rPr>
          <w:rStyle w:val="SpecialCharTok"/>
        </w:rPr>
        <w:t xml:space="preserve">{</w:t>
      </w:r>
      <w:r>
        <w:rPr>
          <w:rStyle w:val="NormalTok"/>
        </w:rPr>
        <w:t xml:space="preserve">target</w:t>
      </w:r>
      <w:r>
        <w:rPr>
          <w:rStyle w:val="SpecialCharTok"/>
        </w:rPr>
        <w:t xml:space="preserve">}</w:t>
      </w:r>
      <w:r>
        <w:rPr>
          <w:rStyle w:val="SpecialStringTok"/>
        </w:rPr>
        <w:t xml:space="preserve">"</w:t>
      </w:r>
      <w:r>
        <w:br/>
      </w:r>
      <w:r>
        <w:rPr>
          <w:rStyle w:val="NormalTok"/>
        </w:rPr>
        <w:t xml:space="preserve">        </w:t>
      </w:r>
      <w:r>
        <w:rPr>
          <w:rStyle w:val="VariableTok"/>
        </w:rPr>
        <w:t xml:space="preserve">self</w:t>
      </w:r>
      <w:r>
        <w:rPr>
          <w:rStyle w:val="NormalTok"/>
        </w:rPr>
        <w:t xml:space="preserve">.edges.append(edge)</w:t>
      </w:r>
    </w:p>
    <w:bookmarkEnd w:id="296"/>
    <w:bookmarkStart w:id="297" w:name="X0b8e99fb1befb190dca1c113c62583d0bcf157b"/>
    <w:p>
      <w:pPr>
        <w:pStyle w:val="Heading2"/>
      </w:pPr>
      <w:r>
        <w:t xml:space="preserve">G.5 Null-safe provider mapping (Section 5.4)</w:t>
      </w:r>
    </w:p>
    <w:p>
      <w:pPr>
        <w:pStyle w:val="SourceCode"/>
      </w:pPr>
      <w:r>
        <w:rPr>
          <w:rStyle w:val="AttributeTok"/>
        </w:rPr>
        <w:t xml:space="preserve">@staticmethod</w:t>
      </w:r>
      <w:r>
        <w:br/>
      </w:r>
      <w:r>
        <w:rPr>
          <w:rStyle w:val="KeywordTok"/>
        </w:rPr>
        <w:t xml:space="preserve">def</w:t>
      </w:r>
      <w:r>
        <w:rPr>
          <w:rStyle w:val="NormalTok"/>
        </w:rPr>
        <w:t xml:space="preserve"> _section(data: </w:t>
      </w:r>
      <w:r>
        <w:rPr>
          <w:rStyle w:val="BuiltInTok"/>
        </w:rPr>
        <w:t xml:space="preserve">dict</w:t>
      </w:r>
      <w:r>
        <w:rPr>
          <w:rStyle w:val="NormalTok"/>
        </w:rPr>
        <w:t xml:space="preserve">[</w:t>
      </w:r>
      <w:r>
        <w:rPr>
          <w:rStyle w:val="BuiltInTok"/>
        </w:rPr>
        <w:t xml:space="preserve">str</w:t>
      </w:r>
      <w:r>
        <w:rPr>
          <w:rStyle w:val="NormalTok"/>
        </w:rPr>
        <w:t xml:space="preserve">, Any], key: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"""Fetch a nested object, treating an explicit null as an empty object.</w:t>
      </w:r>
      <w:r>
        <w:br/>
      </w:r>
      <w:r>
        <w:br/>
      </w:r>
      <w:r>
        <w:rPr>
          <w:rStyle w:val="CommentTok"/>
        </w:rPr>
        <w:t xml:space="preserve">    OpenAlex returns ``"primary_location": {"source": null}`` for works with</w:t>
      </w:r>
      <w:r>
        <w:br/>
      </w:r>
      <w:r>
        <w:rPr>
          <w:rStyle w:val="CommentTok"/>
        </w:rPr>
        <w:t xml:space="preserve">    no indexed venue (roughly half the results in some queries), and</w:t>
      </w:r>
      <w:r>
        <w:br/>
      </w:r>
      <w:r>
        <w:rPr>
          <w:rStyle w:val="CommentTok"/>
        </w:rPr>
        <w:t xml:space="preserve">    ``dict.get(key, {})`` returns None in that case because the key exists.</w:t>
      </w:r>
      <w:r>
        <w:br/>
      </w:r>
      <w:r>
        <w:rPr>
          <w:rStyle w:val="CommentTok"/>
        </w:rPr>
        <w:t xml:space="preserve">    """</w:t>
      </w:r>
      <w:r>
        <w:br/>
      </w:r>
      <w:r>
        <w:rPr>
          <w:rStyle w:val="NormalTok"/>
        </w:rPr>
        <w:t xml:space="preserve">    value </w:t>
      </w:r>
      <w:r>
        <w:rPr>
          <w:rStyle w:val="OperatorTok"/>
        </w:rPr>
        <w:t xml:space="preserve">=</w:t>
      </w:r>
      <w:r>
        <w:rPr>
          <w:rStyle w:val="NormalTok"/>
        </w:rPr>
        <w:t xml:space="preserve"> data.get(key)</w:t>
      </w:r>
      <w:r>
        <w:br/>
      </w:r>
      <w:r>
        <w:rPr>
          <w:rStyle w:val="NormalTok"/>
        </w:rPr>
        <w:t xml:space="preserve">    </w:t>
      </w:r>
      <w:r>
        <w:rPr>
          <w:rStyle w:val="ControlFlowTok"/>
        </w:rPr>
        <w:t xml:space="preserve">return</w:t>
      </w:r>
      <w:r>
        <w:rPr>
          <w:rStyle w:val="NormalTok"/>
        </w:rPr>
        <w:t xml:space="preserve"> value </w:t>
      </w:r>
      <w:r>
        <w:rPr>
          <w:rStyle w:val="ControlFlowTok"/>
        </w:rPr>
        <w:t xml:space="preserve">if</w:t>
      </w:r>
      <w:r>
        <w:rPr>
          <w:rStyle w:val="NormalTok"/>
        </w:rPr>
        <w:t xml:space="preserve"> </w:t>
      </w:r>
      <w:r>
        <w:rPr>
          <w:rStyle w:val="BuiltInTok"/>
        </w:rPr>
        <w:t xml:space="preserve">isinstance</w:t>
      </w:r>
      <w:r>
        <w:rPr>
          <w:rStyle w:val="NormalTok"/>
        </w:rPr>
        <w:t xml:space="preserve">(value, </w:t>
      </w:r>
      <w:r>
        <w:rPr>
          <w:rStyle w:val="BuiltInTok"/>
        </w:rPr>
        <w:t xml:space="preserve">dict</w:t>
      </w:r>
      <w:r>
        <w:rPr>
          <w:rStyle w:val="NormalTok"/>
        </w:rPr>
        <w:t xml:space="preserve">) </w:t>
      </w:r>
      <w:r>
        <w:rPr>
          <w:rStyle w:val="ControlFlowTok"/>
        </w:rPr>
        <w:t xml:space="preserve">else</w:t>
      </w:r>
      <w:r>
        <w:rPr>
          <w:rStyle w:val="NormalTok"/>
        </w:rPr>
        <w:t xml:space="preserve"> {}</w:t>
      </w:r>
    </w:p>
    <w:p>
      <w:pPr>
        <w:pStyle w:val="FirstParagraph"/>
      </w:pPr>
      <w:r>
        <w:t xml:space="preserve">With per-record isolation so one malformed work cannot discard its batch:</w:t>
      </w:r>
    </w:p>
    <w:p>
      <w:pPr>
        <w:pStyle w:val="SourceCode"/>
      </w:pPr>
      <w:r>
        <w:rPr>
          <w:rStyle w:val="ControlFlowTok"/>
        </w:rPr>
        <w:t xml:space="preserve">for</w:t>
      </w:r>
      <w:r>
        <w:rPr>
          <w:rStyle w:val="NormalTok"/>
        </w:rPr>
        <w:t xml:space="preserve"> work </w:t>
      </w:r>
      <w:r>
        <w:rPr>
          <w:rStyle w:val="KeywordTok"/>
        </w:rPr>
        <w:t xml:space="preserve">in</w:t>
      </w:r>
      <w:r>
        <w:rPr>
          <w:rStyle w:val="NormalTok"/>
        </w:rPr>
        <w:t xml:space="preserve"> data.get(</w:t>
      </w:r>
      <w:r>
        <w:rPr>
          <w:rStyle w:val="StringTok"/>
        </w:rPr>
        <w:t xml:space="preserve">"results"</w:t>
      </w:r>
      <w:r>
        <w:rPr>
          <w:rStyle w:val="NormalTok"/>
        </w:rPr>
        <w:t xml:space="preserve">, []):</w:t>
      </w:r>
      <w:r>
        <w:br/>
      </w:r>
      <w:r>
        <w:rPr>
          <w:rStyle w:val="NormalTok"/>
        </w:rPr>
        <w:t xml:space="preserve">    work_id </w:t>
      </w:r>
      <w:r>
        <w:rPr>
          <w:rStyle w:val="OperatorTok"/>
        </w:rPr>
        <w:t xml:space="preserve">=</w:t>
      </w:r>
      <w:r>
        <w:rPr>
          <w:rStyle w:val="NormalTok"/>
        </w:rPr>
        <w:t xml:space="preserve"> </w:t>
      </w:r>
      <w:r>
        <w:rPr>
          <w:rStyle w:val="VariableTok"/>
        </w:rPr>
        <w:t xml:space="preserve">self</w:t>
      </w:r>
      <w:r>
        <w:rPr>
          <w:rStyle w:val="NormalTok"/>
        </w:rPr>
        <w:t xml:space="preserve">.openalex_id_of(work)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work_id:</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try</w:t>
      </w:r>
      <w:r>
        <w:rPr>
          <w:rStyle w:val="NormalTok"/>
        </w:rPr>
        <w:t xml:space="preserve">:</w:t>
      </w:r>
      <w:r>
        <w:br/>
      </w:r>
      <w:r>
        <w:rPr>
          <w:rStyle w:val="NormalTok"/>
        </w:rPr>
        <w:t xml:space="preserve">        papers[work_id] </w:t>
      </w:r>
      <w:r>
        <w:rPr>
          <w:rStyle w:val="OperatorTok"/>
        </w:rPr>
        <w:t xml:space="preserve">=</w:t>
      </w:r>
      <w:r>
        <w:rPr>
          <w:rStyle w:val="NormalTok"/>
        </w:rPr>
        <w:t xml:space="preserve"> </w:t>
      </w:r>
      <w:r>
        <w:rPr>
          <w:rStyle w:val="VariableTok"/>
        </w:rPr>
        <w:t xml:space="preserve">self</w:t>
      </w:r>
      <w:r>
        <w:rPr>
          <w:rStyle w:val="NormalTok"/>
        </w:rPr>
        <w:t xml:space="preserve">._map_to_paper(work)</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Isolate per-record faults: one malformed work must not</w:t>
      </w:r>
      <w:r>
        <w:br/>
      </w:r>
      <w:r>
        <w:rPr>
          <w:rStyle w:val="NormalTok"/>
        </w:rPr>
        <w:t xml:space="preserve">        </w:t>
      </w:r>
      <w:r>
        <w:rPr>
          <w:rStyle w:val="CommentTok"/>
        </w:rPr>
        <w:t xml:space="preserve"># discard the other 49 in the batch.</w:t>
      </w:r>
      <w:r>
        <w:br/>
      </w:r>
      <w:r>
        <w:rPr>
          <w:rStyle w:val="NormalTok"/>
        </w:rPr>
        <w:t xml:space="preserve">        logger.warning(</w:t>
      </w:r>
      <w:r>
        <w:rPr>
          <w:rStyle w:val="StringTok"/>
        </w:rPr>
        <w:t xml:space="preserve">"Skipping unmappable OpenAlex work </w:t>
      </w:r>
      <w:r>
        <w:rPr>
          <w:rStyle w:val="SpecialCharTok"/>
        </w:rPr>
        <w:t xml:space="preserve">%s</w:t>
      </w:r>
      <w:r>
        <w:rPr>
          <w:rStyle w:val="StringTok"/>
        </w:rPr>
        <w:t xml:space="preserve">: </w:t>
      </w:r>
      <w:r>
        <w:rPr>
          <w:rStyle w:val="SpecialCharTok"/>
        </w:rPr>
        <w:t xml:space="preserve">%s</w:t>
      </w:r>
      <w:r>
        <w:rPr>
          <w:rStyle w:val="StringTok"/>
        </w:rPr>
        <w:t xml:space="preserve">"</w:t>
      </w:r>
      <w:r>
        <w:rPr>
          <w:rStyle w:val="NormalTok"/>
        </w:rPr>
        <w:t xml:space="preserve">, work_id, e)</w:t>
      </w:r>
    </w:p>
    <w:bookmarkEnd w:id="297"/>
    <w:bookmarkStart w:id="298" w:name="g.6-ssrf-guard-section-5.7"/>
    <w:p>
      <w:pPr>
        <w:pStyle w:val="Heading2"/>
      </w:pPr>
      <w:r>
        <w:t xml:space="preserve">G.6 SSRF guard (Section 5.7)</w:t>
      </w:r>
    </w:p>
    <w:p>
      <w:pPr>
        <w:pStyle w:val="SourceCode"/>
      </w:pPr>
      <w:r>
        <w:rPr>
          <w:rStyle w:val="AttributeTok"/>
        </w:rPr>
        <w:t xml:space="preserve">@staticmethod</w:t>
      </w:r>
      <w:r>
        <w:br/>
      </w:r>
      <w:r>
        <w:rPr>
          <w:rStyle w:val="ControlFlowTok"/>
        </w:rPr>
        <w:t xml:space="preserve">async</w:t>
      </w:r>
      <w:r>
        <w:rPr>
          <w:rStyle w:val="NormalTok"/>
        </w:rPr>
        <w:t xml:space="preserve"> </w:t>
      </w:r>
      <w:r>
        <w:rPr>
          <w:rStyle w:val="KeywordTok"/>
        </w:rPr>
        <w:t xml:space="preserve">def</w:t>
      </w:r>
      <w:r>
        <w:rPr>
          <w:rStyle w:val="NormalTok"/>
        </w:rPr>
        <w:t xml:space="preserve"> _resolves_to_public_address(url: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"""True when every address the URL's host resolves to is public.</w:t>
      </w:r>
      <w:r>
        <w:br/>
      </w:r>
      <w:r>
        <w:br/>
      </w:r>
      <w:r>
        <w:rPr>
          <w:rStyle w:val="CommentTok"/>
        </w:rPr>
        <w:t xml:space="preserve">    The URL here comes straight from the API request body, so without this</w:t>
      </w:r>
      <w:r>
        <w:br/>
      </w:r>
      <w:r>
        <w:rPr>
          <w:rStyle w:val="CommentTok"/>
        </w:rPr>
        <w:t xml:space="preserve">    check the server can be pointed at loopback, link-local (cloud metadata)</w:t>
      </w:r>
      <w:r>
        <w:br/>
      </w:r>
      <w:r>
        <w:rPr>
          <w:rStyle w:val="CommentTok"/>
        </w:rPr>
        <w:t xml:space="preserve">    or RFC1918 addresses and made to issue requests from inside the trust</w:t>
      </w:r>
      <w:r>
        <w:br/>
      </w:r>
      <w:r>
        <w:rPr>
          <w:rStyle w:val="CommentTok"/>
        </w:rPr>
        <w:t xml:space="preserve">    boundary.</w:t>
      </w:r>
      <w:r>
        <w:br/>
      </w:r>
      <w:r>
        <w:rPr>
          <w:rStyle w:val="CommentTok"/>
        </w:rPr>
        <w:t xml:space="preserve">    """</w:t>
      </w:r>
      <w:r>
        <w:br/>
      </w:r>
      <w:r>
        <w:rPr>
          <w:rStyle w:val="NormalTok"/>
        </w:rPr>
        <w:t xml:space="preserve">    parsed </w:t>
      </w:r>
      <w:r>
        <w:rPr>
          <w:rStyle w:val="OperatorTok"/>
        </w:rPr>
        <w:t xml:space="preserve">=</w:t>
      </w:r>
      <w:r>
        <w:rPr>
          <w:rStyle w:val="NormalTok"/>
        </w:rPr>
        <w:t xml:space="preserve"> urlparse(url)</w:t>
      </w:r>
      <w:r>
        <w:br/>
      </w:r>
      <w:r>
        <w:rPr>
          <w:rStyle w:val="NormalTok"/>
        </w:rPr>
        <w:t xml:space="preserve">    </w:t>
      </w:r>
      <w:r>
        <w:rPr>
          <w:rStyle w:val="ControlFlowTok"/>
        </w:rPr>
        <w:t xml:space="preserve">if</w:t>
      </w:r>
      <w:r>
        <w:rPr>
          <w:rStyle w:val="NormalTok"/>
        </w:rPr>
        <w:t xml:space="preserve"> parsed.scheme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"http"</w:t>
      </w:r>
      <w:r>
        <w:rPr>
          <w:rStyle w:val="NormalTok"/>
        </w:rPr>
        <w:t xml:space="preserve">, </w:t>
      </w:r>
      <w:r>
        <w:rPr>
          <w:rStyle w:val="StringTok"/>
        </w:rPr>
        <w:t xml:space="preserve">"https"</w:t>
      </w:r>
      <w:r>
        <w:rPr>
          <w:rStyle w:val="NormalTok"/>
        </w:rPr>
        <w:t xml:space="preserve">} </w:t>
      </w:r>
      <w:r>
        <w:rPr>
          <w:rStyle w:val="KeywordTok"/>
        </w:rPr>
        <w:t xml:space="preserve">or</w:t>
      </w:r>
      <w:r>
        <w:rPr>
          <w:rStyle w:val="NormalTok"/>
        </w:rPr>
        <w:t xml:space="preserve"> </w:t>
      </w:r>
      <w:r>
        <w:rPr>
          <w:rStyle w:val="KeywordTok"/>
        </w:rPr>
        <w:t xml:space="preserve">not</w:t>
      </w:r>
      <w:r>
        <w:rPr>
          <w:rStyle w:val="NormalTok"/>
        </w:rPr>
        <w:t xml:space="preserve"> parsed.hostname: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port </w:t>
      </w:r>
      <w:r>
        <w:rPr>
          <w:rStyle w:val="OperatorTok"/>
        </w:rPr>
        <w:t xml:space="preserve">=</w:t>
      </w:r>
      <w:r>
        <w:rPr>
          <w:rStyle w:val="NormalTok"/>
        </w:rPr>
        <w:t xml:space="preserve"> parsed.port </w:t>
      </w:r>
      <w:r>
        <w:rPr>
          <w:rStyle w:val="KeywordTok"/>
        </w:rPr>
        <w:t xml:space="preserve">or</w:t>
      </w:r>
      <w:r>
        <w:rPr>
          <w:rStyle w:val="NormalTok"/>
        </w:rPr>
        <w:t xml:space="preserve"> (</w:t>
      </w:r>
      <w:r>
        <w:rPr>
          <w:rStyle w:val="DecValTok"/>
        </w:rPr>
        <w:t xml:space="preserve">443</w:t>
      </w:r>
      <w:r>
        <w:rPr>
          <w:rStyle w:val="NormalTok"/>
        </w:rPr>
        <w:t xml:space="preserve"> </w:t>
      </w:r>
      <w:r>
        <w:rPr>
          <w:rStyle w:val="ControlFlowTok"/>
        </w:rPr>
        <w:t xml:space="preserve">if</w:t>
      </w:r>
      <w:r>
        <w:rPr>
          <w:rStyle w:val="NormalTok"/>
        </w:rPr>
        <w:t xml:space="preserve"> parsed.scheme </w:t>
      </w:r>
      <w:r>
        <w:rPr>
          <w:rStyle w:val="OperatorTok"/>
        </w:rPr>
        <w:t xml:space="preserve">==</w:t>
      </w:r>
      <w:r>
        <w:rPr>
          <w:rStyle w:val="NormalTok"/>
        </w:rPr>
        <w:t xml:space="preserve"> </w:t>
      </w:r>
      <w:r>
        <w:rPr>
          <w:rStyle w:val="StringTok"/>
        </w:rPr>
        <w:t xml:space="preserve">"https"</w:t>
      </w:r>
      <w:r>
        <w:rPr>
          <w:rStyle w:val="NormalTok"/>
        </w:rPr>
        <w:t xml:space="preserve"> </w:t>
      </w:r>
      <w:r>
        <w:rPr>
          <w:rStyle w:val="ControlFlowTok"/>
        </w:rPr>
        <w:t xml:space="preserve">else</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infos </w:t>
      </w:r>
      <w:r>
        <w:rPr>
          <w:rStyle w:val="OperatorTok"/>
        </w:rPr>
        <w:t xml:space="preserve">=</w:t>
      </w:r>
      <w:r>
        <w:rPr>
          <w:rStyle w:val="NormalTok"/>
        </w:rPr>
        <w:t xml:space="preserve"> </w:t>
      </w:r>
      <w:r>
        <w:rPr>
          <w:rStyle w:val="ControlFlowTok"/>
        </w:rPr>
        <w:t xml:space="preserve">await</w:t>
      </w:r>
      <w:r>
        <w:rPr>
          <w:rStyle w:val="NormalTok"/>
        </w:rPr>
        <w:t xml:space="preserve"> asyncio.get_running_loop().getaddrinfo(</w:t>
      </w:r>
      <w:r>
        <w:br/>
      </w:r>
      <w:r>
        <w:rPr>
          <w:rStyle w:val="NormalTok"/>
        </w:rPr>
        <w:t xml:space="preserve">            parsed.hostname, port, </w:t>
      </w:r>
      <w:r>
        <w:rPr>
          <w:rStyle w:val="BuiltInTok"/>
        </w:rPr>
        <w:t xml:space="preserve">type</w:t>
      </w:r>
      <w:r>
        <w:rPr>
          <w:rStyle w:val="OperatorTok"/>
        </w:rPr>
        <w:t xml:space="preserve">=</w:t>
      </w:r>
      <w:r>
        <w:rPr>
          <w:rStyle w:val="NormalTok"/>
        </w:rPr>
        <w:t xml:space="preserve">socket.SOCK_STREAM)</w:t>
      </w:r>
      <w:r>
        <w:br/>
      </w:r>
      <w:r>
        <w:rPr>
          <w:rStyle w:val="NormalTok"/>
        </w:rPr>
        <w:t xml:space="preserve">    </w:t>
      </w:r>
      <w:r>
        <w:rPr>
          <w:rStyle w:val="ControlFlowTok"/>
        </w:rPr>
        <w:t xml:space="preserve">except</w:t>
      </w:r>
      <w:r>
        <w:rPr>
          <w:rStyle w:val="NormalTok"/>
        </w:rPr>
        <w:t xml:space="preserve"> (socket.gaierror, </w:t>
      </w:r>
      <w:r>
        <w:rPr>
          <w:rStyle w:val="PreprocessorTok"/>
        </w:rPr>
        <w:t xml:space="preserve">UnicodeError</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for</w:t>
      </w:r>
      <w:r>
        <w:rPr>
          <w:rStyle w:val="NormalTok"/>
        </w:rPr>
        <w:t xml:space="preserve"> info </w:t>
      </w:r>
      <w:r>
        <w:rPr>
          <w:rStyle w:val="KeywordTok"/>
        </w:rPr>
        <w:t xml:space="preserve">in</w:t>
      </w:r>
      <w:r>
        <w:rPr>
          <w:rStyle w:val="NormalTok"/>
        </w:rPr>
        <w:t xml:space="preserve"> infos:</w:t>
      </w:r>
      <w:r>
        <w:br/>
      </w:r>
      <w:r>
        <w:rPr>
          <w:rStyle w:val="NormalTok"/>
        </w:rPr>
        <w:t xml:space="preserve">        address </w:t>
      </w:r>
      <w:r>
        <w:rPr>
          <w:rStyle w:val="OperatorTok"/>
        </w:rPr>
        <w:t xml:space="preserve">=</w:t>
      </w:r>
      <w:r>
        <w:rPr>
          <w:rStyle w:val="NormalTok"/>
        </w:rPr>
        <w:t xml:space="preserve"> ipaddress.ip_address(info[</w:t>
      </w:r>
      <w:r>
        <w:rPr>
          <w:rStyle w:val="DecValTok"/>
        </w:rPr>
        <w:t xml:space="preserve">4</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(address.is_private </w:t>
      </w:r>
      <w:r>
        <w:rPr>
          <w:rStyle w:val="KeywordTok"/>
        </w:rPr>
        <w:t xml:space="preserve">or</w:t>
      </w:r>
      <w:r>
        <w:rPr>
          <w:rStyle w:val="NormalTok"/>
        </w:rPr>
        <w:t xml:space="preserve"> address.is_loopback </w:t>
      </w:r>
      <w:r>
        <w:rPr>
          <w:rStyle w:val="KeywordTok"/>
        </w:rPr>
        <w:t xml:space="preserve">or</w:t>
      </w:r>
      <w:r>
        <w:rPr>
          <w:rStyle w:val="NormalTok"/>
        </w:rPr>
        <w:t xml:space="preserve"> address.is_link_local</w:t>
      </w:r>
      <w:r>
        <w:br/>
      </w:r>
      <w:r>
        <w:rPr>
          <w:rStyle w:val="NormalTok"/>
        </w:rPr>
        <w:t xml:space="preserve">                </w:t>
      </w:r>
      <w:r>
        <w:rPr>
          <w:rStyle w:val="KeywordTok"/>
        </w:rPr>
        <w:t xml:space="preserve">or</w:t>
      </w:r>
      <w:r>
        <w:rPr>
          <w:rStyle w:val="NormalTok"/>
        </w:rPr>
        <w:t xml:space="preserve"> address.is_reserved </w:t>
      </w:r>
      <w:r>
        <w:rPr>
          <w:rStyle w:val="KeywordTok"/>
        </w:rPr>
        <w:t xml:space="preserve">or</w:t>
      </w:r>
      <w:r>
        <w:rPr>
          <w:rStyle w:val="NormalTok"/>
        </w:rPr>
        <w:t xml:space="preserve"> address.is_multicast</w:t>
      </w:r>
      <w:r>
        <w:br/>
      </w:r>
      <w:r>
        <w:rPr>
          <w:rStyle w:val="NormalTok"/>
        </w:rPr>
        <w:t xml:space="preserve">                </w:t>
      </w:r>
      <w:r>
        <w:rPr>
          <w:rStyle w:val="KeywordTok"/>
        </w:rPr>
        <w:t xml:space="preserve">or</w:t>
      </w:r>
      <w:r>
        <w:rPr>
          <w:rStyle w:val="NormalTok"/>
        </w:rPr>
        <w:t xml:space="preserve"> address.is_unspecified):</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p>
    <w:p>
      <w:pPr>
        <w:pStyle w:val="FirstParagraph"/>
      </w:pPr>
      <w:r>
        <w:t xml:space="preserve">Redirects are followed manually so each hop is re-validated; a public host that</w:t>
      </w:r>
      <w:r>
        <w:t xml:space="preserve"> </w:t>
      </w:r>
      <w:r>
        <w:t xml:space="preserve">redirects to an internal one is refused at the second hop.</w:t>
      </w:r>
    </w:p>
    <w:bookmarkEnd w:id="298"/>
    <w:bookmarkStart w:id="299" w:name="X8e304f57b35a12a007c5fa6814a1b117cc752b6"/>
    <w:p>
      <w:pPr>
        <w:pStyle w:val="Heading2"/>
      </w:pPr>
      <w:r>
        <w:t xml:space="preserve">G.7 Bounded path enumeration (Section 4.12)</w:t>
      </w:r>
    </w:p>
    <w:p>
      <w:pPr>
        <w:pStyle w:val="SourceCode"/>
      </w:pPr>
      <w:r>
        <w:rPr>
          <w:rStyle w:val="KeywordTok"/>
        </w:rPr>
        <w:t xml:space="preserve">def</w:t>
      </w:r>
      <w:r>
        <w:rPr>
          <w:rStyle w:val="NormalTok"/>
        </w:rPr>
        <w:t xml:space="preserve"> _iter_paths(</w:t>
      </w:r>
      <w:r>
        <w:rPr>
          <w:rStyle w:val="VariableTok"/>
        </w:rPr>
        <w:t xml:space="preserve">self</w:t>
      </w:r>
      <w:r>
        <w:rPr>
          <w:rStyle w:val="NormalTok"/>
        </w:rPr>
        <w:t xml:space="preserve">, seed_id: </w:t>
      </w:r>
      <w:r>
        <w:rPr>
          <w:rStyle w:val="BuiltInTok"/>
        </w:rPr>
        <w:t xml:space="preserve">str</w:t>
      </w:r>
      <w:r>
        <w:rPr>
          <w:rStyle w:val="NormalTok"/>
        </w:rPr>
        <w:t xml:space="preserve">, cutoff: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"""Yield every simple path leaving the seed, in a single traversal.</w:t>
      </w:r>
      <w:r>
        <w:br/>
      </w:r>
      <w:r>
        <w:br/>
      </w:r>
      <w:r>
        <w:rPr>
          <w:rStyle w:val="CommentTok"/>
        </w:rPr>
        <w:t xml:space="preserve">    Calling ``nx.all_simple_paths(seed, target)`` once per target re-walks</w:t>
      </w:r>
      <w:r>
        <w:br/>
      </w:r>
      <w:r>
        <w:rPr>
          <w:rStyle w:val="CommentTok"/>
        </w:rPr>
        <w:t xml:space="preserve">    the entire reachable subgraph for every node in the graph, so the cost</w:t>
      </w:r>
      <w:r>
        <w:br/>
      </w:r>
      <w:r>
        <w:rPr>
          <w:rStyle w:val="CommentTok"/>
        </w:rPr>
        <w:t xml:space="preserve">    is multiplied by the node count while producing the same set of paths.</w:t>
      </w:r>
      <w:r>
        <w:br/>
      </w:r>
      <w:r>
        <w:rPr>
          <w:rStyle w:val="CommentTok"/>
        </w:rPr>
        <w:t xml:space="preserve">    One depth-limited DFS yields each path exactly once.</w:t>
      </w:r>
      <w:r>
        <w:br/>
      </w:r>
      <w:r>
        <w:rPr>
          <w:rStyle w:val="CommentTok"/>
        </w:rPr>
        <w:t xml:space="preserve">    """</w:t>
      </w:r>
      <w:r>
        <w:br/>
      </w:r>
      <w:r>
        <w:rPr>
          <w:rStyle w:val="NormalTok"/>
        </w:rPr>
        <w:t xml:space="preserve">    stack </w:t>
      </w:r>
      <w:r>
        <w:rPr>
          <w:rStyle w:val="OperatorTok"/>
        </w:rPr>
        <w:t xml:space="preserve">=</w:t>
      </w:r>
      <w:r>
        <w:rPr>
          <w:rStyle w:val="NormalTok"/>
        </w:rPr>
        <w:t xml:space="preserve"> [[seed_id]]</w:t>
      </w:r>
      <w:r>
        <w:br/>
      </w:r>
      <w:r>
        <w:rPr>
          <w:rStyle w:val="NormalTok"/>
        </w:rPr>
        <w:t xml:space="preserve">    </w:t>
      </w:r>
      <w:r>
        <w:rPr>
          <w:rStyle w:val="ControlFlowTok"/>
        </w:rPr>
        <w:t xml:space="preserve">while</w:t>
      </w:r>
      <w:r>
        <w:rPr>
          <w:rStyle w:val="NormalTok"/>
        </w:rPr>
        <w:t xml:space="preserve"> stack:</w:t>
      </w:r>
      <w:r>
        <w:br/>
      </w:r>
      <w:r>
        <w:rPr>
          <w:rStyle w:val="NormalTok"/>
        </w:rPr>
        <w:t xml:space="preserve">        path </w:t>
      </w:r>
      <w:r>
        <w:rPr>
          <w:rStyle w:val="OperatorTok"/>
        </w:rPr>
        <w:t xml:space="preserve">=</w:t>
      </w:r>
      <w:r>
        <w:rPr>
          <w:rStyle w:val="NormalTok"/>
        </w:rPr>
        <w:t xml:space="preserve"> stack.pop()</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(path)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yield</w:t>
      </w:r>
      <w:r>
        <w:rPr>
          <w:rStyle w:val="NormalTok"/>
        </w:rPr>
        <w:t xml:space="preserve"> path</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(path)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cutoff:</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for</w:t>
      </w:r>
      <w:r>
        <w:rPr>
          <w:rStyle w:val="NormalTok"/>
        </w:rPr>
        <w:t xml:space="preserve"> successor </w:t>
      </w:r>
      <w:r>
        <w:rPr>
          <w:rStyle w:val="KeywordTok"/>
        </w:rPr>
        <w:t xml:space="preserve">in</w:t>
      </w:r>
      <w:r>
        <w:rPr>
          <w:rStyle w:val="NormalTok"/>
        </w:rPr>
        <w:t xml:space="preserve"> </w:t>
      </w:r>
      <w:r>
        <w:rPr>
          <w:rStyle w:val="VariableTok"/>
        </w:rPr>
        <w:t xml:space="preserve">self</w:t>
      </w:r>
      <w:r>
        <w:rPr>
          <w:rStyle w:val="NormalTok"/>
        </w:rPr>
        <w:t xml:space="preserve">.graph.successors(path[</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 Paths are at most cutoff+1 long, so a scan beats a set here.</w:t>
      </w:r>
      <w:r>
        <w:br/>
      </w:r>
      <w:r>
        <w:rPr>
          <w:rStyle w:val="NormalTok"/>
        </w:rPr>
        <w:t xml:space="preserve">            </w:t>
      </w:r>
      <w:r>
        <w:rPr>
          <w:rStyle w:val="ControlFlowTok"/>
        </w:rPr>
        <w:t xml:space="preserve">if</w:t>
      </w:r>
      <w:r>
        <w:rPr>
          <w:rStyle w:val="NormalTok"/>
        </w:rPr>
        <w:t xml:space="preserve"> successor </w:t>
      </w:r>
      <w:r>
        <w:rPr>
          <w:rStyle w:val="KeywordTok"/>
        </w:rPr>
        <w:t xml:space="preserve">not</w:t>
      </w:r>
      <w:r>
        <w:rPr>
          <w:rStyle w:val="NormalTok"/>
        </w:rPr>
        <w:t xml:space="preserve"> </w:t>
      </w:r>
      <w:r>
        <w:rPr>
          <w:rStyle w:val="KeywordTok"/>
        </w:rPr>
        <w:t xml:space="preserve">in</w:t>
      </w:r>
      <w:r>
        <w:rPr>
          <w:rStyle w:val="NormalTok"/>
        </w:rPr>
        <w:t xml:space="preserve"> path:</w:t>
      </w:r>
      <w:r>
        <w:br/>
      </w:r>
      <w:r>
        <w:rPr>
          <w:rStyle w:val="NormalTok"/>
        </w:rPr>
        <w:t xml:space="preserve">                stack.append(path </w:t>
      </w:r>
      <w:r>
        <w:rPr>
          <w:rStyle w:val="OperatorTok"/>
        </w:rPr>
        <w:t xml:space="preserve">+</w:t>
      </w:r>
      <w:r>
        <w:rPr>
          <w:rStyle w:val="NormalTok"/>
        </w:rPr>
        <w:t xml:space="preserve"> [successor])</w:t>
      </w:r>
    </w:p>
    <w:bookmarkEnd w:id="299"/>
    <w:bookmarkStart w:id="300" w:name="g.8-retry-policy-section-5.4"/>
    <w:p>
      <w:pPr>
        <w:pStyle w:val="Heading2"/>
      </w:pPr>
      <w:r>
        <w:t xml:space="preserve">G.8 Retry policy (Section 5.4)</w:t>
      </w:r>
    </w:p>
    <w:p>
      <w:pPr>
        <w:pStyle w:val="SourceCode"/>
      </w:pPr>
      <w:r>
        <w:rPr>
          <w:rStyle w:val="NormalTok"/>
        </w:rPr>
        <w:t xml:space="preserve">RETRYABLE_STATUS_CODES </w:t>
      </w:r>
      <w:r>
        <w:rPr>
          <w:rStyle w:val="OperatorTok"/>
        </w:rPr>
        <w:t xml:space="preserve">=</w:t>
      </w:r>
      <w:r>
        <w:rPr>
          <w:rStyle w:val="NormalTok"/>
        </w:rPr>
        <w:t xml:space="preserve"> </w:t>
      </w:r>
      <w:r>
        <w:rPr>
          <w:rStyle w:val="BuiltInTok"/>
        </w:rPr>
        <w:t xml:space="preserve">frozenset</w:t>
      </w:r>
      <w:r>
        <w:rPr>
          <w:rStyle w:val="NormalTok"/>
        </w:rPr>
        <w:t xml:space="preserve">({</w:t>
      </w:r>
      <w:r>
        <w:rPr>
          <w:rStyle w:val="DecValTok"/>
        </w:rPr>
        <w:t xml:space="preserve">408</w:t>
      </w:r>
      <w:r>
        <w:rPr>
          <w:rStyle w:val="NormalTok"/>
        </w:rPr>
        <w:t xml:space="preserve">, </w:t>
      </w:r>
      <w:r>
        <w:rPr>
          <w:rStyle w:val="DecValTok"/>
        </w:rPr>
        <w:t xml:space="preserve">425</w:t>
      </w:r>
      <w:r>
        <w:rPr>
          <w:rStyle w:val="NormalTok"/>
        </w:rPr>
        <w:t xml:space="preserve">, </w:t>
      </w:r>
      <w:r>
        <w:rPr>
          <w:rStyle w:val="DecValTok"/>
        </w:rPr>
        <w:t xml:space="preserve">429</w:t>
      </w:r>
      <w:r>
        <w:rPr>
          <w:rStyle w:val="NormalTok"/>
        </w:rPr>
        <w:t xml:space="preserve">, </w:t>
      </w:r>
      <w:r>
        <w:rPr>
          <w:rStyle w:val="DecValTok"/>
        </w:rPr>
        <w:t xml:space="preserve">500</w:t>
      </w:r>
      <w:r>
        <w:rPr>
          <w:rStyle w:val="NormalTok"/>
        </w:rPr>
        <w:t xml:space="preserve">, </w:t>
      </w:r>
      <w:r>
        <w:rPr>
          <w:rStyle w:val="DecValTok"/>
        </w:rPr>
        <w:t xml:space="preserve">502</w:t>
      </w:r>
      <w:r>
        <w:rPr>
          <w:rStyle w:val="NormalTok"/>
        </w:rPr>
        <w:t xml:space="preserve">, </w:t>
      </w:r>
      <w:r>
        <w:rPr>
          <w:rStyle w:val="DecValTok"/>
        </w:rPr>
        <w:t xml:space="preserve">503</w:t>
      </w:r>
      <w:r>
        <w:rPr>
          <w:rStyle w:val="NormalTok"/>
        </w:rPr>
        <w:t xml:space="preserve">, </w:t>
      </w:r>
      <w:r>
        <w:rPr>
          <w:rStyle w:val="DecValTok"/>
        </w:rPr>
        <w:t xml:space="preserve">504</w:t>
      </w:r>
      <w:r>
        <w:rPr>
          <w:rStyle w:val="NormalTok"/>
        </w:rPr>
        <w:t xml:space="preserve">})</w:t>
      </w:r>
      <w:r>
        <w:br/>
      </w:r>
      <w:r>
        <w:br/>
      </w:r>
      <w:r>
        <w:br/>
      </w:r>
      <w:r>
        <w:rPr>
          <w:rStyle w:val="KeywordTok"/>
        </w:rPr>
        <w:t xml:space="preserve">def</w:t>
      </w:r>
      <w:r>
        <w:rPr>
          <w:rStyle w:val="NormalTok"/>
        </w:rPr>
        <w:t xml:space="preserve"> is_transient_error(exc: </w:t>
      </w:r>
      <w:r>
        <w:rPr>
          <w:rStyle w:val="PreprocessorTok"/>
        </w:rPr>
        <w:t xml:space="preserve">BaseException</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"""True when a failed provider call is worth retrying.</w:t>
      </w:r>
      <w:r>
        <w:br/>
      </w:r>
      <w:r>
        <w:br/>
      </w:r>
      <w:r>
        <w:rPr>
          <w:rStyle w:val="CommentTok"/>
        </w:rPr>
        <w:t xml:space="preserve">    A 404 means the provider simply does not hold that record, which is</w:t>
      </w:r>
      <w:r>
        <w:br/>
      </w:r>
      <w:r>
        <w:rPr>
          <w:rStyle w:val="CommentTok"/>
        </w:rPr>
        <w:t xml:space="preserve">    routine for Crossref and Europe PMC. Retrying it cannot change the</w:t>
      </w:r>
      <w:r>
        <w:br/>
      </w:r>
      <w:r>
        <w:rPr>
          <w:rStyle w:val="CommentTok"/>
        </w:rPr>
        <w:t xml:space="preserve">    answer and costs the exponential-backoff budget on every miss, so only</w:t>
      </w:r>
      <w:r>
        <w:br/>
      </w:r>
      <w:r>
        <w:rPr>
          <w:rStyle w:val="CommentTok"/>
        </w:rPr>
        <w:t xml:space="preserve">    rate limits, server faults and transport errors are retried.</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(exc, httpx.HTTPStatusError):</w:t>
      </w:r>
      <w:r>
        <w:br/>
      </w:r>
      <w:r>
        <w:rPr>
          <w:rStyle w:val="NormalTok"/>
        </w:rPr>
        <w:t xml:space="preserve">        </w:t>
      </w:r>
      <w:r>
        <w:rPr>
          <w:rStyle w:val="ControlFlowTok"/>
        </w:rPr>
        <w:t xml:space="preserve">return</w:t>
      </w:r>
      <w:r>
        <w:rPr>
          <w:rStyle w:val="NormalTok"/>
        </w:rPr>
        <w:t xml:space="preserve"> exc.response.status_code </w:t>
      </w:r>
      <w:r>
        <w:rPr>
          <w:rStyle w:val="KeywordTok"/>
        </w:rPr>
        <w:t xml:space="preserve">in</w:t>
      </w:r>
      <w:r>
        <w:rPr>
          <w:rStyle w:val="NormalTok"/>
        </w:rPr>
        <w:t xml:space="preserve"> RETRYABLE_STATUS_CODES</w:t>
      </w:r>
      <w:r>
        <w:br/>
      </w:r>
      <w:r>
        <w:rPr>
          <w:rStyle w:val="NormalTok"/>
        </w:rPr>
        <w:t xml:space="preserve">    </w:t>
      </w:r>
      <w:r>
        <w:rPr>
          <w:rStyle w:val="ControlFlowTok"/>
        </w:rPr>
        <w:t xml:space="preserve">return</w:t>
      </w:r>
      <w:r>
        <w:rPr>
          <w:rStyle w:val="NormalTok"/>
        </w:rPr>
        <w:t xml:space="preserve"> </w:t>
      </w:r>
      <w:r>
        <w:rPr>
          <w:rStyle w:val="BuiltInTok"/>
        </w:rPr>
        <w:t xml:space="preserve">isinstance</w:t>
      </w:r>
      <w:r>
        <w:rPr>
          <w:rStyle w:val="NormalTok"/>
        </w:rPr>
        <w:t xml:space="preserve">(exc, (httpx.TransportError, httpx.StreamError))</w:t>
      </w:r>
    </w:p>
    <w:bookmarkEnd w:id="300"/>
    <w:bookmarkStart w:id="301" w:name="g.9-pooled-http-client-section-6.6.3"/>
    <w:p>
      <w:pPr>
        <w:pStyle w:val="Heading2"/>
      </w:pPr>
      <w:r>
        <w:t xml:space="preserve">G.9 Pooled HTTP client (Section 6.6.3)</w:t>
      </w:r>
    </w:p>
    <w:p>
      <w:pPr>
        <w:pStyle w:val="SourceCode"/>
      </w:pPr>
      <w:r>
        <w:rPr>
          <w:rStyle w:val="CommentTok"/>
        </w:rPr>
        <w:t xml:space="preserve"># One pooled client for every outbound provider call. Creating a client per</w:t>
      </w:r>
      <w:r>
        <w:br/>
      </w:r>
      <w:r>
        <w:rPr>
          <w:rStyle w:val="CommentTok"/>
        </w:rPr>
        <w:t xml:space="preserve"># request (the previous `async with httpx.AsyncClient(...)` in each _get)</w:t>
      </w:r>
      <w:r>
        <w:br/>
      </w:r>
      <w:r>
        <w:rPr>
          <w:rStyle w:val="CommentTok"/>
        </w:rPr>
        <w:t xml:space="preserve"># meant a fresh TCP and TLS handshake every time: measured at ~634 ms of</w:t>
      </w:r>
      <w:r>
        <w:br/>
      </w:r>
      <w:r>
        <w:rPr>
          <w:rStyle w:val="CommentTok"/>
        </w:rPr>
        <w:t xml:space="preserve"># pure overhead per request, 58% of the time each call took.</w:t>
      </w:r>
      <w:r>
        <w:br/>
      </w:r>
      <w:r>
        <w:rPr>
          <w:rStyle w:val="NormalTok"/>
        </w:rPr>
        <w:t xml:space="preserve">_shared_client: Optional[httpx.AsyncClient] </w:t>
      </w:r>
      <w:r>
        <w:rPr>
          <w:rStyle w:val="OperatorTok"/>
        </w:rPr>
        <w:t xml:space="preserve">=</w:t>
      </w:r>
      <w:r>
        <w:rPr>
          <w:rStyle w:val="NormalTok"/>
        </w:rPr>
        <w:t xml:space="preserve"> </w:t>
      </w:r>
      <w:r>
        <w:rPr>
          <w:rStyle w:val="VariableTok"/>
        </w:rPr>
        <w:t xml:space="preserve">None</w:t>
      </w:r>
      <w:r>
        <w:br/>
      </w:r>
      <w:r>
        <w:rPr>
          <w:rStyle w:val="NormalTok"/>
        </w:rPr>
        <w:t xml:space="preserve">_client_lock </w:t>
      </w:r>
      <w:r>
        <w:rPr>
          <w:rStyle w:val="OperatorTok"/>
        </w:rPr>
        <w:t xml:space="preserve">=</w:t>
      </w:r>
      <w:r>
        <w:rPr>
          <w:rStyle w:val="NormalTok"/>
        </w:rPr>
        <w:t xml:space="preserve"> asyncio.Lock()</w:t>
      </w:r>
      <w:r>
        <w:br/>
      </w:r>
      <w:r>
        <w:br/>
      </w:r>
      <w:r>
        <w:rPr>
          <w:rStyle w:val="NormalTok"/>
        </w:rPr>
        <w:t xml:space="preserve">HTTP_LIMITS </w:t>
      </w:r>
      <w:r>
        <w:rPr>
          <w:rStyle w:val="OperatorTok"/>
        </w:rPr>
        <w:t xml:space="preserve">=</w:t>
      </w:r>
      <w:r>
        <w:rPr>
          <w:rStyle w:val="NormalTok"/>
        </w:rPr>
        <w:t xml:space="preserve"> httpx.Limits(max_connections</w:t>
      </w:r>
      <w:r>
        <w:rPr>
          <w:rStyle w:val="OperatorTok"/>
        </w:rPr>
        <w:t xml:space="preserve">=</w:t>
      </w:r>
      <w:r>
        <w:rPr>
          <w:rStyle w:val="DecValTok"/>
        </w:rPr>
        <w:t xml:space="preserve">20</w:t>
      </w:r>
      <w:r>
        <w:rPr>
          <w:rStyle w:val="NormalTok"/>
        </w:rPr>
        <w:t xml:space="preserve">, max_keepalive_connections</w:t>
      </w:r>
      <w:r>
        <w:rPr>
          <w:rStyle w:val="OperatorTok"/>
        </w:rPr>
        <w:t xml:space="preserve">=</w:t>
      </w:r>
      <w:r>
        <w:rPr>
          <w:rStyle w:val="DecValTok"/>
        </w:rPr>
        <w:t xml:space="preserve">10</w:t>
      </w:r>
      <w:r>
        <w:rPr>
          <w:rStyle w:val="NormalTok"/>
        </w:rPr>
        <w:t xml:space="preserve">)</w:t>
      </w:r>
      <w:r>
        <w:br/>
      </w:r>
      <w:r>
        <w:rPr>
          <w:rStyle w:val="NormalTok"/>
        </w:rPr>
        <w:t xml:space="preserve">HTTP_TIMEOUT </w:t>
      </w:r>
      <w:r>
        <w:rPr>
          <w:rStyle w:val="OperatorTok"/>
        </w:rPr>
        <w:t xml:space="preserve">=</w:t>
      </w:r>
      <w:r>
        <w:rPr>
          <w:rStyle w:val="NormalTok"/>
        </w:rPr>
        <w:t xml:space="preserve"> httpx.Timeout(</w:t>
      </w:r>
      <w:r>
        <w:rPr>
          <w:rStyle w:val="FloatTok"/>
        </w:rPr>
        <w:t xml:space="preserve">20.0</w:t>
      </w:r>
      <w:r>
        <w:rPr>
          <w:rStyle w:val="NormalTok"/>
        </w:rPr>
        <w:t xml:space="preserve">, </w:t>
      </w:r>
      <w:r>
        <w:rPr>
          <w:rStyle w:val="ExtensionTok"/>
        </w:rPr>
        <w:t xml:space="preserve">connect</w:t>
      </w:r>
      <w:r>
        <w:rPr>
          <w:rStyle w:val="OperatorTok"/>
        </w:rPr>
        <w:t xml:space="preserve">=</w:t>
      </w:r>
      <w:r>
        <w:rPr>
          <w:rStyle w:val="FloatTok"/>
        </w:rPr>
        <w:t xml:space="preserve">10.0</w:t>
      </w:r>
      <w:r>
        <w:rPr>
          <w:rStyle w:val="NormalTok"/>
        </w:rPr>
        <w:t xml:space="preserve">)</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get_shared_client() </w:t>
      </w:r>
      <w:r>
        <w:rPr>
          <w:rStyle w:val="OperatorTok"/>
        </w:rPr>
        <w:t xml:space="preserve">-&gt;</w:t>
      </w:r>
      <w:r>
        <w:rPr>
          <w:rStyle w:val="NormalTok"/>
        </w:rPr>
        <w:t xml:space="preserve"> httpx.AsyncClient:</w:t>
      </w:r>
      <w:r>
        <w:br/>
      </w:r>
      <w:r>
        <w:rPr>
          <w:rStyle w:val="NormalTok"/>
        </w:rPr>
        <w:t xml:space="preserve">    </w:t>
      </w:r>
      <w:r>
        <w:rPr>
          <w:rStyle w:val="KeywordTok"/>
        </w:rPr>
        <w:t xml:space="preserve">global</w:t>
      </w:r>
      <w:r>
        <w:rPr>
          <w:rStyle w:val="NormalTok"/>
        </w:rPr>
        <w:t xml:space="preserve"> _shared_client</w:t>
      </w:r>
      <w:r>
        <w:br/>
      </w:r>
      <w:r>
        <w:rPr>
          <w:rStyle w:val="NormalTok"/>
        </w:rPr>
        <w:t xml:space="preserve">    </w:t>
      </w:r>
      <w:r>
        <w:rPr>
          <w:rStyle w:val="ControlFlowTok"/>
        </w:rPr>
        <w:t xml:space="preserve">if</w:t>
      </w:r>
      <w:r>
        <w:rPr>
          <w:rStyle w:val="NormalTok"/>
        </w:rPr>
        <w:t xml:space="preserve"> _shared_client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_shared_client.is_closed:</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_client_lock:</w:t>
      </w:r>
      <w:r>
        <w:br/>
      </w:r>
      <w:r>
        <w:rPr>
          <w:rStyle w:val="NormalTok"/>
        </w:rPr>
        <w:t xml:space="preserve">            </w:t>
      </w:r>
      <w:r>
        <w:rPr>
          <w:rStyle w:val="ControlFlowTok"/>
        </w:rPr>
        <w:t xml:space="preserve">if</w:t>
      </w:r>
      <w:r>
        <w:rPr>
          <w:rStyle w:val="NormalTok"/>
        </w:rPr>
        <w:t xml:space="preserve"> _shared_client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_shared_client.is_closed:</w:t>
      </w:r>
      <w:r>
        <w:br/>
      </w:r>
      <w:r>
        <w:rPr>
          <w:rStyle w:val="NormalTok"/>
        </w:rPr>
        <w:t xml:space="preserve">                _shared_client </w:t>
      </w:r>
      <w:r>
        <w:rPr>
          <w:rStyle w:val="OperatorTok"/>
        </w:rPr>
        <w:t xml:space="preserve">=</w:t>
      </w:r>
      <w:r>
        <w:rPr>
          <w:rStyle w:val="NormalTok"/>
        </w:rPr>
        <w:t xml:space="preserve"> httpx.AsyncClient(</w:t>
      </w:r>
      <w:r>
        <w:br/>
      </w:r>
      <w:r>
        <w:rPr>
          <w:rStyle w:val="NormalTok"/>
        </w:rPr>
        <w:t xml:space="preserve">                    timeout</w:t>
      </w:r>
      <w:r>
        <w:rPr>
          <w:rStyle w:val="OperatorTok"/>
        </w:rPr>
        <w:t xml:space="preserve">=</w:t>
      </w:r>
      <w:r>
        <w:rPr>
          <w:rStyle w:val="NormalTok"/>
        </w:rPr>
        <w:t xml:space="preserve">HTTP_TIMEOUT, limits</w:t>
      </w:r>
      <w:r>
        <w:rPr>
          <w:rStyle w:val="OperatorTok"/>
        </w:rPr>
        <w:t xml:space="preserve">=</w:t>
      </w:r>
      <w:r>
        <w:rPr>
          <w:rStyle w:val="NormalTok"/>
        </w:rPr>
        <w:t xml:space="preserve">HTTP_LIMITS)</w:t>
      </w:r>
      <w:r>
        <w:br/>
      </w:r>
      <w:r>
        <w:rPr>
          <w:rStyle w:val="NormalTok"/>
        </w:rPr>
        <w:t xml:space="preserve">    </w:t>
      </w:r>
      <w:r>
        <w:rPr>
          <w:rStyle w:val="ControlFlowTok"/>
        </w:rPr>
        <w:t xml:space="preserve">return</w:t>
      </w:r>
      <w:r>
        <w:rPr>
          <w:rStyle w:val="NormalTok"/>
        </w:rPr>
        <w:t xml:space="preserve"> _shared_client</w:t>
      </w:r>
    </w:p>
    <w:bookmarkEnd w:id="301"/>
    <w:bookmarkStart w:id="302" w:name="X8ab02f42821ec1d63df34454bf86f2ffc1b3168"/>
    <w:p>
      <w:pPr>
        <w:pStyle w:val="Heading2"/>
      </w:pPr>
      <w:r>
        <w:t xml:space="preserve">G.10 Evaluation metric definitions (Section 3.5.3)</w:t>
      </w:r>
    </w:p>
    <w:p>
      <w:pPr>
        <w:pStyle w:val="SourceCode"/>
      </w:pPr>
      <w:r>
        <w:rPr>
          <w:rStyle w:val="KeywordTok"/>
        </w:rPr>
        <w:t xml:space="preserve">def</w:t>
      </w:r>
      <w:r>
        <w:rPr>
          <w:rStyle w:val="NormalTok"/>
        </w:rPr>
        <w:t xml:space="preserve"> wilson_interval(successes: </w:t>
      </w:r>
      <w:r>
        <w:rPr>
          <w:rStyle w:val="BuiltInTok"/>
        </w:rPr>
        <w:t xml:space="preserve">int</w:t>
      </w:r>
      <w:r>
        <w:rPr>
          <w:rStyle w:val="NormalTok"/>
        </w:rPr>
        <w:t xml:space="preserve">, trials: </w:t>
      </w:r>
      <w:r>
        <w:rPr>
          <w:rStyle w:val="BuiltInTok"/>
        </w:rPr>
        <w:t xml:space="preserve">int</w:t>
      </w:r>
      <w:r>
        <w:rPr>
          <w:rStyle w:val="NormalTok"/>
        </w:rPr>
        <w:t xml:space="preserve">, z: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1.96</w:t>
      </w:r>
      <w:r>
        <w:rPr>
          <w:rStyle w:val="NormalTok"/>
        </w:rPr>
        <w:t xml:space="preserve">):</w:t>
      </w:r>
      <w:r>
        <w:br/>
      </w:r>
      <w:r>
        <w:rPr>
          <w:rStyle w:val="NormalTok"/>
        </w:rPr>
        <w:t xml:space="preserve">    </w:t>
      </w:r>
      <w:r>
        <w:rPr>
          <w:rStyle w:val="CommentTok"/>
        </w:rPr>
        <w:t xml:space="preserve">"""95% Wilson score interval.</w:t>
      </w:r>
      <w:r>
        <w:br/>
      </w:r>
      <w:r>
        <w:br/>
      </w:r>
      <w:r>
        <w:rPr>
          <w:rStyle w:val="CommentTok"/>
        </w:rPr>
        <w:t xml:space="preserve">    Reported instead of a bare proportion because the gold set is small; a</w:t>
      </w:r>
      <w:r>
        <w:br/>
      </w:r>
      <w:r>
        <w:rPr>
          <w:rStyle w:val="CommentTok"/>
        </w:rPr>
        <w:t xml:space="preserve">    normal approximation is unreliable at n=20 and degenerates at 0% or 100%.</w:t>
      </w:r>
      <w:r>
        <w:br/>
      </w:r>
      <w:r>
        <w:rPr>
          <w:rStyle w:val="CommentTok"/>
        </w:rPr>
        <w:t xml:space="preserve">    """</w:t>
      </w:r>
      <w:r>
        <w:br/>
      </w:r>
      <w:r>
        <w:rPr>
          <w:rStyle w:val="NormalTok"/>
        </w:rPr>
        <w:t xml:space="preserve">    </w:t>
      </w:r>
      <w:r>
        <w:rPr>
          <w:rStyle w:val="ControlFlowTok"/>
        </w:rPr>
        <w:t xml:space="preserve">if</w:t>
      </w:r>
      <w:r>
        <w:rPr>
          <w:rStyle w:val="NormalTok"/>
        </w:rPr>
        <w:t xml:space="preserve"> trials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p </w:t>
      </w:r>
      <w:r>
        <w:rPr>
          <w:rStyle w:val="OperatorTok"/>
        </w:rPr>
        <w:t xml:space="preserve">=</w:t>
      </w:r>
      <w:r>
        <w:rPr>
          <w:rStyle w:val="NormalTok"/>
        </w:rPr>
        <w:t xml:space="preserve"> successes </w:t>
      </w:r>
      <w:r>
        <w:rPr>
          <w:rStyle w:val="OperatorTok"/>
        </w:rPr>
        <w:t xml:space="preserve">/</w:t>
      </w:r>
      <w:r>
        <w:rPr>
          <w:rStyle w:val="NormalTok"/>
        </w:rPr>
        <w:t xml:space="preserve"> trials</w:t>
      </w:r>
      <w:r>
        <w:br/>
      </w:r>
      <w:r>
        <w:rPr>
          <w:rStyle w:val="NormalTok"/>
        </w:rPr>
        <w:t xml:space="preserve">    denominator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z </w:t>
      </w:r>
      <w:r>
        <w:rPr>
          <w:rStyle w:val="OperatorTok"/>
        </w:rPr>
        <w:t xml:space="preserve">*</w:t>
      </w:r>
      <w:r>
        <w:rPr>
          <w:rStyle w:val="NormalTok"/>
        </w:rPr>
        <w:t xml:space="preserve"> z </w:t>
      </w:r>
      <w:r>
        <w:rPr>
          <w:rStyle w:val="OperatorTok"/>
        </w:rPr>
        <w:t xml:space="preserve">/</w:t>
      </w:r>
      <w:r>
        <w:rPr>
          <w:rStyle w:val="NormalTok"/>
        </w:rPr>
        <w:t xml:space="preserve"> trials</w:t>
      </w:r>
      <w:r>
        <w:br/>
      </w:r>
      <w:r>
        <w:rPr>
          <w:rStyle w:val="NormalTok"/>
        </w:rPr>
        <w:t xml:space="preserve">    centre </w:t>
      </w:r>
      <w:r>
        <w:rPr>
          <w:rStyle w:val="OperatorTok"/>
        </w:rPr>
        <w:t xml:space="preserve">=</w:t>
      </w:r>
      <w:r>
        <w:rPr>
          <w:rStyle w:val="NormalTok"/>
        </w:rPr>
        <w:t xml:space="preserve"> (p </w:t>
      </w:r>
      <w:r>
        <w:rPr>
          <w:rStyle w:val="OperatorTok"/>
        </w:rPr>
        <w:t xml:space="preserve">+</w:t>
      </w:r>
      <w:r>
        <w:rPr>
          <w:rStyle w:val="NormalTok"/>
        </w:rPr>
        <w:t xml:space="preserve"> z </w:t>
      </w:r>
      <w:r>
        <w:rPr>
          <w:rStyle w:val="OperatorTok"/>
        </w:rPr>
        <w:t xml:space="preserve">*</w:t>
      </w:r>
      <w:r>
        <w:rPr>
          <w:rStyle w:val="NormalTok"/>
        </w:rPr>
        <w:t xml:space="preserve"> z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trials)) </w:t>
      </w:r>
      <w:r>
        <w:rPr>
          <w:rStyle w:val="OperatorTok"/>
        </w:rPr>
        <w:t xml:space="preserve">/</w:t>
      </w:r>
      <w:r>
        <w:rPr>
          <w:rStyle w:val="NormalTok"/>
        </w:rPr>
        <w:t xml:space="preserve"> denominator</w:t>
      </w:r>
      <w:r>
        <w:br/>
      </w:r>
      <w:r>
        <w:rPr>
          <w:rStyle w:val="NormalTok"/>
        </w:rPr>
        <w:t xml:space="preserve">    margin </w:t>
      </w:r>
      <w:r>
        <w:rPr>
          <w:rStyle w:val="OperatorTok"/>
        </w:rPr>
        <w:t xml:space="preserve">=</w:t>
      </w:r>
      <w:r>
        <w:rPr>
          <w:rStyle w:val="NormalTok"/>
        </w:rPr>
        <w:t xml:space="preserve"> z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trials</w:t>
      </w:r>
      <w:r>
        <w:br/>
      </w:r>
      <w:r>
        <w:rPr>
          <w:rStyle w:val="NormalTok"/>
        </w:rPr>
        <w:t xml:space="preserve">                   </w:t>
      </w:r>
      <w:r>
        <w:rPr>
          <w:rStyle w:val="OperatorTok"/>
        </w:rPr>
        <w:t xml:space="preserve">+</w:t>
      </w:r>
      <w:r>
        <w:rPr>
          <w:rStyle w:val="NormalTok"/>
        </w:rPr>
        <w:t xml:space="preserve"> z </w:t>
      </w:r>
      <w:r>
        <w:rPr>
          <w:rStyle w:val="OperatorTok"/>
        </w:rPr>
        <w:t xml:space="preserve">*</w:t>
      </w:r>
      <w:r>
        <w:rPr>
          <w:rStyle w:val="NormalTok"/>
        </w:rPr>
        <w:t xml:space="preserve"> z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trials </w:t>
      </w:r>
      <w:r>
        <w:rPr>
          <w:rStyle w:val="OperatorTok"/>
        </w:rPr>
        <w:t xml:space="preserve">*</w:t>
      </w:r>
      <w:r>
        <w:rPr>
          <w:rStyle w:val="NormalTok"/>
        </w:rPr>
        <w:t xml:space="preserve"> trials))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denominator</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centre </w:t>
      </w:r>
      <w:r>
        <w:rPr>
          <w:rStyle w:val="OperatorTok"/>
        </w:rPr>
        <w:t xml:space="preserve">-</w:t>
      </w:r>
      <w:r>
        <w:rPr>
          <w:rStyle w:val="NormalTok"/>
        </w:rPr>
        <w:t xml:space="preserve"> margin), </w:t>
      </w:r>
      <w:r>
        <w:rPr>
          <w:rStyle w:val="BuiltInTok"/>
        </w:rPr>
        <w:t xml:space="preserve">min</w:t>
      </w:r>
      <w:r>
        <w:rPr>
          <w:rStyle w:val="NormalTok"/>
        </w:rPr>
        <w:t xml:space="preserve">(</w:t>
      </w:r>
      <w:r>
        <w:rPr>
          <w:rStyle w:val="FloatTok"/>
        </w:rPr>
        <w:t xml:space="preserve">1.0</w:t>
      </w:r>
      <w:r>
        <w:rPr>
          <w:rStyle w:val="NormalTok"/>
        </w:rPr>
        <w:t xml:space="preserve">, centre </w:t>
      </w:r>
      <w:r>
        <w:rPr>
          <w:rStyle w:val="OperatorTok"/>
        </w:rPr>
        <w:t xml:space="preserve">+</w:t>
      </w:r>
      <w:r>
        <w:rPr>
          <w:rStyle w:val="NormalTok"/>
        </w:rPr>
        <w:t xml:space="preserve"> margin))</w:t>
      </w:r>
    </w:p>
    <w:bookmarkEnd w:id="302"/>
    <w:bookmarkEnd w:id="303"/>
    <w:bookmarkStart w:id="317" w:name="appendix-h-full-scale-generated-diagrams"/>
    <w:p>
      <w:pPr>
        <w:pStyle w:val="Heading1"/>
      </w:pPr>
      <w:r>
        <w:t xml:space="preserve">Appendix H: Full-Scale Generated Diagrams</w:t>
      </w:r>
    </w:p>
    <w:p>
      <w:pPr>
        <w:pStyle w:val="FirstParagraph"/>
      </w:pPr>
      <w:r>
        <w:t xml:space="preserve">Every figure in this thesis that describes the structure of the system was</w:t>
      </w:r>
      <w:r>
        <w:t xml:space="preserve"> </w:t>
      </w:r>
      <w:r>
        <w:t xml:space="preserve">produced by running a tool over</w:t>
      </w:r>
      <w:r>
        <w:t xml:space="preserve"> </w:t>
      </w:r>
      <w:r>
        <w:rPr>
          <w:rStyle w:val="VerbatimChar"/>
        </w:rPr>
        <w:t xml:space="preserve">src/citegraph</w:t>
      </w:r>
      <w:r>
        <w:t xml:space="preserve">, not by drawing it. The</w:t>
      </w:r>
      <w:r>
        <w:t xml:space="preserve"> </w:t>
      </w:r>
      <w:r>
        <w:t xml:space="preserve">chapters show reduced views chosen to stay legible at page width. This</w:t>
      </w:r>
      <w:r>
        <w:t xml:space="preserve"> </w:t>
      </w:r>
      <w:r>
        <w:t xml:space="preserve">appendix carries the complete plates the reductions were taken from, so a</w:t>
      </w:r>
      <w:r>
        <w:t xml:space="preserve"> </w:t>
      </w:r>
      <w:r>
        <w:t xml:space="preserve">reader can check that nothing material was hidden by the reduction.</w:t>
      </w:r>
    </w:p>
    <w:bookmarkStart w:id="304" w:name="h.1-how-the-figures-are-produced"/>
    <w:p>
      <w:pPr>
        <w:pStyle w:val="Heading2"/>
      </w:pPr>
      <w:r>
        <w:t xml:space="preserve">H.1 How the figures are produced</w:t>
      </w:r>
    </w:p>
    <w:p>
      <w:pPr>
        <w:pStyle w:val="FirstParagraph"/>
      </w:pPr>
      <w:r>
        <w:t xml:space="preserve">One script generates all eight:</w:t>
      </w:r>
    </w:p>
    <w:p>
      <w:pPr>
        <w:pStyle w:val="SourceCode"/>
      </w:pPr>
      <w:r>
        <w:rPr>
          <w:rStyle w:val="ExtensionTok"/>
        </w:rPr>
        <w:t xml:space="preserve">python</w:t>
      </w:r>
      <w:r>
        <w:rPr>
          <w:rStyle w:val="NormalTok"/>
        </w:rPr>
        <w:t xml:space="preserve"> scripts/generate_diagrams.py</w:t>
      </w:r>
    </w:p>
    <w:p>
      <w:pPr>
        <w:pStyle w:val="FirstParagraph"/>
      </w:pPr>
      <w:r>
        <w:t xml:space="preserve">It needs</w:t>
      </w:r>
      <w:r>
        <w:t xml:space="preserve"> </w:t>
      </w:r>
      <w:r>
        <w:rPr>
          <w:rStyle w:val="VerbatimChar"/>
        </w:rPr>
        <w:t xml:space="preserve">pylint</w:t>
      </w:r>
      <w:r>
        <w:t xml:space="preserve"> </w:t>
      </w:r>
      <w:r>
        <w:t xml:space="preserve">(which supplies</w:t>
      </w:r>
      <w:r>
        <w:t xml:space="preserve"> </w:t>
      </w:r>
      <w:r>
        <w:rPr>
          <w:rStyle w:val="VerbatimChar"/>
        </w:rPr>
        <w:t xml:space="preserve">pyreverse</w:t>
      </w:r>
      <w:r>
        <w:t xml:space="preserve">),</w:t>
      </w:r>
      <w:r>
        <w:t xml:space="preserve"> </w:t>
      </w:r>
      <w:r>
        <w:rPr>
          <w:rStyle w:val="VerbatimChar"/>
        </w:rPr>
        <w:t xml:space="preserve">code2flow</w:t>
      </w:r>
      <w:r>
        <w:t xml:space="preserve">, and the Graphviz</w:t>
      </w:r>
      <w:r>
        <w:t xml:space="preserve"> </w:t>
      </w:r>
      <w:r>
        <w:rPr>
          <w:rStyle w:val="VerbatimChar"/>
        </w:rPr>
        <w:t xml:space="preserve">dot</w:t>
      </w:r>
      <w:r>
        <w:t xml:space="preserve"> </w:t>
      </w:r>
      <w:r>
        <w:t xml:space="preserve">binary on</w:t>
      </w:r>
      <w:r>
        <w:t xml:space="preserve"> </w:t>
      </w:r>
      <w:r>
        <w:rPr>
          <w:rStyle w:val="VerbatimChar"/>
        </w:rPr>
        <w:t xml:space="preserve">PATH</w:t>
      </w:r>
      <w:r>
        <w:t xml:space="preserve">. Output lands in</w:t>
      </w:r>
      <w:r>
        <w:t xml:space="preserve"> </w:t>
      </w:r>
      <w:r>
        <w:rPr>
          <w:rStyle w:val="VerbatimChar"/>
        </w:rPr>
        <w:t xml:space="preserve">thesis/figures/</w:t>
      </w:r>
      <w:r>
        <w:t xml:space="preserve"> </w:t>
      </w:r>
      <w:r>
        <w:t xml:space="preserve">as SVG. The script</w:t>
      </w:r>
      <w:r>
        <w:t xml:space="preserve"> </w:t>
      </w:r>
      <w:r>
        <w:t xml:space="preserve">prints the node and edge counts for each figure, which is how the counts</w:t>
      </w:r>
      <w:r>
        <w:t xml:space="preserve"> </w:t>
      </w:r>
      <w:r>
        <w:t xml:space="preserve">quoted in the captions were obtained.</w:t>
      </w:r>
    </w:p>
    <w:tbl>
      <w:tblPr>
        <w:tblStyle w:val="Table"/>
        <w:tblW w:type="pct" w:w="5000"/>
        <w:tblLayout w:type="fixed"/>
        <w:tblLook w:firstRow="1" w:lastRow="0" w:firstColumn="0" w:lastColumn="0" w:noHBand="0" w:noVBand="0" w:val="0020"/>
      </w:tblPr>
      <w:tblGrid>
        <w:gridCol w:w="2880"/>
        <w:gridCol w:w="2880"/>
        <w:gridCol w:w="2160"/>
      </w:tblGrid>
      <w:tr>
        <w:trPr>
          <w:tblHeader w:val="on"/>
        </w:trPr>
        <w:tc>
          <w:tcPr/>
          <w:p>
            <w:pPr>
              <w:pStyle w:val="Compact"/>
            </w:pPr>
            <w:r>
              <w:t xml:space="preserve">Figure</w:t>
            </w:r>
          </w:p>
        </w:tc>
        <w:tc>
          <w:tcPr/>
          <w:p>
            <w:pPr>
              <w:pStyle w:val="Compact"/>
            </w:pPr>
            <w:r>
              <w:t xml:space="preserve">Source</w:t>
            </w:r>
          </w:p>
        </w:tc>
        <w:tc>
          <w:tcPr/>
          <w:p>
            <w:pPr>
              <w:pStyle w:val="Compact"/>
            </w:pPr>
            <w:r>
              <w:t xml:space="preserve">Tool</w:t>
            </w:r>
          </w:p>
        </w:tc>
      </w:tr>
      <w:tr>
        <w:tc>
          <w:tcPr/>
          <w:p>
            <w:pPr>
              <w:pStyle w:val="Compact"/>
            </w:pPr>
            <w:r>
              <w:t xml:space="preserve">4.1 Inter-package dependencies</w:t>
            </w:r>
          </w:p>
        </w:tc>
        <w:tc>
          <w:tcPr/>
          <w:p>
            <w:pPr>
              <w:pStyle w:val="Compact"/>
            </w:pPr>
            <w:r>
              <w:rPr>
                <w:rStyle w:val="VerbatimChar"/>
              </w:rPr>
              <w:t xml:space="preserve">src/citegraph</w:t>
            </w:r>
            <w:r>
              <w:t xml:space="preserve"> </w:t>
            </w:r>
            <w:r>
              <w:t xml:space="preserve">imports</w:t>
            </w:r>
          </w:p>
        </w:tc>
        <w:tc>
          <w:tcPr/>
          <w:p>
            <w:pPr>
              <w:pStyle w:val="Compact"/>
            </w:pPr>
            <w:r>
              <w:rPr>
                <w:rStyle w:val="VerbatimChar"/>
              </w:rPr>
              <w:t xml:space="preserve">pyreverse</w:t>
            </w:r>
            <w:r>
              <w:t xml:space="preserve">, collapsed to packages</w:t>
            </w:r>
          </w:p>
        </w:tc>
      </w:tr>
      <w:tr>
        <w:tc>
          <w:tcPr/>
          <w:p>
            <w:pPr>
              <w:pStyle w:val="Compact"/>
            </w:pPr>
            <w:r>
              <w:t xml:space="preserve">4.2 Object composition</w:t>
            </w:r>
          </w:p>
        </w:tc>
        <w:tc>
          <w:tcPr/>
          <w:p>
            <w:pPr>
              <w:pStyle w:val="Compact"/>
            </w:pPr>
            <w:r>
              <w:t xml:space="preserve">class attributes</w:t>
            </w:r>
          </w:p>
        </w:tc>
        <w:tc>
          <w:tcPr/>
          <w:p>
            <w:pPr>
              <w:pStyle w:val="Compact"/>
            </w:pPr>
            <w:r>
              <w:rPr>
                <w:rStyle w:val="VerbatimChar"/>
              </w:rPr>
              <w:t xml:space="preserve">pyreverse -k</w:t>
            </w:r>
            <w:r>
              <w:t xml:space="preserve">, filtered to connected classes</w:t>
            </w:r>
          </w:p>
        </w:tc>
      </w:tr>
      <w:tr>
        <w:tc>
          <w:tcPr/>
          <w:p>
            <w:pPr>
              <w:pStyle w:val="Compact"/>
            </w:pPr>
            <w:r>
              <w:t xml:space="preserve">4.3 Data model, extraction half</w:t>
            </w:r>
          </w:p>
        </w:tc>
        <w:tc>
          <w:tcPr/>
          <w:p>
            <w:pPr>
              <w:pStyle w:val="Compact"/>
            </w:pPr>
            <w:r>
              <w:rPr>
                <w:rStyle w:val="VerbatimChar"/>
              </w:rPr>
              <w:t xml:space="preserve">models/</w:t>
            </w:r>
            <w:r>
              <w:t xml:space="preserve"> </w:t>
            </w:r>
            <w:r>
              <w:t xml:space="preserve">Pydantic classes</w:t>
            </w:r>
          </w:p>
        </w:tc>
        <w:tc>
          <w:tcPr/>
          <w:p>
            <w:pPr>
              <w:pStyle w:val="Compact"/>
            </w:pPr>
            <w:r>
              <w:t xml:space="preserve">introspection of</w:t>
            </w:r>
            <w:r>
              <w:t xml:space="preserve"> </w:t>
            </w:r>
            <w:r>
              <w:rPr>
                <w:rStyle w:val="VerbatimChar"/>
              </w:rPr>
              <w:t xml:space="preserve">model_fields</w:t>
            </w:r>
          </w:p>
        </w:tc>
      </w:tr>
      <w:tr>
        <w:tc>
          <w:tcPr/>
          <w:p>
            <w:pPr>
              <w:pStyle w:val="Compact"/>
            </w:pPr>
            <w:r>
              <w:t xml:space="preserve">4.4 Data model, graph half</w:t>
            </w:r>
          </w:p>
        </w:tc>
        <w:tc>
          <w:tcPr/>
          <w:p>
            <w:pPr>
              <w:pStyle w:val="Compact"/>
            </w:pPr>
            <w:r>
              <w:rPr>
                <w:rStyle w:val="VerbatimChar"/>
              </w:rPr>
              <w:t xml:space="preserve">models/</w:t>
            </w:r>
            <w:r>
              <w:t xml:space="preserve"> </w:t>
            </w:r>
            <w:r>
              <w:t xml:space="preserve">Pydantic classes</w:t>
            </w:r>
          </w:p>
        </w:tc>
        <w:tc>
          <w:tcPr/>
          <w:p>
            <w:pPr>
              <w:pStyle w:val="Compact"/>
            </w:pPr>
            <w:r>
              <w:t xml:space="preserve">introspection of</w:t>
            </w:r>
            <w:r>
              <w:t xml:space="preserve"> </w:t>
            </w:r>
            <w:r>
              <w:rPr>
                <w:rStyle w:val="VerbatimChar"/>
              </w:rPr>
              <w:t xml:space="preserve">model_fields</w:t>
            </w:r>
          </w:p>
        </w:tc>
      </w:tr>
      <w:tr>
        <w:tc>
          <w:tcPr/>
          <w:p>
            <w:pPr>
              <w:pStyle w:val="Compact"/>
            </w:pPr>
            <w:r>
              <w:t xml:space="preserve">5.1 Orchestrator call graph</w:t>
            </w:r>
          </w:p>
        </w:tc>
        <w:tc>
          <w:tcPr/>
          <w:p>
            <w:pPr>
              <w:pStyle w:val="Compact"/>
            </w:pPr>
            <w:r>
              <w:rPr>
                <w:rStyle w:val="VerbatimChar"/>
              </w:rPr>
              <w:t xml:space="preserve">pipeline/orchestrator.py</w:t>
            </w:r>
          </w:p>
        </w:tc>
        <w:tc>
          <w:tcPr/>
          <w:p>
            <w:pPr>
              <w:pStyle w:val="Compact"/>
            </w:pPr>
            <w:r>
              <w:rPr>
                <w:rStyle w:val="VerbatimChar"/>
              </w:rPr>
              <w:t xml:space="preserve">code2flow</w:t>
            </w:r>
            <w:r>
              <w:t xml:space="preserve">, depth 2</w:t>
            </w:r>
          </w:p>
        </w:tc>
      </w:tr>
      <w:tr>
        <w:tc>
          <w:tcPr/>
          <w:p>
            <w:pPr>
              <w:pStyle w:val="Compact"/>
            </w:pPr>
            <w:r>
              <w:t xml:space="preserve">H.1 Combined data model</w:t>
            </w:r>
          </w:p>
        </w:tc>
        <w:tc>
          <w:tcPr/>
          <w:p>
            <w:pPr>
              <w:pStyle w:val="Compact"/>
            </w:pPr>
            <w:r>
              <w:rPr>
                <w:rStyle w:val="VerbatimChar"/>
              </w:rPr>
              <w:t xml:space="preserve">models/</w:t>
            </w:r>
            <w:r>
              <w:t xml:space="preserve"> </w:t>
            </w:r>
            <w:r>
              <w:t xml:space="preserve">Pydantic classes</w:t>
            </w:r>
          </w:p>
        </w:tc>
        <w:tc>
          <w:tcPr/>
          <w:p>
            <w:pPr>
              <w:pStyle w:val="Compact"/>
            </w:pPr>
            <w:r>
              <w:t xml:space="preserve">introspection of</w:t>
            </w:r>
            <w:r>
              <w:t xml:space="preserve"> </w:t>
            </w:r>
            <w:r>
              <w:rPr>
                <w:rStyle w:val="VerbatimChar"/>
              </w:rPr>
              <w:t xml:space="preserve">model_fields</w:t>
            </w:r>
          </w:p>
        </w:tc>
      </w:tr>
      <w:tr>
        <w:tc>
          <w:tcPr/>
          <w:p>
            <w:pPr>
              <w:pStyle w:val="Compact"/>
            </w:pPr>
            <w:r>
              <w:t xml:space="preserve">H.2 Complete class diagram</w:t>
            </w:r>
          </w:p>
        </w:tc>
        <w:tc>
          <w:tcPr/>
          <w:p>
            <w:pPr>
              <w:pStyle w:val="Compact"/>
            </w:pPr>
            <w:r>
              <w:t xml:space="preserve">all classes</w:t>
            </w:r>
          </w:p>
        </w:tc>
        <w:tc>
          <w:tcPr/>
          <w:p>
            <w:pPr>
              <w:pStyle w:val="Compact"/>
            </w:pPr>
            <w:r>
              <w:rPr>
                <w:rStyle w:val="VerbatimChar"/>
              </w:rPr>
              <w:t xml:space="preserve">pyreverse</w:t>
            </w:r>
          </w:p>
        </w:tc>
      </w:tr>
      <w:tr>
        <w:tc>
          <w:tcPr/>
          <w:p>
            <w:pPr>
              <w:pStyle w:val="Compact"/>
            </w:pPr>
            <w:r>
              <w:t xml:space="preserve">H.3 Complete call graph</w:t>
            </w:r>
          </w:p>
        </w:tc>
        <w:tc>
          <w:tcPr/>
          <w:p>
            <w:pPr>
              <w:pStyle w:val="Compact"/>
            </w:pPr>
            <w:r>
              <w:t xml:space="preserve">all functions</w:t>
            </w:r>
          </w:p>
        </w:tc>
        <w:tc>
          <w:tcPr/>
          <w:p>
            <w:pPr>
              <w:pStyle w:val="Compact"/>
            </w:pPr>
            <w:r>
              <w:rPr>
                <w:rStyle w:val="VerbatimChar"/>
              </w:rPr>
              <w:t xml:space="preserve">code2flow</w:t>
            </w:r>
          </w:p>
        </w:tc>
      </w:tr>
    </w:tbl>
    <w:p>
      <w:pPr>
        <w:pStyle w:val="BodyText"/>
      </w:pPr>
      <w:r>
        <w:t xml:space="preserve">The data-model figures deserve a note on method. They are not parsed from</w:t>
      </w:r>
      <w:r>
        <w:t xml:space="preserve"> </w:t>
      </w:r>
      <w:r>
        <w:t xml:space="preserve">source text; the script imports the Pydantic classes and reads</w:t>
      </w:r>
      <w:r>
        <w:t xml:space="preserve"> </w:t>
      </w:r>
      <w:r>
        <w:rPr>
          <w:rStyle w:val="VerbatimChar"/>
        </w:rPr>
        <w:t xml:space="preserve">model_fields</w:t>
      </w:r>
      <w:r>
        <w:t xml:space="preserve">, which is the same structure Pydantic uses to validate incoming</w:t>
      </w:r>
      <w:r>
        <w:t xml:space="preserve"> </w:t>
      </w:r>
      <w:r>
        <w:t xml:space="preserve">data at runtime. A field renamed in the code changes the next figure without</w:t>
      </w:r>
      <w:r>
        <w:t xml:space="preserve"> </w:t>
      </w:r>
      <w:r>
        <w:t xml:space="preserve">anyone editing a diagram, and a figure showing a field that no longer exists</w:t>
      </w:r>
      <w:r>
        <w:t xml:space="preserve"> </w:t>
      </w:r>
      <w:r>
        <w:t xml:space="preserve">is not possible.</w:t>
      </w:r>
    </w:p>
    <w:bookmarkEnd w:id="304"/>
    <w:bookmarkStart w:id="305" w:name="h.2-why-the-chapter-figures-are-reduced"/>
    <w:p>
      <w:pPr>
        <w:pStyle w:val="Heading2"/>
      </w:pPr>
      <w:r>
        <w:t xml:space="preserve">H.2 Why the chapter figures are reduced</w:t>
      </w:r>
    </w:p>
    <w:p>
      <w:pPr>
        <w:pStyle w:val="FirstParagraph"/>
      </w:pPr>
      <w:r>
        <w:t xml:space="preserve">Three reductions are applied, each for the same reason. How legible a</w:t>
      </w:r>
      <w:r>
        <w:t xml:space="preserve"> </w:t>
      </w:r>
      <w:r>
        <w:t xml:space="preserve">Graphviz figure is at a fixed page width depends only on the ratio between its</w:t>
      </w:r>
      <w:r>
        <w:t xml:space="preserve"> </w:t>
      </w:r>
      <w:r>
        <w:t xml:space="preserve">font size and its total width, and enlarging the font enlarges the boxes by</w:t>
      </w:r>
      <w:r>
        <w:t xml:space="preserve"> </w:t>
      </w:r>
      <w:r>
        <w:t xml:space="preserve">the same proportion. Narrowing the graph is therefore the only lever</w:t>
      </w:r>
      <w:r>
        <w:t xml:space="preserve"> </w:t>
      </w:r>
      <w:r>
        <w:t xml:space="preserve">available.</w:t>
      </w:r>
    </w:p>
    <w:p>
      <w:pPr>
        <w:pStyle w:val="BodyText"/>
      </w:pPr>
      <w:r>
        <w:rPr>
          <w:b/>
          <w:bCs/>
        </w:rPr>
        <w:t xml:space="preserve">Collapsing modules to packages</w:t>
      </w:r>
      <w:r>
        <w:t xml:space="preserve"> </w:t>
      </w:r>
      <w:r>
        <w:t xml:space="preserve">(Figure 4.1). The raw output has 60 module</w:t>
      </w:r>
      <w:r>
        <w:t xml:space="preserve"> </w:t>
      </w:r>
      <w:r>
        <w:t xml:space="preserve">nodes and 117 import edges, and at page width its labels render at roughly</w:t>
      </w:r>
      <w:r>
        <w:t xml:space="preserve"> </w:t>
      </w:r>
      <w:r>
        <w:t xml:space="preserve">three points. Collapsing each module to its package leaves 15 nodes and 45</w:t>
      </w:r>
      <w:r>
        <w:t xml:space="preserve"> </w:t>
      </w:r>
      <w:r>
        <w:t xml:space="preserve">edges, and carries the discarded detail as edge thickness rather than losing</w:t>
      </w:r>
      <w:r>
        <w:t xml:space="preserve"> </w:t>
      </w:r>
      <w:r>
        <w:t xml:space="preserve">it.</w:t>
      </w:r>
    </w:p>
    <w:p>
      <w:pPr>
        <w:pStyle w:val="BodyText"/>
      </w:pPr>
      <w:r>
        <w:rPr>
          <w:b/>
          <w:bCs/>
        </w:rPr>
        <w:t xml:space="preserve">Filtering unrelated classes</w:t>
      </w:r>
      <w:r>
        <w:t xml:space="preserve"> </w:t>
      </w:r>
      <w:r>
        <w:t xml:space="preserve">(Figure 4.2).</w:t>
      </w:r>
      <w:r>
        <w:t xml:space="preserve"> </w:t>
      </w:r>
      <w:r>
        <w:rPr>
          <w:rStyle w:val="VerbatimChar"/>
        </w:rPr>
        <w:t xml:space="preserve">pyreverse</w:t>
      </w:r>
      <w:r>
        <w:t xml:space="preserve"> </w:t>
      </w:r>
      <w:r>
        <w:t xml:space="preserve">draws every class it</w:t>
      </w:r>
      <w:r>
        <w:t xml:space="preserve"> </w:t>
      </w:r>
      <w:r>
        <w:t xml:space="preserve">finds, including the 31 that take part in no association or inheritance</w:t>
      </w:r>
      <w:r>
        <w:t xml:space="preserve"> </w:t>
      </w:r>
      <w:r>
        <w:t xml:space="preserve">relationship. Those 19 occupy a full column of the canvas and contribute no</w:t>
      </w:r>
      <w:r>
        <w:t xml:space="preserve"> </w:t>
      </w:r>
      <w:r>
        <w:t xml:space="preserve">structure, so they are dropped from the chapter figure. Plate H.2 below</w:t>
      </w:r>
      <w:r>
        <w:t xml:space="preserve"> </w:t>
      </w:r>
      <w:r>
        <w:t xml:space="preserve">retains them.</w:t>
      </w:r>
    </w:p>
    <w:p>
      <w:pPr>
        <w:pStyle w:val="BodyText"/>
      </w:pPr>
      <w:r>
        <w:rPr>
          <w:b/>
          <w:bCs/>
        </w:rPr>
        <w:t xml:space="preserve">Splitting the data model</w:t>
      </w:r>
      <w:r>
        <w:t xml:space="preserve"> </w:t>
      </w:r>
      <w:r>
        <w:t xml:space="preserve">(Figures 4.3 and 4.4). Seven entities carrying 67</w:t>
      </w:r>
      <w:r>
        <w:t xml:space="preserve"> </w:t>
      </w:r>
      <w:r>
        <w:t xml:space="preserve">fields do not fit one page at a readable size in any orientation. The chapter</w:t>
      </w:r>
      <w:r>
        <w:t xml:space="preserve"> </w:t>
      </w:r>
      <w:r>
        <w:t xml:space="preserve">uses two overlapping views, one per half of the pipeline, with</w:t>
      </w:r>
      <w:r>
        <w:t xml:space="preserve"> </w:t>
      </w:r>
      <w:r>
        <w:rPr>
          <w:rStyle w:val="VerbatimChar"/>
        </w:rPr>
        <w:t xml:space="preserve">Paper</w:t>
      </w:r>
      <w:r>
        <w:t xml:space="preserve">,</w:t>
      </w:r>
      <w:r>
        <w:t xml:space="preserve"> </w:t>
      </w:r>
      <w:r>
        <w:rPr>
          <w:rStyle w:val="VerbatimChar"/>
        </w:rPr>
        <w:t xml:space="preserve">Study</w:t>
      </w:r>
      <w:r>
        <w:t xml:space="preserve"> </w:t>
      </w:r>
      <w:r>
        <w:t xml:space="preserve">and</w:t>
      </w:r>
      <w:r>
        <w:t xml:space="preserve"> </w:t>
      </w:r>
      <w:r>
        <w:rPr>
          <w:rStyle w:val="VerbatimChar"/>
        </w:rPr>
        <w:t xml:space="preserve">PopulationResolution</w:t>
      </w:r>
      <w:r>
        <w:t xml:space="preserve"> </w:t>
      </w:r>
      <w:r>
        <w:t xml:space="preserve">appearing in both because they are the</w:t>
      </w:r>
      <w:r>
        <w:t xml:space="preserve"> </w:t>
      </w:r>
      <w:r>
        <w:t xml:space="preserve">entities the two halves share. Plate H.1 below is the combined view.</w:t>
      </w:r>
    </w:p>
    <w:p>
      <w:pPr>
        <w:pStyle w:val="BodyText"/>
      </w:pPr>
      <w:r>
        <w:t xml:space="preserve">No reduction removes an entity, a class relationship or a package dependency</w:t>
      </w:r>
      <w:r>
        <w:t xml:space="preserve"> </w:t>
      </w:r>
      <w:r>
        <w:t xml:space="preserve">without it appearing in a plate here.</w:t>
      </w:r>
    </w:p>
    <w:bookmarkEnd w:id="305"/>
    <w:bookmarkStart w:id="315" w:name="h.3-plates"/>
    <w:p>
      <w:pPr>
        <w:pStyle w:val="Heading2"/>
      </w:pPr>
      <w:r>
        <w:t xml:space="preserve">H.3 Plates</w:t>
      </w:r>
    </w:p>
    <w:p>
      <w:pPr>
        <w:pStyle w:val="CaptionedFigure"/>
      </w:pPr>
      <w:r>
        <w:drawing>
          <wp:inline>
            <wp:extent cx="3413760" cy="5792573"/>
            <wp:effectExtent b="0" l="0" r="0" t="0"/>
            <wp:docPr descr="Plate H.1 The complete data model: all seven Pydantic entities with every field and type, and all ten relationships. Figures 4.3 and 4.4 are the two halves of this diagram." title="" id="307" name="Picture"/>
            <a:graphic>
              <a:graphicData uri="http://schemas.openxmlformats.org/drawingml/2006/picture">
                <pic:pic>
                  <pic:nvPicPr>
                    <pic:cNvPr descr="figures/datamodel_full.png" id="308" name="Picture"/>
                    <pic:cNvPicPr>
                      <a:picLocks noChangeArrowheads="1" noChangeAspect="1"/>
                    </pic:cNvPicPr>
                  </pic:nvPicPr>
                  <pic:blipFill>
                    <a:blip r:embed="rId306"/>
                    <a:stretch>
                      <a:fillRect/>
                    </a:stretch>
                  </pic:blipFill>
                  <pic:spPr bwMode="auto">
                    <a:xfrm>
                      <a:off x="0" y="0"/>
                      <a:ext cx="3413760" cy="5792573"/>
                    </a:xfrm>
                    <a:prstGeom prst="rect">
                      <a:avLst/>
                    </a:prstGeom>
                    <a:noFill/>
                    <a:ln w="9525">
                      <a:noFill/>
                      <a:headEnd/>
                      <a:tailEnd/>
                    </a:ln>
                  </pic:spPr>
                </pic:pic>
              </a:graphicData>
            </a:graphic>
          </wp:inline>
        </w:drawing>
      </w:r>
    </w:p>
    <w:p>
      <w:pPr>
        <w:pStyle w:val="ImageCaption"/>
      </w:pPr>
      <w:r>
        <w:rPr>
          <w:b/>
          <w:bCs/>
        </w:rPr>
        <w:t xml:space="preserve">Plate H.1</w:t>
      </w:r>
      <w:r>
        <w:t xml:space="preserve"> </w:t>
      </w:r>
      <w:r>
        <w:t xml:space="preserve">The complete data model: all seven Pydantic entities with</w:t>
      </w:r>
      <w:r>
        <w:t xml:space="preserve"> </w:t>
      </w:r>
      <w:r>
        <w:t xml:space="preserve">every field and type, and all ten relationships. Figures 4.3 and 4.4 are the</w:t>
      </w:r>
      <w:r>
        <w:t xml:space="preserve"> </w:t>
      </w:r>
      <w:r>
        <w:t xml:space="preserve">two halves of this diagram.</w:t>
      </w:r>
    </w:p>
    <w:p>
      <w:pPr>
        <w:pStyle w:val="CaptionedFigure"/>
      </w:pPr>
      <w:r>
        <w:drawing>
          <wp:inline>
            <wp:extent cx="5334000" cy="4896762"/>
            <wp:effectExtent b="0" l="0" r="0" t="0"/>
            <wp:docPr descr="Plate H.2 The complete class diagram from pyreverse, including the classes that participate in no relationship. Reproduced at full scale; the labels are small in print and are intended to be read by zooming the PDF or by opening thesis/figures/classes_full.svg, which is vector and scales without loss." title="" id="310" name="Picture"/>
            <a:graphic>
              <a:graphicData uri="http://schemas.openxmlformats.org/drawingml/2006/picture">
                <pic:pic>
                  <pic:nvPicPr>
                    <pic:cNvPr descr="figures/classes_full.png" id="311" name="Picture"/>
                    <pic:cNvPicPr>
                      <a:picLocks noChangeArrowheads="1" noChangeAspect="1"/>
                    </pic:cNvPicPr>
                  </pic:nvPicPr>
                  <pic:blipFill>
                    <a:blip r:embed="rId309"/>
                    <a:stretch>
                      <a:fillRect/>
                    </a:stretch>
                  </pic:blipFill>
                  <pic:spPr bwMode="auto">
                    <a:xfrm>
                      <a:off x="0" y="0"/>
                      <a:ext cx="5334000" cy="4896762"/>
                    </a:xfrm>
                    <a:prstGeom prst="rect">
                      <a:avLst/>
                    </a:prstGeom>
                    <a:noFill/>
                    <a:ln w="9525">
                      <a:noFill/>
                      <a:headEnd/>
                      <a:tailEnd/>
                    </a:ln>
                  </pic:spPr>
                </pic:pic>
              </a:graphicData>
            </a:graphic>
          </wp:inline>
        </w:drawing>
      </w:r>
    </w:p>
    <w:p>
      <w:pPr>
        <w:pStyle w:val="ImageCaption"/>
      </w:pPr>
      <w:r>
        <w:rPr>
          <w:b/>
          <w:bCs/>
        </w:rPr>
        <w:t xml:space="preserve">Plate H.2</w:t>
      </w:r>
      <w:r>
        <w:t xml:space="preserve"> </w:t>
      </w:r>
      <w:r>
        <w:t xml:space="preserve">The complete class diagram from</w:t>
      </w:r>
      <w:r>
        <w:t xml:space="preserve"> </w:t>
      </w:r>
      <w:r>
        <w:rPr>
          <w:rStyle w:val="VerbatimChar"/>
        </w:rPr>
        <w:t xml:space="preserve">pyreverse</w:t>
      </w:r>
      <w:r>
        <w:t xml:space="preserve">, including the</w:t>
      </w:r>
      <w:r>
        <w:t xml:space="preserve"> </w:t>
      </w:r>
      <w:r>
        <w:t xml:space="preserve">classes that participate in no relationship. Reproduced at full scale; the</w:t>
      </w:r>
      <w:r>
        <w:t xml:space="preserve"> </w:t>
      </w:r>
      <w:r>
        <w:t xml:space="preserve">labels are small in print and are intended to be read by zooming the PDF or by</w:t>
      </w:r>
      <w:r>
        <w:t xml:space="preserve"> </w:t>
      </w:r>
      <w:r>
        <w:t xml:space="preserve">opening</w:t>
      </w:r>
      <w:r>
        <w:t xml:space="preserve"> </w:t>
      </w:r>
      <w:r>
        <w:rPr>
          <w:rStyle w:val="VerbatimChar"/>
        </w:rPr>
        <w:t xml:space="preserve">thesis/figures/classes_full.svg</w:t>
      </w:r>
      <w:r>
        <w:t xml:space="preserve">, which is vector and scales without</w:t>
      </w:r>
      <w:r>
        <w:t xml:space="preserve"> </w:t>
      </w:r>
      <w:r>
        <w:t xml:space="preserve">loss.</w:t>
      </w:r>
    </w:p>
    <w:p>
      <w:pPr>
        <w:pStyle w:val="CaptionedFigure"/>
      </w:pPr>
      <w:r>
        <w:drawing>
          <wp:inline>
            <wp:extent cx="4693920" cy="14833005"/>
            <wp:effectExtent b="0" l="0" r="0" t="0"/>
            <wp:docPr descr="Plate H.3 The complete call graph from code2flow: 191 functions and every call between them, grouped by file and class. Figure 5.1 is the subgraph reachable from PipelineOrchestrator.run() within two levels." title="" id="313" name="Picture"/>
            <a:graphic>
              <a:graphicData uri="http://schemas.openxmlformats.org/drawingml/2006/picture">
                <pic:pic>
                  <pic:nvPicPr>
                    <pic:cNvPr descr="figures/callgraph_full.png" id="314" name="Picture"/>
                    <pic:cNvPicPr>
                      <a:picLocks noChangeArrowheads="1" noChangeAspect="1"/>
                    </pic:cNvPicPr>
                  </pic:nvPicPr>
                  <pic:blipFill>
                    <a:blip r:embed="rId312"/>
                    <a:stretch>
                      <a:fillRect/>
                    </a:stretch>
                  </pic:blipFill>
                  <pic:spPr bwMode="auto">
                    <a:xfrm>
                      <a:off x="0" y="0"/>
                      <a:ext cx="4693920" cy="14833005"/>
                    </a:xfrm>
                    <a:prstGeom prst="rect">
                      <a:avLst/>
                    </a:prstGeom>
                    <a:noFill/>
                    <a:ln w="9525">
                      <a:noFill/>
                      <a:headEnd/>
                      <a:tailEnd/>
                    </a:ln>
                  </pic:spPr>
                </pic:pic>
              </a:graphicData>
            </a:graphic>
          </wp:inline>
        </w:drawing>
      </w:r>
    </w:p>
    <w:p>
      <w:pPr>
        <w:pStyle w:val="ImageCaption"/>
      </w:pPr>
      <w:r>
        <w:rPr>
          <w:b/>
          <w:bCs/>
        </w:rPr>
        <w:t xml:space="preserve">Plate H.3</w:t>
      </w:r>
      <w:r>
        <w:t xml:space="preserve"> </w:t>
      </w:r>
      <w:r>
        <w:t xml:space="preserve">The complete call graph from</w:t>
      </w:r>
      <w:r>
        <w:t xml:space="preserve"> </w:t>
      </w:r>
      <w:r>
        <w:rPr>
          <w:rStyle w:val="VerbatimChar"/>
        </w:rPr>
        <w:t xml:space="preserve">code2flow</w:t>
      </w:r>
      <w:r>
        <w:t xml:space="preserve">: 191 functions and</w:t>
      </w:r>
      <w:r>
        <w:t xml:space="preserve"> </w:t>
      </w:r>
      <w:r>
        <w:t xml:space="preserve">every call between them, grouped by file and class. Figure 5.1 is the subgraph</w:t>
      </w:r>
      <w:r>
        <w:t xml:space="preserve"> </w:t>
      </w:r>
      <w:r>
        <w:t xml:space="preserve">reachable from</w:t>
      </w:r>
      <w:r>
        <w:t xml:space="preserve"> </w:t>
      </w:r>
      <w:r>
        <w:rPr>
          <w:rStyle w:val="VerbatimChar"/>
        </w:rPr>
        <w:t xml:space="preserve">PipelineOrchestrator.run()</w:t>
      </w:r>
      <w:r>
        <w:t xml:space="preserve"> </w:t>
      </w:r>
      <w:r>
        <w:t xml:space="preserve">within two</w:t>
      </w:r>
      <w:r>
        <w:t xml:space="preserve"> </w:t>
      </w:r>
      <w:r>
        <w:t xml:space="preserve">levels.</w:t>
      </w:r>
    </w:p>
    <w:bookmarkEnd w:id="315"/>
    <w:bookmarkStart w:id="316" w:name="h.4-a-caveat-on-the-call-graphs"/>
    <w:p>
      <w:pPr>
        <w:pStyle w:val="Heading2"/>
      </w:pPr>
      <w:r>
        <w:t xml:space="preserve">H.4 A caveat on the call graphs</w:t>
      </w:r>
    </w:p>
    <w:p>
      <w:pPr>
        <w:pStyle w:val="FirstParagraph"/>
      </w:pPr>
      <w:r>
        <w:rPr>
          <w:rStyle w:val="VerbatimChar"/>
        </w:rPr>
        <w:t xml:space="preserve">code2flow</w:t>
      </w:r>
      <w:r>
        <w:t xml:space="preserve"> </w:t>
      </w:r>
      <w:r>
        <w:t xml:space="preserve">resolves calls statically by name, which has two consequences a</w:t>
      </w:r>
      <w:r>
        <w:t xml:space="preserve"> </w:t>
      </w:r>
      <w:r>
        <w:t xml:space="preserve">reader should keep in mind when using Plate H.3 as a map of control flow.</w:t>
      </w:r>
    </w:p>
    <w:p>
      <w:pPr>
        <w:pStyle w:val="BodyText"/>
      </w:pPr>
      <w:r>
        <w:t xml:space="preserve">Calls made through a variable whose type it cannot infer are recorded against</w:t>
      </w:r>
      <w:r>
        <w:t xml:space="preserve"> </w:t>
      </w:r>
      <w:r>
        <w:t xml:space="preserve">an unknown owner and do not appear as edges. This affects the provider calls</w:t>
      </w:r>
      <w:r>
        <w:t xml:space="preserve"> </w:t>
      </w:r>
      <w:r>
        <w:t xml:space="preserve">most, because the orchestrator holds providers behind the</w:t>
      </w:r>
      <w:r>
        <w:t xml:space="preserve"> </w:t>
      </w:r>
      <w:r>
        <w:rPr>
          <w:rStyle w:val="VerbatimChar"/>
        </w:rPr>
        <w:t xml:space="preserve">MetadataProvider</w:t>
      </w:r>
      <w:r>
        <w:t xml:space="preserve"> </w:t>
      </w:r>
      <w:r>
        <w:t xml:space="preserve">protocol; a call to</w:t>
      </w:r>
      <w:r>
        <w:t xml:space="preserve"> </w:t>
      </w:r>
      <w:r>
        <w:rPr>
          <w:rStyle w:val="VerbatimChar"/>
        </w:rPr>
        <w:t xml:space="preserve">provider.resolve()</w:t>
      </w:r>
      <w:r>
        <w:t xml:space="preserve"> </w:t>
      </w:r>
      <w:r>
        <w:t xml:space="preserve">cannot be attributed to</w:t>
      </w:r>
      <w:r>
        <w:t xml:space="preserve"> </w:t>
      </w:r>
      <w:r>
        <w:rPr>
          <w:rStyle w:val="VerbatimChar"/>
        </w:rPr>
        <w:t xml:space="preserve">OpenAlexProvider</w:t>
      </w:r>
      <w:r>
        <w:t xml:space="preserve">,</w:t>
      </w:r>
      <w:r>
        <w:t xml:space="preserve"> </w:t>
      </w:r>
      <w:r>
        <w:rPr>
          <w:rStyle w:val="VerbatimChar"/>
        </w:rPr>
        <w:t xml:space="preserve">CrossrefProvider</w:t>
      </w:r>
      <w:r>
        <w:t xml:space="preserve"> </w:t>
      </w:r>
      <w:r>
        <w:t xml:space="preserve">or</w:t>
      </w:r>
      <w:r>
        <w:t xml:space="preserve"> </w:t>
      </w:r>
      <w:r>
        <w:rPr>
          <w:rStyle w:val="VerbatimChar"/>
        </w:rPr>
        <w:t xml:space="preserve">EuropePMCProvider</w:t>
      </w:r>
      <w:r>
        <w:t xml:space="preserve"> </w:t>
      </w:r>
      <w:r>
        <w:t xml:space="preserve">without running</w:t>
      </w:r>
      <w:r>
        <w:t xml:space="preserve"> </w:t>
      </w:r>
      <w:r>
        <w:t xml:space="preserve">the program. The three concrete providers therefore appear less connected in</w:t>
      </w:r>
      <w:r>
        <w:t xml:space="preserve"> </w:t>
      </w:r>
      <w:r>
        <w:t xml:space="preserve">the plate than they are at runtime.</w:t>
      </w:r>
    </w:p>
    <w:p>
      <w:pPr>
        <w:pStyle w:val="BodyText"/>
      </w:pPr>
      <w:r>
        <w:t xml:space="preserve">Second, the tool records a call site, not a call count or an execution order.</w:t>
      </w:r>
      <w:r>
        <w:t xml:space="preserve"> </w:t>
      </w:r>
      <w:r>
        <w:t xml:space="preserve">An edge drawn once may execute once per paper in a graph of several hundred,</w:t>
      </w:r>
      <w:r>
        <w:t xml:space="preserve"> </w:t>
      </w:r>
      <w:r>
        <w:t xml:space="preserve">and the left-to-right arrangement within a rank carries no meaning. Section</w:t>
      </w:r>
      <w:r>
        <w:t xml:space="preserve"> </w:t>
      </w:r>
      <w:r>
        <w:t xml:space="preserve">6.6 gives the measured runtime distribution, which is the correct source for</w:t>
      </w:r>
      <w:r>
        <w:t xml:space="preserve"> </w:t>
      </w:r>
      <w:r>
        <w:t xml:space="preserve">where time is actually spent.</w:t>
      </w:r>
    </w:p>
    <w:p>
      <w:pPr>
        <w:pStyle w:val="BodyText"/>
      </w:pPr>
      <w:r>
        <w:t xml:space="preserve">Neither limitation affects the class, package or data-model figures, which are</w:t>
      </w:r>
      <w:r>
        <w:t xml:space="preserve"> </w:t>
      </w:r>
      <w:r>
        <w:t xml:space="preserve">derived from declarations rather than from call sites.</w:t>
      </w:r>
    </w:p>
    <w:bookmarkEnd w:id="316"/>
    <w:bookmarkEnd w:id="317"/>
    <w:bookmarkStart w:id="366" w:name="references"/>
    <w:p>
      <w:pPr>
        <w:pStyle w:val="Heading1"/>
      </w:pPr>
      <w:r>
        <w:t xml:space="preserve">References</w:t>
      </w:r>
    </w:p>
    <w:p>
      <w:pPr>
        <w:pStyle w:val="FirstParagraph"/>
      </w:pPr>
      <w:r>
        <w:t xml:space="preserve">Every entry below was resolved against Crossref (with OpenAlex as a</w:t>
      </w:r>
      <w:r>
        <w:t xml:space="preserve"> </w:t>
      </w:r>
      <w:r>
        <w:t xml:space="preserve">fallback) by</w:t>
      </w:r>
      <w:r>
        <w:t xml:space="preserve"> </w:t>
      </w:r>
      <w:r>
        <w:rPr>
          <w:rStyle w:val="VerbatimChar"/>
        </w:rPr>
        <w:t xml:space="preserve">scripts/verify_references.py</w:t>
      </w:r>
      <w:r>
        <w:t xml:space="preserve"> </w:t>
      </w:r>
      <w:r>
        <w:t xml:space="preserve">before being cited. Entries</w:t>
      </w:r>
      <w:r>
        <w:t xml:space="preserve"> </w:t>
      </w:r>
      <w:r>
        <w:t xml:space="preserve">that failed to resolve were removed rather than cited from memory; see</w:t>
      </w:r>
      <w:r>
        <w:t xml:space="preserve"> </w:t>
      </w:r>
      <w:r>
        <w:t xml:space="preserve">Section 6.7 for the three identifiers this process corrected.</w:t>
      </w:r>
    </w:p>
    <w:p>
      <w:pPr>
        <w:pStyle w:val="BodyText"/>
      </w:pPr>
      <w:r>
        <w:t xml:space="preserve">All 48 entries resolve as of the verification run.</w:t>
      </w:r>
    </w:p>
    <w:p>
      <w:pPr>
        <w:pStyle w:val="BodyText"/>
      </w:pPr>
      <w:r>
        <w:rPr>
          <w:b/>
          <w:bCs/>
        </w:rPr>
        <w:t xml:space="preserve">[1]</w:t>
      </w:r>
      <w:r>
        <w:t xml:space="preserve"> </w:t>
      </w:r>
      <w:r>
        <w:rPr>
          <w:rStyle w:val="VerbatimChar"/>
        </w:rPr>
        <w:t xml:space="preserve">agresti1998approximate</w:t>
      </w:r>
      <w:r>
        <w:t xml:space="preserve">. Alan Agresti, and Brent A. Coull. "Approximate is Better than “Exact” for Interval Estimation of Binomial Proportions."</w:t>
      </w:r>
      <w:r>
        <w:t xml:space="preserve"> </w:t>
      </w:r>
      <w:r>
        <w:rPr>
          <w:i/>
          <w:iCs/>
        </w:rPr>
        <w:t xml:space="preserve">The American Statistician</w:t>
      </w:r>
      <w:r>
        <w:t xml:space="preserve">, 1998. DOI:</w:t>
      </w:r>
      <w:r>
        <w:t xml:space="preserve"> </w:t>
      </w:r>
      <w:hyperlink r:id="rId318">
        <w:r>
          <w:rPr>
            <w:rStyle w:val="Hyperlink"/>
          </w:rPr>
          <w:t xml:space="preserve">10.1080/00031305.1998.10480550</w:t>
        </w:r>
      </w:hyperlink>
      <w:r>
        <w:t xml:space="preserve"> </w:t>
      </w:r>
      <w:r>
        <w:rPr>
          <w:i/>
          <w:iCs/>
        </w:rPr>
        <w:t xml:space="preserve">Cited for:</w:t>
      </w:r>
      <w:r>
        <w:t xml:space="preserve"> </w:t>
      </w:r>
      <w:r>
        <w:t xml:space="preserve">Approximate beats exact for binomial intervals</w:t>
      </w:r>
    </w:p>
    <w:p>
      <w:pPr>
        <w:pStyle w:val="BodyText"/>
      </w:pPr>
      <w:r>
        <w:rPr>
          <w:b/>
          <w:bCs/>
        </w:rPr>
        <w:t xml:space="preserve">[2]</w:t>
      </w:r>
      <w:r>
        <w:t xml:space="preserve"> </w:t>
      </w:r>
      <w:r>
        <w:rPr>
          <w:rStyle w:val="VerbatimChar"/>
        </w:rPr>
        <w:t xml:space="preserve">artstein2008kappa</w:t>
      </w:r>
      <w:r>
        <w:t xml:space="preserve">. Ron Artstein, and Massimo Poesio. "Inter-Coder Agreement for Computational Linguistics."</w:t>
      </w:r>
      <w:r>
        <w:t xml:space="preserve"> </w:t>
      </w:r>
      <w:r>
        <w:rPr>
          <w:i/>
          <w:iCs/>
        </w:rPr>
        <w:t xml:space="preserve">Computational Linguistics</w:t>
      </w:r>
      <w:r>
        <w:t xml:space="preserve">, 2008. DOI:</w:t>
      </w:r>
      <w:r>
        <w:t xml:space="preserve"> </w:t>
      </w:r>
      <w:hyperlink r:id="rId319">
        <w:r>
          <w:rPr>
            <w:rStyle w:val="Hyperlink"/>
          </w:rPr>
          <w:t xml:space="preserve">10.1162/coli.07-034-r2</w:t>
        </w:r>
      </w:hyperlink>
      <w:r>
        <w:t xml:space="preserve"> </w:t>
      </w:r>
      <w:r>
        <w:rPr>
          <w:i/>
          <w:iCs/>
        </w:rPr>
        <w:t xml:space="preserve">Cited for:</w:t>
      </w:r>
      <w:r>
        <w:t xml:space="preserve"> </w:t>
      </w:r>
      <w:r>
        <w:t xml:space="preserve">Inter-coder agreement for computational linguistics</w:t>
      </w:r>
    </w:p>
    <w:p>
      <w:pPr>
        <w:pStyle w:val="BodyText"/>
      </w:pPr>
      <w:r>
        <w:rPr>
          <w:b/>
          <w:bCs/>
        </w:rPr>
        <w:t xml:space="preserve">[3]</w:t>
      </w:r>
      <w:r>
        <w:t xml:space="preserve"> </w:t>
      </w:r>
      <w:r>
        <w:rPr>
          <w:rStyle w:val="VerbatimChar"/>
        </w:rPr>
        <w:t xml:space="preserve">baker2016reproducibility</w:t>
      </w:r>
      <w:r>
        <w:t xml:space="preserve">. Monya Baker. "1,500 scientists lift the lid on reproducibility."</w:t>
      </w:r>
      <w:r>
        <w:t xml:space="preserve"> </w:t>
      </w:r>
      <w:r>
        <w:rPr>
          <w:i/>
          <w:iCs/>
        </w:rPr>
        <w:t xml:space="preserve">Nature</w:t>
      </w:r>
      <w:r>
        <w:t xml:space="preserve">, 2016. DOI:</w:t>
      </w:r>
      <w:r>
        <w:t xml:space="preserve"> </w:t>
      </w:r>
      <w:hyperlink r:id="rId320">
        <w:r>
          <w:rPr>
            <w:rStyle w:val="Hyperlink"/>
          </w:rPr>
          <w:t xml:space="preserve">10.1038/533452a</w:t>
        </w:r>
      </w:hyperlink>
      <w:r>
        <w:t xml:space="preserve"> </w:t>
      </w:r>
      <w:r>
        <w:rPr>
          <w:i/>
          <w:iCs/>
        </w:rPr>
        <w:t xml:space="preserve">Cited for:</w:t>
      </w:r>
      <w:r>
        <w:t xml:space="preserve"> </w:t>
      </w:r>
      <w:r>
        <w:t xml:space="preserve">1,500 scientists on reproducibility</w:t>
      </w:r>
    </w:p>
    <w:p>
      <w:pPr>
        <w:pStyle w:val="BodyText"/>
      </w:pPr>
      <w:r>
        <w:rPr>
          <w:b/>
          <w:bCs/>
        </w:rPr>
        <w:t xml:space="preserve">[4]</w:t>
      </w:r>
      <w:r>
        <w:t xml:space="preserve"> </w:t>
      </w:r>
      <w:r>
        <w:rPr>
          <w:rStyle w:val="VerbatimChar"/>
        </w:rPr>
        <w:t xml:space="preserve">beltagy2019scibert</w:t>
      </w:r>
      <w:r>
        <w:t xml:space="preserve">. Iz Beltagy, Kyle Lo, and Arman Cohan. "SciBERT: A Pretrained Language Model for Scientific Text."</w:t>
      </w:r>
      <w:r>
        <w:t xml:space="preserve"> </w:t>
      </w:r>
      <w:r>
        <w:rPr>
          <w:i/>
          <w:iCs/>
        </w:rPr>
        <w:t xml:space="preserve">Proceedings of the 2019 Conference on Empirical Methods in Natural Language Processing and the 9th International Joint Conference on Natural Language Processing (EMNLP-IJCNLP)</w:t>
      </w:r>
      <w:r>
        <w:t xml:space="preserve">, 2019. DOI:</w:t>
      </w:r>
      <w:r>
        <w:t xml:space="preserve"> </w:t>
      </w:r>
      <w:hyperlink r:id="rId321">
        <w:r>
          <w:rPr>
            <w:rStyle w:val="Hyperlink"/>
          </w:rPr>
          <w:t xml:space="preserve">10.18653/v1/D19-1371</w:t>
        </w:r>
      </w:hyperlink>
      <w:r>
        <w:t xml:space="preserve"> </w:t>
      </w:r>
      <w:r>
        <w:rPr>
          <w:i/>
          <w:iCs/>
        </w:rPr>
        <w:t xml:space="preserve">Cited for:</w:t>
      </w:r>
      <w:r>
        <w:t xml:space="preserve"> </w:t>
      </w:r>
      <w:r>
        <w:t xml:space="preserve">SciBERT</w:t>
      </w:r>
    </w:p>
    <w:p>
      <w:pPr>
        <w:pStyle w:val="BodyText"/>
      </w:pPr>
      <w:r>
        <w:rPr>
          <w:b/>
          <w:bCs/>
        </w:rPr>
        <w:t xml:space="preserve">[5]</w:t>
      </w:r>
      <w:r>
        <w:t xml:space="preserve"> </w:t>
      </w:r>
      <w:r>
        <w:rPr>
          <w:rStyle w:val="VerbatimChar"/>
        </w:rPr>
        <w:t xml:space="preserve">boldi2005damping</w:t>
      </w:r>
      <w:r>
        <w:t xml:space="preserve">. Paolo Boldi, Massimo Santini, and Sebastiano Vigna. "PageRank as a function of the damping factor."</w:t>
      </w:r>
      <w:r>
        <w:t xml:space="preserve"> </w:t>
      </w:r>
      <w:r>
        <w:rPr>
          <w:i/>
          <w:iCs/>
        </w:rPr>
        <w:t xml:space="preserve">Proceedings of the 14th international conference on World Wide Web - WWW '05</w:t>
      </w:r>
      <w:r>
        <w:t xml:space="preserve">, 2005. DOI:</w:t>
      </w:r>
      <w:r>
        <w:t xml:space="preserve"> </w:t>
      </w:r>
      <w:hyperlink r:id="rId322">
        <w:r>
          <w:rPr>
            <w:rStyle w:val="Hyperlink"/>
          </w:rPr>
          <w:t xml:space="preserve">10.1145/1060745.1060827</w:t>
        </w:r>
      </w:hyperlink>
      <w:r>
        <w:t xml:space="preserve"> </w:t>
      </w:r>
      <w:r>
        <w:rPr>
          <w:i/>
          <w:iCs/>
        </w:rPr>
        <w:t xml:space="preserve">Cited for:</w:t>
      </w:r>
      <w:r>
        <w:t xml:space="preserve"> </w:t>
      </w:r>
      <w:r>
        <w:t xml:space="preserve">PageRank as a function of the damping factor</w:t>
      </w:r>
    </w:p>
    <w:p>
      <w:pPr>
        <w:pStyle w:val="BodyText"/>
      </w:pPr>
      <w:r>
        <w:rPr>
          <w:b/>
          <w:bCs/>
        </w:rPr>
        <w:t xml:space="preserve">[6]</w:t>
      </w:r>
      <w:r>
        <w:t xml:space="preserve"> </w:t>
      </w:r>
      <w:r>
        <w:rPr>
          <w:rStyle w:val="VerbatimChar"/>
        </w:rPr>
        <w:t xml:space="preserve">brin1998anatomy</w:t>
      </w:r>
      <w:r>
        <w:t xml:space="preserve">. Sergey Brin, and Lawrence Page. "The anatomy of a large-scale hypertextual Web search engine."</w:t>
      </w:r>
      <w:r>
        <w:t xml:space="preserve"> </w:t>
      </w:r>
      <w:r>
        <w:rPr>
          <w:i/>
          <w:iCs/>
        </w:rPr>
        <w:t xml:space="preserve">Computer Networks and ISDN Systems</w:t>
      </w:r>
      <w:r>
        <w:t xml:space="preserve">, 1998. DOI:</w:t>
      </w:r>
      <w:r>
        <w:t xml:space="preserve"> </w:t>
      </w:r>
      <w:hyperlink r:id="rId323">
        <w:r>
          <w:rPr>
            <w:rStyle w:val="Hyperlink"/>
          </w:rPr>
          <w:t xml:space="preserve">10.1016/S0169-7552(98)00110-X</w:t>
        </w:r>
      </w:hyperlink>
      <w:r>
        <w:t xml:space="preserve"> </w:t>
      </w:r>
      <w:r>
        <w:rPr>
          <w:i/>
          <w:iCs/>
        </w:rPr>
        <w:t xml:space="preserve">Cited for:</w:t>
      </w:r>
      <w:r>
        <w:t xml:space="preserve"> </w:t>
      </w:r>
      <w:r>
        <w:t xml:space="preserve">Anatomy of a large-scale hypertextual search engine</w:t>
      </w:r>
    </w:p>
    <w:p>
      <w:pPr>
        <w:pStyle w:val="BodyText"/>
      </w:pPr>
      <w:r>
        <w:rPr>
          <w:b/>
          <w:bCs/>
        </w:rPr>
        <w:t xml:space="preserve">[7]</w:t>
      </w:r>
      <w:r>
        <w:t xml:space="preserve"> </w:t>
      </w:r>
      <w:r>
        <w:rPr>
          <w:rStyle w:val="VerbatimChar"/>
        </w:rPr>
        <w:t xml:space="preserve">brown2001interval</w:t>
      </w:r>
      <w:r>
        <w:t xml:space="preserve">. Lawrence D. Brown, T. Tony Cai, and Anirban DasGupta. "Interval Estimation for a Binomial Proportion."</w:t>
      </w:r>
      <w:r>
        <w:t xml:space="preserve"> </w:t>
      </w:r>
      <w:r>
        <w:rPr>
          <w:i/>
          <w:iCs/>
        </w:rPr>
        <w:t xml:space="preserve">Statistical Science</w:t>
      </w:r>
      <w:r>
        <w:t xml:space="preserve">, 2001. DOI:</w:t>
      </w:r>
      <w:r>
        <w:t xml:space="preserve"> </w:t>
      </w:r>
      <w:hyperlink r:id="rId324">
        <w:r>
          <w:rPr>
            <w:rStyle w:val="Hyperlink"/>
          </w:rPr>
          <w:t xml:space="preserve">10.1214/ss/1009213286</w:t>
        </w:r>
      </w:hyperlink>
      <w:r>
        <w:t xml:space="preserve"> </w:t>
      </w:r>
      <w:r>
        <w:rPr>
          <w:i/>
          <w:iCs/>
        </w:rPr>
        <w:t xml:space="preserve">Cited for:</w:t>
      </w:r>
      <w:r>
        <w:t xml:space="preserve"> </w:t>
      </w:r>
      <w:r>
        <w:t xml:space="preserve">Interval estimation for a binomial proportion</w:t>
      </w:r>
    </w:p>
    <w:p>
      <w:pPr>
        <w:pStyle w:val="BodyText"/>
      </w:pPr>
      <w:r>
        <w:rPr>
          <w:b/>
          <w:bCs/>
        </w:rPr>
        <w:t xml:space="preserve">[8]</w:t>
      </w:r>
      <w:r>
        <w:t xml:space="preserve"> </w:t>
      </w:r>
      <w:r>
        <w:rPr>
          <w:rStyle w:val="VerbatimChar"/>
        </w:rPr>
        <w:t xml:space="preserve">button2013power</w:t>
      </w:r>
      <w:r>
        <w:t xml:space="preserve">. Katherine S. Button et al.. "Power failure: why small sample size undermines the reliability of neuroscience."</w:t>
      </w:r>
      <w:r>
        <w:t xml:space="preserve"> </w:t>
      </w:r>
      <w:r>
        <w:rPr>
          <w:i/>
          <w:iCs/>
        </w:rPr>
        <w:t xml:space="preserve">Nature Reviews Neuroscience</w:t>
      </w:r>
      <w:r>
        <w:t xml:space="preserve">, 2013. DOI:</w:t>
      </w:r>
      <w:r>
        <w:t xml:space="preserve"> </w:t>
      </w:r>
      <w:hyperlink r:id="rId325">
        <w:r>
          <w:rPr>
            <w:rStyle w:val="Hyperlink"/>
          </w:rPr>
          <w:t xml:space="preserve">10.1038/nrn3475</w:t>
        </w:r>
      </w:hyperlink>
      <w:r>
        <w:t xml:space="preserve"> </w:t>
      </w:r>
      <w:r>
        <w:rPr>
          <w:i/>
          <w:iCs/>
        </w:rPr>
        <w:t xml:space="preserve">Cited for:</w:t>
      </w:r>
      <w:r>
        <w:t xml:space="preserve"> </w:t>
      </w:r>
      <w:r>
        <w:t xml:space="preserve">Small sample size undermines reliability</w:t>
      </w:r>
    </w:p>
    <w:p>
      <w:pPr>
        <w:pStyle w:val="BodyText"/>
      </w:pPr>
      <w:r>
        <w:rPr>
          <w:b/>
          <w:bCs/>
        </w:rPr>
        <w:t xml:space="preserve">[9]</w:t>
      </w:r>
      <w:r>
        <w:t xml:space="preserve"> </w:t>
      </w:r>
      <w:r>
        <w:rPr>
          <w:rStyle w:val="VerbatimChar"/>
        </w:rPr>
        <w:t xml:space="preserve">chen2007cocitation</w:t>
      </w:r>
      <w:r>
        <w:t xml:space="preserve">. Chaomei Chen. "CiteSpace II: Detecting and visualizing emerging trends and transient patterns in scientific literature."</w:t>
      </w:r>
      <w:r>
        <w:t xml:space="preserve"> </w:t>
      </w:r>
      <w:r>
        <w:rPr>
          <w:i/>
          <w:iCs/>
        </w:rPr>
        <w:t xml:space="preserve">Journal of the American Society for Information Science and Technology</w:t>
      </w:r>
      <w:r>
        <w:t xml:space="preserve">, 2005. DOI:</w:t>
      </w:r>
      <w:r>
        <w:t xml:space="preserve"> </w:t>
      </w:r>
      <w:hyperlink r:id="rId326">
        <w:r>
          <w:rPr>
            <w:rStyle w:val="Hyperlink"/>
          </w:rPr>
          <w:t xml:space="preserve">10.1002/asi.20317</w:t>
        </w:r>
      </w:hyperlink>
      <w:r>
        <w:t xml:space="preserve"> </w:t>
      </w:r>
      <w:r>
        <w:rPr>
          <w:i/>
          <w:iCs/>
        </w:rPr>
        <w:t xml:space="preserve">Cited for:</w:t>
      </w:r>
      <w:r>
        <w:t xml:space="preserve"> </w:t>
      </w:r>
      <w:r>
        <w:t xml:space="preserve">CiteSpace / co-citation visual analytics</w:t>
      </w:r>
    </w:p>
    <w:p>
      <w:pPr>
        <w:pStyle w:val="BodyText"/>
      </w:pPr>
      <w:r>
        <w:rPr>
          <w:b/>
          <w:bCs/>
        </w:rPr>
        <w:t xml:space="preserve">[10]</w:t>
      </w:r>
      <w:r>
        <w:t xml:space="preserve"> </w:t>
      </w:r>
      <w:r>
        <w:rPr>
          <w:rStyle w:val="VerbatimChar"/>
        </w:rPr>
        <w:t xml:space="preserve">chen2007gems</w:t>
      </w:r>
      <w:r>
        <w:t xml:space="preserve">. P. Chen, H. Xie, S. Maslov, and S. Redner. "Finding scientific gems with Google’s PageRank algorithm."</w:t>
      </w:r>
      <w:r>
        <w:t xml:space="preserve"> </w:t>
      </w:r>
      <w:r>
        <w:rPr>
          <w:i/>
          <w:iCs/>
        </w:rPr>
        <w:t xml:space="preserve">Journal of Informetrics</w:t>
      </w:r>
      <w:r>
        <w:t xml:space="preserve">, 2007. DOI:</w:t>
      </w:r>
      <w:r>
        <w:t xml:space="preserve"> </w:t>
      </w:r>
      <w:hyperlink r:id="rId327">
        <w:r>
          <w:rPr>
            <w:rStyle w:val="Hyperlink"/>
          </w:rPr>
          <w:t xml:space="preserve">10.1016/j.joi.2006.06.001</w:t>
        </w:r>
      </w:hyperlink>
      <w:r>
        <w:t xml:space="preserve"> </w:t>
      </w:r>
      <w:r>
        <w:rPr>
          <w:i/>
          <w:iCs/>
        </w:rPr>
        <w:t xml:space="preserve">Cited for:</w:t>
      </w:r>
      <w:r>
        <w:t xml:space="preserve"> </w:t>
      </w:r>
      <w:r>
        <w:t xml:space="preserve">Finding scientific gems with PageRank on a citation network</w:t>
      </w:r>
    </w:p>
    <w:p>
      <w:pPr>
        <w:pStyle w:val="BodyText"/>
      </w:pPr>
      <w:r>
        <w:rPr>
          <w:b/>
          <w:bCs/>
        </w:rPr>
        <w:t xml:space="preserve">[11]</w:t>
      </w:r>
      <w:r>
        <w:t xml:space="preserve"> </w:t>
      </w:r>
      <w:r>
        <w:rPr>
          <w:rStyle w:val="VerbatimChar"/>
        </w:rPr>
        <w:t xml:space="preserve">cohen1960kappa</w:t>
      </w:r>
      <w:r>
        <w:t xml:space="preserve">. Jacob Cohen. "A Coefficient of Agreement for Nominal Scales."</w:t>
      </w:r>
      <w:r>
        <w:t xml:space="preserve"> </w:t>
      </w:r>
      <w:r>
        <w:rPr>
          <w:i/>
          <w:iCs/>
        </w:rPr>
        <w:t xml:space="preserve">Educational and Psychological Measurement</w:t>
      </w:r>
      <w:r>
        <w:t xml:space="preserve">, 1960. DOI:</w:t>
      </w:r>
      <w:r>
        <w:t xml:space="preserve"> </w:t>
      </w:r>
      <w:hyperlink r:id="rId328">
        <w:r>
          <w:rPr>
            <w:rStyle w:val="Hyperlink"/>
          </w:rPr>
          <w:t xml:space="preserve">10.1177/001316446002000104</w:t>
        </w:r>
      </w:hyperlink>
      <w:r>
        <w:t xml:space="preserve"> </w:t>
      </w:r>
      <w:r>
        <w:rPr>
          <w:i/>
          <w:iCs/>
        </w:rPr>
        <w:t xml:space="preserve">Cited for:</w:t>
      </w:r>
      <w:r>
        <w:t xml:space="preserve"> </w:t>
      </w:r>
      <w:r>
        <w:t xml:space="preserve">Cohen's kappa</w:t>
      </w:r>
    </w:p>
    <w:p>
      <w:pPr>
        <w:pStyle w:val="BodyText"/>
      </w:pPr>
      <w:r>
        <w:rPr>
          <w:b/>
          <w:bCs/>
        </w:rPr>
        <w:t xml:space="preserve">[12]</w:t>
      </w:r>
      <w:r>
        <w:t xml:space="preserve"> </w:t>
      </w:r>
      <w:r>
        <w:rPr>
          <w:rStyle w:val="VerbatimChar"/>
        </w:rPr>
        <w:t xml:space="preserve">du2020ppocr</w:t>
      </w:r>
      <w:r>
        <w:t xml:space="preserve">. Yuning Du et al.. "PP-OCR: A Practical Ultra Lightweight OCR System."</w:t>
      </w:r>
      <w:r>
        <w:t xml:space="preserve"> </w:t>
      </w:r>
      <w:r>
        <w:rPr>
          <w:i/>
          <w:iCs/>
        </w:rPr>
        <w:t xml:space="preserve">arXiv (Cornell University)</w:t>
      </w:r>
      <w:r>
        <w:t xml:space="preserve">, 2020. DOI:</w:t>
      </w:r>
      <w:r>
        <w:t xml:space="preserve"> </w:t>
      </w:r>
      <w:hyperlink r:id="rId329">
        <w:r>
          <w:rPr>
            <w:rStyle w:val="Hyperlink"/>
          </w:rPr>
          <w:t xml:space="preserve">10.48550/arXiv.2009.09941</w:t>
        </w:r>
      </w:hyperlink>
      <w:r>
        <w:t xml:space="preserve"> </w:t>
      </w:r>
      <w:r>
        <w:rPr>
          <w:i/>
          <w:iCs/>
        </w:rPr>
        <w:t xml:space="preserve">Cited for:</w:t>
      </w:r>
      <w:r>
        <w:t xml:space="preserve"> </w:t>
      </w:r>
      <w:r>
        <w:t xml:space="preserve">PP-OCR, the recogniser RapidOCR exports</w:t>
      </w:r>
    </w:p>
    <w:p>
      <w:pPr>
        <w:pStyle w:val="BodyText"/>
      </w:pPr>
      <w:r>
        <w:rPr>
          <w:b/>
          <w:bCs/>
        </w:rPr>
        <w:t xml:space="preserve">[13]</w:t>
      </w:r>
      <w:r>
        <w:t xml:space="preserve"> </w:t>
      </w:r>
      <w:r>
        <w:rPr>
          <w:rStyle w:val="VerbatimChar"/>
        </w:rPr>
        <w:t xml:space="preserve">europepmc2015</w:t>
      </w:r>
      <w:r>
        <w:t xml:space="preserve">. Anon.. "Europe PMC: a full-text literature database for the life sciences and platform for innovation."</w:t>
      </w:r>
      <w:r>
        <w:t xml:space="preserve"> </w:t>
      </w:r>
      <w:r>
        <w:rPr>
          <w:i/>
          <w:iCs/>
        </w:rPr>
        <w:t xml:space="preserve">Nucleic Acids Research</w:t>
      </w:r>
      <w:r>
        <w:t xml:space="preserve">, 2014. DOI:</w:t>
      </w:r>
      <w:r>
        <w:t xml:space="preserve"> </w:t>
      </w:r>
      <w:hyperlink r:id="rId330">
        <w:r>
          <w:rPr>
            <w:rStyle w:val="Hyperlink"/>
          </w:rPr>
          <w:t xml:space="preserve">10.1093/nar/gku1061</w:t>
        </w:r>
      </w:hyperlink>
      <w:r>
        <w:t xml:space="preserve"> </w:t>
      </w:r>
      <w:r>
        <w:rPr>
          <w:i/>
          <w:iCs/>
        </w:rPr>
        <w:t xml:space="preserve">Cited for:</w:t>
      </w:r>
      <w:r>
        <w:t xml:space="preserve"> </w:t>
      </w:r>
      <w:r>
        <w:t xml:space="preserve">Europe PMC full-text literature database</w:t>
      </w:r>
    </w:p>
    <w:p>
      <w:pPr>
        <w:pStyle w:val="BodyText"/>
      </w:pPr>
      <w:r>
        <w:rPr>
          <w:b/>
          <w:bCs/>
        </w:rPr>
        <w:t xml:space="preserve">[14]</w:t>
      </w:r>
      <w:r>
        <w:t xml:space="preserve"> </w:t>
      </w:r>
      <w:r>
        <w:rPr>
          <w:rStyle w:val="VerbatimChar"/>
        </w:rPr>
        <w:t xml:space="preserve">fawcett2006roc</w:t>
      </w:r>
      <w:r>
        <w:t xml:space="preserve">. Tom Fawcett. "An introduction to ROC analysis."</w:t>
      </w:r>
      <w:r>
        <w:t xml:space="preserve"> </w:t>
      </w:r>
      <w:r>
        <w:rPr>
          <w:i/>
          <w:iCs/>
        </w:rPr>
        <w:t xml:space="preserve">Pattern Recognition Letters</w:t>
      </w:r>
      <w:r>
        <w:t xml:space="preserve">, 2006. DOI:</w:t>
      </w:r>
      <w:r>
        <w:t xml:space="preserve"> </w:t>
      </w:r>
      <w:hyperlink r:id="rId331">
        <w:r>
          <w:rPr>
            <w:rStyle w:val="Hyperlink"/>
          </w:rPr>
          <w:t xml:space="preserve">10.1016/j.patrec.2005.10.010</w:t>
        </w:r>
      </w:hyperlink>
      <w:r>
        <w:t xml:space="preserve"> </w:t>
      </w:r>
      <w:r>
        <w:rPr>
          <w:i/>
          <w:iCs/>
        </w:rPr>
        <w:t xml:space="preserve">Cited for:</w:t>
      </w:r>
      <w:r>
        <w:t xml:space="preserve"> </w:t>
      </w:r>
      <w:r>
        <w:t xml:space="preserve">Introduction to ROC analysis</w:t>
      </w:r>
    </w:p>
    <w:p>
      <w:pPr>
        <w:pStyle w:val="BodyText"/>
      </w:pPr>
      <w:r>
        <w:rPr>
          <w:b/>
          <w:bCs/>
        </w:rPr>
        <w:t xml:space="preserve">[15]</w:t>
      </w:r>
      <w:r>
        <w:t xml:space="preserve"> </w:t>
      </w:r>
      <w:r>
        <w:rPr>
          <w:rStyle w:val="VerbatimChar"/>
        </w:rPr>
        <w:t xml:space="preserve">garfield1955</w:t>
      </w:r>
      <w:r>
        <w:t xml:space="preserve">. Eugene Garfield. "Citation Indexes for Science."</w:t>
      </w:r>
      <w:r>
        <w:t xml:space="preserve"> </w:t>
      </w:r>
      <w:r>
        <w:rPr>
          <w:i/>
          <w:iCs/>
        </w:rPr>
        <w:t xml:space="preserve">Science</w:t>
      </w:r>
      <w:r>
        <w:t xml:space="preserve">, 1955. DOI:</w:t>
      </w:r>
      <w:r>
        <w:t xml:space="preserve"> </w:t>
      </w:r>
      <w:hyperlink r:id="rId332">
        <w:r>
          <w:rPr>
            <w:rStyle w:val="Hyperlink"/>
          </w:rPr>
          <w:t xml:space="preserve">10.1126/science.122.3159.108</w:t>
        </w:r>
      </w:hyperlink>
      <w:r>
        <w:t xml:space="preserve"> </w:t>
      </w:r>
      <w:r>
        <w:rPr>
          <w:i/>
          <w:iCs/>
        </w:rPr>
        <w:t xml:space="preserve">Cited for:</w:t>
      </w:r>
      <w:r>
        <w:t xml:space="preserve"> </w:t>
      </w:r>
      <w:r>
        <w:t xml:space="preserve">Citation indexing as a tool for science</w:t>
      </w:r>
    </w:p>
    <w:p>
      <w:pPr>
        <w:pStyle w:val="BodyText"/>
      </w:pPr>
      <w:r>
        <w:rPr>
          <w:b/>
          <w:bCs/>
        </w:rPr>
        <w:t xml:space="preserve">[16]</w:t>
      </w:r>
      <w:r>
        <w:t xml:space="preserve"> </w:t>
      </w:r>
      <w:r>
        <w:rPr>
          <w:rStyle w:val="VerbatimChar"/>
        </w:rPr>
        <w:t xml:space="preserve">guo2017calibration</w:t>
      </w:r>
      <w:r>
        <w:t xml:space="preserve">. Chuan Jun Guo, Geoff Pleiss, Yu Sun, and Kilian Q. Weinberger. "On Calibration of Modern Neural Networks."</w:t>
      </w:r>
      <w:r>
        <w:t xml:space="preserve"> </w:t>
      </w:r>
      <w:r>
        <w:rPr>
          <w:i/>
          <w:iCs/>
        </w:rPr>
        <w:t xml:space="preserve">arXiv (Cornell University)</w:t>
      </w:r>
      <w:r>
        <w:t xml:space="preserve">, 2017. DOI:</w:t>
      </w:r>
      <w:r>
        <w:t xml:space="preserve"> </w:t>
      </w:r>
      <w:hyperlink r:id="rId333">
        <w:r>
          <w:rPr>
            <w:rStyle w:val="Hyperlink"/>
          </w:rPr>
          <w:t xml:space="preserve">10.48550/arXiv.1706.04599</w:t>
        </w:r>
      </w:hyperlink>
      <w:r>
        <w:t xml:space="preserve"> </w:t>
      </w:r>
      <w:r>
        <w:rPr>
          <w:i/>
          <w:iCs/>
        </w:rPr>
        <w:t xml:space="preserve">Cited for:</w:t>
      </w:r>
      <w:r>
        <w:t xml:space="preserve"> </w:t>
      </w:r>
      <w:r>
        <w:t xml:space="preserve">On calibration of modern neural networks</w:t>
      </w:r>
    </w:p>
    <w:p>
      <w:pPr>
        <w:pStyle w:val="BodyText"/>
      </w:pPr>
      <w:r>
        <w:rPr>
          <w:b/>
          <w:bCs/>
        </w:rPr>
        <w:t xml:space="preserve">[17]</w:t>
      </w:r>
      <w:r>
        <w:t xml:space="preserve"> </w:t>
      </w:r>
      <w:r>
        <w:rPr>
          <w:rStyle w:val="VerbatimChar"/>
        </w:rPr>
        <w:t xml:space="preserve">hagberg2008networkx</w:t>
      </w:r>
      <w:r>
        <w:t xml:space="preserve">. Aric A. Hagberg, Daniel A. Schult, and Pieter J. Swart. "Exploring Network Structure, Dynamics, and Function using NetworkX."</w:t>
      </w:r>
      <w:r>
        <w:t xml:space="preserve"> </w:t>
      </w:r>
      <w:r>
        <w:rPr>
          <w:i/>
          <w:iCs/>
        </w:rPr>
        <w:t xml:space="preserve">Proceedings of the Python in Science Conference</w:t>
      </w:r>
      <w:r>
        <w:t xml:space="preserve">, 2008. DOI:</w:t>
      </w:r>
      <w:r>
        <w:t xml:space="preserve"> </w:t>
      </w:r>
      <w:hyperlink r:id="rId334">
        <w:r>
          <w:rPr>
            <w:rStyle w:val="Hyperlink"/>
          </w:rPr>
          <w:t xml:space="preserve">10.25080/TCWV9851</w:t>
        </w:r>
      </w:hyperlink>
      <w:r>
        <w:t xml:space="preserve"> </w:t>
      </w:r>
      <w:r>
        <w:rPr>
          <w:i/>
          <w:iCs/>
        </w:rPr>
        <w:t xml:space="preserve">Cited for:</w:t>
      </w:r>
      <w:r>
        <w:t xml:space="preserve"> </w:t>
      </w:r>
      <w:r>
        <w:t xml:space="preserve">NetworkX</w:t>
      </w:r>
    </w:p>
    <w:p>
      <w:pPr>
        <w:pStyle w:val="BodyText"/>
      </w:pPr>
      <w:r>
        <w:rPr>
          <w:b/>
          <w:bCs/>
        </w:rPr>
        <w:t xml:space="preserve">[18]</w:t>
      </w:r>
      <w:r>
        <w:t xml:space="preserve"> </w:t>
      </w:r>
      <w:r>
        <w:rPr>
          <w:rStyle w:val="VerbatimChar"/>
        </w:rPr>
        <w:t xml:space="preserve">hendricks2020crossref</w:t>
      </w:r>
      <w:r>
        <w:t xml:space="preserve">. Ginny Hendricks, Dominika Tkaczyk, Jennifer Lin, and Patricia Feeney. "Crossref: The sustainable source of community-owned scholarly metadata."</w:t>
      </w:r>
      <w:r>
        <w:t xml:space="preserve"> </w:t>
      </w:r>
      <w:r>
        <w:rPr>
          <w:i/>
          <w:iCs/>
        </w:rPr>
        <w:t xml:space="preserve">Quantitative Science Studies</w:t>
      </w:r>
      <w:r>
        <w:t xml:space="preserve">, 2020. DOI:</w:t>
      </w:r>
      <w:r>
        <w:t xml:space="preserve"> </w:t>
      </w:r>
      <w:hyperlink r:id="rId335">
        <w:r>
          <w:rPr>
            <w:rStyle w:val="Hyperlink"/>
          </w:rPr>
          <w:t xml:space="preserve">10.1162/qss_a_00022</w:t>
        </w:r>
      </w:hyperlink>
      <w:r>
        <w:t xml:space="preserve"> </w:t>
      </w:r>
      <w:r>
        <w:rPr>
          <w:i/>
          <w:iCs/>
        </w:rPr>
        <w:t xml:space="preserve">Cited for:</w:t>
      </w:r>
      <w:r>
        <w:t xml:space="preserve"> </w:t>
      </w:r>
      <w:r>
        <w:t xml:space="preserve">Crossref as scholarly infrastructure</w:t>
      </w:r>
    </w:p>
    <w:p>
      <w:pPr>
        <w:pStyle w:val="BodyText"/>
      </w:pPr>
      <w:r>
        <w:rPr>
          <w:b/>
          <w:bCs/>
        </w:rPr>
        <w:t xml:space="preserve">[19]</w:t>
      </w:r>
      <w:r>
        <w:t xml:space="preserve"> </w:t>
      </w:r>
      <w:r>
        <w:rPr>
          <w:rStyle w:val="VerbatimChar"/>
        </w:rPr>
        <w:t xml:space="preserve">higgins2011cochrane</w:t>
      </w:r>
      <w:r>
        <w:t xml:space="preserve">. J. P. T. Higgins et al.. "The Cochrane Collaboration's tool for assessing risk of bias in randomised trials."</w:t>
      </w:r>
      <w:r>
        <w:t xml:space="preserve"> </w:t>
      </w:r>
      <w:r>
        <w:rPr>
          <w:i/>
          <w:iCs/>
        </w:rPr>
        <w:t xml:space="preserve">BMJ</w:t>
      </w:r>
      <w:r>
        <w:t xml:space="preserve">, 2011. DOI:</w:t>
      </w:r>
      <w:r>
        <w:t xml:space="preserve"> </w:t>
      </w:r>
      <w:hyperlink r:id="rId336">
        <w:r>
          <w:rPr>
            <w:rStyle w:val="Hyperlink"/>
          </w:rPr>
          <w:t xml:space="preserve">10.1136/bmj.d5928</w:t>
        </w:r>
      </w:hyperlink>
      <w:r>
        <w:t xml:space="preserve"> </w:t>
      </w:r>
      <w:r>
        <w:rPr>
          <w:i/>
          <w:iCs/>
        </w:rPr>
        <w:t xml:space="preserve">Cited for:</w:t>
      </w:r>
      <w:r>
        <w:t xml:space="preserve"> </w:t>
      </w:r>
      <w:r>
        <w:t xml:space="preserve">Cochrane risk of bias tool</w:t>
      </w:r>
    </w:p>
    <w:p>
      <w:pPr>
        <w:pStyle w:val="BodyText"/>
      </w:pPr>
      <w:r>
        <w:rPr>
          <w:b/>
          <w:bCs/>
        </w:rPr>
        <w:t xml:space="preserve">[20]</w:t>
      </w:r>
      <w:r>
        <w:t xml:space="preserve"> </w:t>
      </w:r>
      <w:r>
        <w:rPr>
          <w:rStyle w:val="VerbatimChar"/>
        </w:rPr>
        <w:t xml:space="preserve">hirsch2005hindex</w:t>
      </w:r>
      <w:r>
        <w:t xml:space="preserve">. J. E. Hirsch. "An index to quantify an individual's scientific research output."</w:t>
      </w:r>
      <w:r>
        <w:t xml:space="preserve"> </w:t>
      </w:r>
      <w:r>
        <w:rPr>
          <w:i/>
          <w:iCs/>
        </w:rPr>
        <w:t xml:space="preserve">Proceedings of the National Academy of Sciences</w:t>
      </w:r>
      <w:r>
        <w:t xml:space="preserve">, 2005. DOI:</w:t>
      </w:r>
      <w:r>
        <w:t xml:space="preserve"> </w:t>
      </w:r>
      <w:hyperlink r:id="rId337">
        <w:r>
          <w:rPr>
            <w:rStyle w:val="Hyperlink"/>
          </w:rPr>
          <w:t xml:space="preserve">10.1073/pnas.0507655102</w:t>
        </w:r>
      </w:hyperlink>
      <w:r>
        <w:t xml:space="preserve"> </w:t>
      </w:r>
      <w:r>
        <w:rPr>
          <w:i/>
          <w:iCs/>
        </w:rPr>
        <w:t xml:space="preserve">Cited for:</w:t>
      </w:r>
      <w:r>
        <w:t xml:space="preserve"> </w:t>
      </w:r>
      <w:r>
        <w:t xml:space="preserve">h-index</w:t>
      </w:r>
    </w:p>
    <w:p>
      <w:pPr>
        <w:pStyle w:val="BodyText"/>
      </w:pPr>
      <w:r>
        <w:rPr>
          <w:b/>
          <w:bCs/>
        </w:rPr>
        <w:t xml:space="preserve">[21]</w:t>
      </w:r>
      <w:r>
        <w:t xml:space="preserve"> </w:t>
      </w:r>
      <w:r>
        <w:rPr>
          <w:rStyle w:val="VerbatimChar"/>
        </w:rPr>
        <w:t xml:space="preserve">hripcsak2005agreement</w:t>
      </w:r>
      <w:r>
        <w:t xml:space="preserve">. G. Hripcsak. "Agreement, the F-Measure, and Reliability in Information Retrieval."</w:t>
      </w:r>
      <w:r>
        <w:t xml:space="preserve"> </w:t>
      </w:r>
      <w:r>
        <w:rPr>
          <w:i/>
          <w:iCs/>
        </w:rPr>
        <w:t xml:space="preserve">Journal of the American Medical Informatics Association</w:t>
      </w:r>
      <w:r>
        <w:t xml:space="preserve">, 2005. DOI:</w:t>
      </w:r>
      <w:r>
        <w:t xml:space="preserve"> </w:t>
      </w:r>
      <w:hyperlink r:id="rId338">
        <w:r>
          <w:rPr>
            <w:rStyle w:val="Hyperlink"/>
          </w:rPr>
          <w:t xml:space="preserve">10.1197/jamia.m1733</w:t>
        </w:r>
      </w:hyperlink>
      <w:r>
        <w:t xml:space="preserve"> </w:t>
      </w:r>
      <w:r>
        <w:rPr>
          <w:i/>
          <w:iCs/>
        </w:rPr>
        <w:t xml:space="preserve">Cited for:</w:t>
      </w:r>
      <w:r>
        <w:t xml:space="preserve"> </w:t>
      </w:r>
      <w:r>
        <w:t xml:space="preserve">Agreement, F-measure and reliability in IR</w:t>
      </w:r>
    </w:p>
    <w:p>
      <w:pPr>
        <w:pStyle w:val="BodyText"/>
      </w:pPr>
      <w:r>
        <w:rPr>
          <w:b/>
          <w:bCs/>
        </w:rPr>
        <w:t xml:space="preserve">[22]</w:t>
      </w:r>
      <w:r>
        <w:t xml:space="preserve"> </w:t>
      </w:r>
      <w:r>
        <w:rPr>
          <w:rStyle w:val="VerbatimChar"/>
        </w:rPr>
        <w:t xml:space="preserve">ioannidis2005why</w:t>
      </w:r>
      <w:r>
        <w:t xml:space="preserve">. John P. A. Ioannidis. "Why Most Published Research Findings Are False."</w:t>
      </w:r>
      <w:r>
        <w:t xml:space="preserve"> </w:t>
      </w:r>
      <w:r>
        <w:rPr>
          <w:i/>
          <w:iCs/>
        </w:rPr>
        <w:t xml:space="preserve">PLoS Medicine</w:t>
      </w:r>
      <w:r>
        <w:t xml:space="preserve">, 2005. DOI:</w:t>
      </w:r>
      <w:r>
        <w:t xml:space="preserve"> </w:t>
      </w:r>
      <w:hyperlink r:id="rId339">
        <w:r>
          <w:rPr>
            <w:rStyle w:val="Hyperlink"/>
          </w:rPr>
          <w:t xml:space="preserve">10.1371/journal.pmed.0020124</w:t>
        </w:r>
      </w:hyperlink>
      <w:r>
        <w:t xml:space="preserve"> </w:t>
      </w:r>
      <w:r>
        <w:rPr>
          <w:i/>
          <w:iCs/>
        </w:rPr>
        <w:t xml:space="preserve">Cited for:</w:t>
      </w:r>
      <w:r>
        <w:t xml:space="preserve"> </w:t>
      </w:r>
      <w:r>
        <w:t xml:space="preserve">Why most published research findings are false</w:t>
      </w:r>
    </w:p>
    <w:p>
      <w:pPr>
        <w:pStyle w:val="BodyText"/>
      </w:pPr>
      <w:r>
        <w:rPr>
          <w:b/>
          <w:bCs/>
        </w:rPr>
        <w:t xml:space="preserve">[23]</w:t>
      </w:r>
      <w:r>
        <w:t xml:space="preserve"> </w:t>
      </w:r>
      <w:r>
        <w:rPr>
          <w:rStyle w:val="VerbatimChar"/>
        </w:rPr>
        <w:t xml:space="preserve">jin2018pico</w:t>
      </w:r>
      <w:r>
        <w:t xml:space="preserve">. Di Jin, and Peter Szolovits. "PICO Element Detection in Medical Text via Long Short-Term Memory Neural Networks."</w:t>
      </w:r>
      <w:r>
        <w:t xml:space="preserve"> </w:t>
      </w:r>
      <w:r>
        <w:rPr>
          <w:i/>
          <w:iCs/>
        </w:rPr>
        <w:t xml:space="preserve">Proceedings of the BioNLP 2018 workshop</w:t>
      </w:r>
      <w:r>
        <w:t xml:space="preserve">, 2018. DOI:</w:t>
      </w:r>
      <w:r>
        <w:t xml:space="preserve"> </w:t>
      </w:r>
      <w:hyperlink r:id="rId340">
        <w:r>
          <w:rPr>
            <w:rStyle w:val="Hyperlink"/>
          </w:rPr>
          <w:t xml:space="preserve">10.18653/v1/W18-2308</w:t>
        </w:r>
      </w:hyperlink>
      <w:r>
        <w:t xml:space="preserve"> </w:t>
      </w:r>
      <w:r>
        <w:rPr>
          <w:i/>
          <w:iCs/>
        </w:rPr>
        <w:t xml:space="preserve">Cited for:</w:t>
      </w:r>
      <w:r>
        <w:t xml:space="preserve"> </w:t>
      </w:r>
      <w:r>
        <w:t xml:space="preserve">PICO element detection</w:t>
      </w:r>
    </w:p>
    <w:p>
      <w:pPr>
        <w:pStyle w:val="BodyText"/>
      </w:pPr>
      <w:r>
        <w:rPr>
          <w:b/>
          <w:bCs/>
        </w:rPr>
        <w:t xml:space="preserve">[24]</w:t>
      </w:r>
      <w:r>
        <w:t xml:space="preserve"> </w:t>
      </w:r>
      <w:r>
        <w:rPr>
          <w:rStyle w:val="VerbatimChar"/>
        </w:rPr>
        <w:t xml:space="preserve">kim2003genia</w:t>
      </w:r>
      <w:r>
        <w:t xml:space="preserve">. J.-D. Kim, T. Ohta, Y. Tateisi, and J. Tsujii. "GENIA corpus—a semantically annotated corpus for bio-textmining."</w:t>
      </w:r>
      <w:r>
        <w:t xml:space="preserve"> </w:t>
      </w:r>
      <w:r>
        <w:rPr>
          <w:i/>
          <w:iCs/>
        </w:rPr>
        <w:t xml:space="preserve">Bioinformatics</w:t>
      </w:r>
      <w:r>
        <w:t xml:space="preserve">, 2003. DOI:</w:t>
      </w:r>
      <w:r>
        <w:t xml:space="preserve"> </w:t>
      </w:r>
      <w:hyperlink r:id="rId341">
        <w:r>
          <w:rPr>
            <w:rStyle w:val="Hyperlink"/>
          </w:rPr>
          <w:t xml:space="preserve">10.1093/bioinformatics/btg1023</w:t>
        </w:r>
      </w:hyperlink>
      <w:r>
        <w:t xml:space="preserve"> </w:t>
      </w:r>
      <w:r>
        <w:rPr>
          <w:i/>
          <w:iCs/>
        </w:rPr>
        <w:t xml:space="preserve">Cited for:</w:t>
      </w:r>
      <w:r>
        <w:t xml:space="preserve"> </w:t>
      </w:r>
      <w:r>
        <w:t xml:space="preserve">GENIA corpus for biomedical IE</w:t>
      </w:r>
    </w:p>
    <w:p>
      <w:pPr>
        <w:pStyle w:val="BodyText"/>
      </w:pPr>
      <w:r>
        <w:rPr>
          <w:b/>
          <w:bCs/>
        </w:rPr>
        <w:t xml:space="preserve">[25]</w:t>
      </w:r>
      <w:r>
        <w:t xml:space="preserve"> </w:t>
      </w:r>
      <w:r>
        <w:rPr>
          <w:rStyle w:val="VerbatimChar"/>
        </w:rPr>
        <w:t xml:space="preserve">langville2004deeper</w:t>
      </w:r>
      <w:r>
        <w:t xml:space="preserve">. Amy Langville, and Carl Meyer. "Deeper Inside PageRank."</w:t>
      </w:r>
      <w:r>
        <w:t xml:space="preserve"> </w:t>
      </w:r>
      <w:r>
        <w:rPr>
          <w:i/>
          <w:iCs/>
        </w:rPr>
        <w:t xml:space="preserve">Internet Mathematics</w:t>
      </w:r>
      <w:r>
        <w:t xml:space="preserve">, 2004. DOI:</w:t>
      </w:r>
      <w:r>
        <w:t xml:space="preserve"> </w:t>
      </w:r>
      <w:hyperlink r:id="rId342">
        <w:r>
          <w:rPr>
            <w:rStyle w:val="Hyperlink"/>
          </w:rPr>
          <w:t xml:space="preserve">10.1080/15427951.2004.10129091</w:t>
        </w:r>
      </w:hyperlink>
      <w:r>
        <w:t xml:space="preserve"> </w:t>
      </w:r>
      <w:r>
        <w:rPr>
          <w:i/>
          <w:iCs/>
        </w:rPr>
        <w:t xml:space="preserve">Cited for:</w:t>
      </w:r>
      <w:r>
        <w:t xml:space="preserve"> </w:t>
      </w:r>
      <w:r>
        <w:t xml:space="preserve">Deeper inside PageRank</w:t>
      </w:r>
    </w:p>
    <w:p>
      <w:pPr>
        <w:pStyle w:val="BodyText"/>
      </w:pPr>
      <w:r>
        <w:rPr>
          <w:b/>
          <w:bCs/>
        </w:rPr>
        <w:t xml:space="preserve">[26]</w:t>
      </w:r>
      <w:r>
        <w:t xml:space="preserve"> </w:t>
      </w:r>
      <w:r>
        <w:rPr>
          <w:rStyle w:val="VerbatimChar"/>
        </w:rPr>
        <w:t xml:space="preserve">lee2020biobert</w:t>
      </w:r>
      <w:r>
        <w:t xml:space="preserve">. Jinhyuk Lee et al.. "BioBERT: a pre-trained biomedical language representation model for biomedical text mining."</w:t>
      </w:r>
      <w:r>
        <w:t xml:space="preserve"> </w:t>
      </w:r>
      <w:r>
        <w:rPr>
          <w:i/>
          <w:iCs/>
        </w:rPr>
        <w:t xml:space="preserve">Bioinformatics</w:t>
      </w:r>
      <w:r>
        <w:t xml:space="preserve">, 2019. DOI:</w:t>
      </w:r>
      <w:r>
        <w:t xml:space="preserve"> </w:t>
      </w:r>
      <w:hyperlink r:id="rId343">
        <w:r>
          <w:rPr>
            <w:rStyle w:val="Hyperlink"/>
          </w:rPr>
          <w:t xml:space="preserve">10.1093/bioinformatics/btz682</w:t>
        </w:r>
      </w:hyperlink>
      <w:r>
        <w:t xml:space="preserve"> </w:t>
      </w:r>
      <w:r>
        <w:rPr>
          <w:i/>
          <w:iCs/>
        </w:rPr>
        <w:t xml:space="preserve">Cited for:</w:t>
      </w:r>
      <w:r>
        <w:t xml:space="preserve"> </w:t>
      </w:r>
      <w:r>
        <w:t xml:space="preserve">BioBERT</w:t>
      </w:r>
    </w:p>
    <w:p>
      <w:pPr>
        <w:pStyle w:val="BodyText"/>
      </w:pPr>
      <w:r>
        <w:rPr>
          <w:b/>
          <w:bCs/>
        </w:rPr>
        <w:t xml:space="preserve">[27]</w:t>
      </w:r>
      <w:r>
        <w:t xml:space="preserve"> </w:t>
      </w:r>
      <w:r>
        <w:rPr>
          <w:rStyle w:val="VerbatimChar"/>
        </w:rPr>
        <w:t xml:space="preserve">lopez2009grobid</w:t>
      </w:r>
      <w:r>
        <w:t xml:space="preserve">. Patrice Lopez. "GROBID: Combining Automatic Bibliographic Data Recognition and Term Extraction for Scholarship Publications."</w:t>
      </w:r>
      <w:r>
        <w:t xml:space="preserve"> </w:t>
      </w:r>
      <w:r>
        <w:rPr>
          <w:i/>
          <w:iCs/>
        </w:rPr>
        <w:t xml:space="preserve">Lecture Notes in Computer Science</w:t>
      </w:r>
      <w:r>
        <w:t xml:space="preserve">, 2009. DOI:</w:t>
      </w:r>
      <w:r>
        <w:t xml:space="preserve"> </w:t>
      </w:r>
      <w:hyperlink r:id="rId344">
        <w:r>
          <w:rPr>
            <w:rStyle w:val="Hyperlink"/>
          </w:rPr>
          <w:t xml:space="preserve">10.1007/978-3-642-04346-8_62</w:t>
        </w:r>
      </w:hyperlink>
      <w:r>
        <w:t xml:space="preserve"> </w:t>
      </w:r>
      <w:r>
        <w:rPr>
          <w:i/>
          <w:iCs/>
        </w:rPr>
        <w:t xml:space="preserve">Cited for:</w:t>
      </w:r>
      <w:r>
        <w:t xml:space="preserve"> </w:t>
      </w:r>
      <w:r>
        <w:t xml:space="preserve">GROBID</w:t>
      </w:r>
    </w:p>
    <w:p>
      <w:pPr>
        <w:pStyle w:val="BodyText"/>
      </w:pPr>
      <w:r>
        <w:rPr>
          <w:b/>
          <w:bCs/>
        </w:rPr>
        <w:t xml:space="preserve">[28]</w:t>
      </w:r>
      <w:r>
        <w:t xml:space="preserve"> </w:t>
      </w:r>
      <w:r>
        <w:rPr>
          <w:rStyle w:val="VerbatimChar"/>
        </w:rPr>
        <w:t xml:space="preserve">mariani2016milestone</w:t>
      </w:r>
      <w:r>
        <w:t xml:space="preserve">. Manuel Sebastian Mariani, Matúš Medo, and Yi-Cheng Zhang. "Identification of milestone papers through time-balanced network centrality."</w:t>
      </w:r>
      <w:r>
        <w:t xml:space="preserve"> </w:t>
      </w:r>
      <w:r>
        <w:rPr>
          <w:i/>
          <w:iCs/>
        </w:rPr>
        <w:t xml:space="preserve">Journal of Informetrics</w:t>
      </w:r>
      <w:r>
        <w:t xml:space="preserve">, 2016. DOI:</w:t>
      </w:r>
      <w:r>
        <w:t xml:space="preserve"> </w:t>
      </w:r>
      <w:hyperlink r:id="rId345">
        <w:r>
          <w:rPr>
            <w:rStyle w:val="Hyperlink"/>
          </w:rPr>
          <w:t xml:space="preserve">10.1016/j.joi.2016.10.005</w:t>
        </w:r>
      </w:hyperlink>
      <w:r>
        <w:t xml:space="preserve"> </w:t>
      </w:r>
      <w:r>
        <w:rPr>
          <w:i/>
          <w:iCs/>
        </w:rPr>
        <w:t xml:space="preserve">Cited for:</w:t>
      </w:r>
      <w:r>
        <w:t xml:space="preserve"> </w:t>
      </w:r>
      <w:r>
        <w:t xml:space="preserve">Time-balanced centrality recovers milestone papers</w:t>
      </w:r>
    </w:p>
    <w:p>
      <w:pPr>
        <w:pStyle w:val="BodyText"/>
      </w:pPr>
      <w:r>
        <w:rPr>
          <w:b/>
          <w:bCs/>
        </w:rPr>
        <w:t xml:space="preserve">[29]</w:t>
      </w:r>
      <w:r>
        <w:t xml:space="preserve"> </w:t>
      </w:r>
      <w:r>
        <w:rPr>
          <w:rStyle w:val="VerbatimChar"/>
        </w:rPr>
        <w:t xml:space="preserve">marshall2016robotreviewer</w:t>
      </w:r>
      <w:r>
        <w:t xml:space="preserve">. Iain J Marshall, Joël Kuiper, and Byron C Wallace. "RobotReviewer: evaluation of a system for automatically assessing bias in clinical trials."</w:t>
      </w:r>
      <w:r>
        <w:t xml:space="preserve"> </w:t>
      </w:r>
      <w:r>
        <w:rPr>
          <w:i/>
          <w:iCs/>
        </w:rPr>
        <w:t xml:space="preserve">Journal of the American Medical Informatics Association</w:t>
      </w:r>
      <w:r>
        <w:t xml:space="preserve">, 2015. DOI:</w:t>
      </w:r>
      <w:r>
        <w:t xml:space="preserve"> </w:t>
      </w:r>
      <w:hyperlink r:id="rId346">
        <w:r>
          <w:rPr>
            <w:rStyle w:val="Hyperlink"/>
          </w:rPr>
          <w:t xml:space="preserve">10.1093/jamia/ocv044</w:t>
        </w:r>
      </w:hyperlink>
      <w:r>
        <w:t xml:space="preserve"> </w:t>
      </w:r>
      <w:r>
        <w:rPr>
          <w:i/>
          <w:iCs/>
        </w:rPr>
        <w:t xml:space="preserve">Cited for:</w:t>
      </w:r>
      <w:r>
        <w:t xml:space="preserve"> </w:t>
      </w:r>
      <w:r>
        <w:t xml:space="preserve">RobotReviewer: automatic risk-of-bias assessment</w:t>
      </w:r>
    </w:p>
    <w:p>
      <w:pPr>
        <w:pStyle w:val="BodyText"/>
      </w:pPr>
      <w:r>
        <w:rPr>
          <w:b/>
          <w:bCs/>
        </w:rPr>
        <w:t xml:space="preserve">[30]</w:t>
      </w:r>
      <w:r>
        <w:t xml:space="preserve"> </w:t>
      </w:r>
      <w:r>
        <w:rPr>
          <w:rStyle w:val="VerbatimChar"/>
        </w:rPr>
        <w:t xml:space="preserve">marshall2020trialstreamer</w:t>
      </w:r>
      <w:r>
        <w:t xml:space="preserve">. Iain J Marshall et al.. "Trialstreamer: A living, automatically updated database of clinical trial reports."</w:t>
      </w:r>
      <w:r>
        <w:t xml:space="preserve"> </w:t>
      </w:r>
      <w:r>
        <w:rPr>
          <w:i/>
          <w:iCs/>
        </w:rPr>
        <w:t xml:space="preserve">Journal of the American Medical Informatics Association</w:t>
      </w:r>
      <w:r>
        <w:t xml:space="preserve">, 2020. DOI:</w:t>
      </w:r>
      <w:r>
        <w:t xml:space="preserve"> </w:t>
      </w:r>
      <w:hyperlink r:id="rId347">
        <w:r>
          <w:rPr>
            <w:rStyle w:val="Hyperlink"/>
          </w:rPr>
          <w:t xml:space="preserve">10.1093/jamia/ocaa163</w:t>
        </w:r>
      </w:hyperlink>
      <w:r>
        <w:t xml:space="preserve"> </w:t>
      </w:r>
      <w:r>
        <w:rPr>
          <w:i/>
          <w:iCs/>
        </w:rPr>
        <w:t xml:space="preserve">Cited for:</w:t>
      </w:r>
      <w:r>
        <w:t xml:space="preserve"> </w:t>
      </w:r>
      <w:r>
        <w:t xml:space="preserve">Trialstreamer: auto-updated RCT database</w:t>
      </w:r>
    </w:p>
    <w:p>
      <w:pPr>
        <w:pStyle w:val="BodyText"/>
      </w:pPr>
      <w:r>
        <w:rPr>
          <w:b/>
          <w:bCs/>
        </w:rPr>
        <w:t xml:space="preserve">[31]</w:t>
      </w:r>
      <w:r>
        <w:t xml:space="preserve"> </w:t>
      </w:r>
      <w:r>
        <w:rPr>
          <w:rStyle w:val="VerbatimChar"/>
        </w:rPr>
        <w:t xml:space="preserve">martin2021oadoi</w:t>
      </w:r>
      <w:r>
        <w:t xml:space="preserve">. Heather Piwowar et al.. "The state of OA: a large-scale analysis of the prevalence and impact of Open Access articles."</w:t>
      </w:r>
      <w:r>
        <w:t xml:space="preserve"> </w:t>
      </w:r>
      <w:r>
        <w:rPr>
          <w:i/>
          <w:iCs/>
        </w:rPr>
        <w:t xml:space="preserve">PeerJ</w:t>
      </w:r>
      <w:r>
        <w:t xml:space="preserve">, 2018. DOI:</w:t>
      </w:r>
      <w:r>
        <w:t xml:space="preserve"> </w:t>
      </w:r>
      <w:hyperlink r:id="rId348">
        <w:r>
          <w:rPr>
            <w:rStyle w:val="Hyperlink"/>
          </w:rPr>
          <w:t xml:space="preserve">10.7717/peerj.4375</w:t>
        </w:r>
      </w:hyperlink>
      <w:r>
        <w:t xml:space="preserve"> </w:t>
      </w:r>
      <w:r>
        <w:rPr>
          <w:i/>
          <w:iCs/>
        </w:rPr>
        <w:t xml:space="preserve">Cited for:</w:t>
      </w:r>
      <w:r>
        <w:t xml:space="preserve"> </w:t>
      </w:r>
      <w:r>
        <w:t xml:space="preserve">Unpaywall / open access state</w:t>
      </w:r>
    </w:p>
    <w:p>
      <w:pPr>
        <w:pStyle w:val="BodyText"/>
      </w:pPr>
      <w:r>
        <w:rPr>
          <w:b/>
          <w:bCs/>
        </w:rPr>
        <w:t xml:space="preserve">[32]</w:t>
      </w:r>
      <w:r>
        <w:t xml:space="preserve"> </w:t>
      </w:r>
      <w:r>
        <w:rPr>
          <w:rStyle w:val="VerbatimChar"/>
        </w:rPr>
        <w:t xml:space="preserve">moher2009prisma</w:t>
      </w:r>
      <w:r>
        <w:t xml:space="preserve">. David Moher, Alessandro Liberati, Jennifer Tetzlaff, and Douglas G. Altman. "Preferred Reporting Items for Systematic Reviews and Meta-Analyses: The PRISMA Statement."</w:t>
      </w:r>
      <w:r>
        <w:t xml:space="preserve"> </w:t>
      </w:r>
      <w:r>
        <w:rPr>
          <w:i/>
          <w:iCs/>
        </w:rPr>
        <w:t xml:space="preserve">PLoS Medicine</w:t>
      </w:r>
      <w:r>
        <w:t xml:space="preserve">, 2009. DOI:</w:t>
      </w:r>
      <w:r>
        <w:t xml:space="preserve"> </w:t>
      </w:r>
      <w:hyperlink r:id="rId349">
        <w:r>
          <w:rPr>
            <w:rStyle w:val="Hyperlink"/>
          </w:rPr>
          <w:t xml:space="preserve">10.1371/journal.pmed.1000097</w:t>
        </w:r>
      </w:hyperlink>
      <w:r>
        <w:t xml:space="preserve"> </w:t>
      </w:r>
      <w:r>
        <w:rPr>
          <w:i/>
          <w:iCs/>
        </w:rPr>
        <w:t xml:space="preserve">Cited for:</w:t>
      </w:r>
      <w:r>
        <w:t xml:space="preserve"> </w:t>
      </w:r>
      <w:r>
        <w:t xml:space="preserve">PRISMA reporting guideline</w:t>
      </w:r>
    </w:p>
    <w:p>
      <w:pPr>
        <w:pStyle w:val="BodyText"/>
      </w:pPr>
      <w:r>
        <w:rPr>
          <w:b/>
          <w:bCs/>
        </w:rPr>
        <w:t xml:space="preserve">[33]</w:t>
      </w:r>
      <w:r>
        <w:t xml:space="preserve"> </w:t>
      </w:r>
      <w:r>
        <w:rPr>
          <w:rStyle w:val="VerbatimChar"/>
        </w:rPr>
        <w:t xml:space="preserve">neumann2019scispacy</w:t>
      </w:r>
      <w:r>
        <w:t xml:space="preserve">. Mark Neumann, Daniel King, Iz Beltagy, and Waleed Ammar. "ScispaCy: Fast and Robust Models for Biomedical Natural Language Processing."</w:t>
      </w:r>
      <w:r>
        <w:t xml:space="preserve"> </w:t>
      </w:r>
      <w:r>
        <w:rPr>
          <w:i/>
          <w:iCs/>
        </w:rPr>
        <w:t xml:space="preserve">Proceedings of the 18th BioNLP Workshop and Shared Task</w:t>
      </w:r>
      <w:r>
        <w:t xml:space="preserve">, 2019. DOI:</w:t>
      </w:r>
      <w:r>
        <w:t xml:space="preserve"> </w:t>
      </w:r>
      <w:hyperlink r:id="rId350">
        <w:r>
          <w:rPr>
            <w:rStyle w:val="Hyperlink"/>
          </w:rPr>
          <w:t xml:space="preserve">10.18653/v1/W19-5034</w:t>
        </w:r>
      </w:hyperlink>
      <w:r>
        <w:t xml:space="preserve"> </w:t>
      </w:r>
      <w:r>
        <w:rPr>
          <w:i/>
          <w:iCs/>
        </w:rPr>
        <w:t xml:space="preserve">Cited for:</w:t>
      </w:r>
      <w:r>
        <w:t xml:space="preserve"> </w:t>
      </w:r>
      <w:r>
        <w:t xml:space="preserve">ScispaCy biomedical NLP pipeline</w:t>
      </w:r>
    </w:p>
    <w:p>
      <w:pPr>
        <w:pStyle w:val="BodyText"/>
      </w:pPr>
      <w:r>
        <w:rPr>
          <w:b/>
          <w:bCs/>
        </w:rPr>
        <w:t xml:space="preserve">[34]</w:t>
      </w:r>
      <w:r>
        <w:t xml:space="preserve"> </w:t>
      </w:r>
      <w:r>
        <w:rPr>
          <w:rStyle w:val="VerbatimChar"/>
        </w:rPr>
        <w:t xml:space="preserve">newman2001structure</w:t>
      </w:r>
      <w:r>
        <w:t xml:space="preserve">. M. E. J. Newman. "The structure of scientific collaboration networks."</w:t>
      </w:r>
      <w:r>
        <w:t xml:space="preserve"> </w:t>
      </w:r>
      <w:r>
        <w:rPr>
          <w:i/>
          <w:iCs/>
        </w:rPr>
        <w:t xml:space="preserve">Proceedings of the National Academy of Sciences</w:t>
      </w:r>
      <w:r>
        <w:t xml:space="preserve">, 2001. DOI:</w:t>
      </w:r>
      <w:r>
        <w:t xml:space="preserve"> </w:t>
      </w:r>
      <w:hyperlink r:id="rId351">
        <w:r>
          <w:rPr>
            <w:rStyle w:val="Hyperlink"/>
          </w:rPr>
          <w:t xml:space="preserve">10.1073/pnas.98.2.404</w:t>
        </w:r>
      </w:hyperlink>
      <w:r>
        <w:t xml:space="preserve"> </w:t>
      </w:r>
      <w:r>
        <w:rPr>
          <w:i/>
          <w:iCs/>
        </w:rPr>
        <w:t xml:space="preserve">Cited for:</w:t>
      </w:r>
      <w:r>
        <w:t xml:space="preserve"> </w:t>
      </w:r>
      <w:r>
        <w:t xml:space="preserve">Structure of scientific collaboration networks</w:t>
      </w:r>
    </w:p>
    <w:p>
      <w:pPr>
        <w:pStyle w:val="BodyText"/>
      </w:pPr>
      <w:r>
        <w:rPr>
          <w:b/>
          <w:bCs/>
        </w:rPr>
        <w:t xml:space="preserve">[35]</w:t>
      </w:r>
      <w:r>
        <w:t xml:space="preserve"> </w:t>
      </w:r>
      <w:r>
        <w:rPr>
          <w:rStyle w:val="VerbatimChar"/>
        </w:rPr>
        <w:t xml:space="preserve">niculescu2005probabilities</w:t>
      </w:r>
      <w:r>
        <w:t xml:space="preserve">. Alexandru Niculescu-Mizil, and Rich Caruana. "Predicting good probabilities with supervised learning."</w:t>
      </w:r>
      <w:r>
        <w:t xml:space="preserve"> </w:t>
      </w:r>
      <w:r>
        <w:rPr>
          <w:i/>
          <w:iCs/>
        </w:rPr>
        <w:t xml:space="preserve">Proceedings of the 22nd international conference on Machine learning - ICML '05</w:t>
      </w:r>
      <w:r>
        <w:t xml:space="preserve">, 2005. DOI:</w:t>
      </w:r>
      <w:r>
        <w:t xml:space="preserve"> </w:t>
      </w:r>
      <w:hyperlink r:id="rId352">
        <w:r>
          <w:rPr>
            <w:rStyle w:val="Hyperlink"/>
          </w:rPr>
          <w:t xml:space="preserve">10.1145/1102351.1102430</w:t>
        </w:r>
      </w:hyperlink>
      <w:r>
        <w:t xml:space="preserve"> </w:t>
      </w:r>
      <w:r>
        <w:rPr>
          <w:i/>
          <w:iCs/>
        </w:rPr>
        <w:t xml:space="preserve">Cited for:</w:t>
      </w:r>
      <w:r>
        <w:t xml:space="preserve"> </w:t>
      </w:r>
      <w:r>
        <w:t xml:space="preserve">Predicting good probabilities with supervised learning</w:t>
      </w:r>
    </w:p>
    <w:p>
      <w:pPr>
        <w:pStyle w:val="BodyText"/>
      </w:pPr>
      <w:r>
        <w:rPr>
          <w:b/>
          <w:bCs/>
        </w:rPr>
        <w:t xml:space="preserve">[36]</w:t>
      </w:r>
      <w:r>
        <w:t xml:space="preserve"> </w:t>
      </w:r>
      <w:r>
        <w:rPr>
          <w:rStyle w:val="VerbatimChar"/>
        </w:rPr>
        <w:t xml:space="preserve">nye2018ebmnlp</w:t>
      </w:r>
      <w:r>
        <w:t xml:space="preserve">. Benjamin Nye et al.. "A Corpus with Multi-Level Annotations of Patients, Interventions and Outcomes to Support Language Processing for Medical Literature."</w:t>
      </w:r>
      <w:r>
        <w:t xml:space="preserve"> </w:t>
      </w:r>
      <w:r>
        <w:rPr>
          <w:i/>
          <w:iCs/>
        </w:rPr>
        <w:t xml:space="preserve">Proceedings of the 56th Annual Meeting of the Association for Computational Linguistics (Volume 1: Long Papers)</w:t>
      </w:r>
      <w:r>
        <w:t xml:space="preserve">, 2018. DOI:</w:t>
      </w:r>
      <w:r>
        <w:t xml:space="preserve"> </w:t>
      </w:r>
      <w:hyperlink r:id="rId353">
        <w:r>
          <w:rPr>
            <w:rStyle w:val="Hyperlink"/>
          </w:rPr>
          <w:t xml:space="preserve">10.18653/v1/P18-1019</w:t>
        </w:r>
      </w:hyperlink>
      <w:r>
        <w:t xml:space="preserve"> </w:t>
      </w:r>
      <w:r>
        <w:rPr>
          <w:i/>
          <w:iCs/>
        </w:rPr>
        <w:t xml:space="preserve">Cited for:</w:t>
      </w:r>
      <w:r>
        <w:t xml:space="preserve"> </w:t>
      </w:r>
      <w:r>
        <w:t xml:space="preserve">EBM-NLP corpus: PICO spans in abstracts</w:t>
      </w:r>
    </w:p>
    <w:p>
      <w:pPr>
        <w:pStyle w:val="BodyText"/>
      </w:pPr>
      <w:r>
        <w:rPr>
          <w:b/>
          <w:bCs/>
        </w:rPr>
        <w:t xml:space="preserve">[37]</w:t>
      </w:r>
      <w:r>
        <w:t xml:space="preserve"> </w:t>
      </w:r>
      <w:r>
        <w:rPr>
          <w:rStyle w:val="VerbatimChar"/>
        </w:rPr>
        <w:t xml:space="preserve">peng2011reproducible</w:t>
      </w:r>
      <w:r>
        <w:t xml:space="preserve">. Roger D. Peng. "Reproducible Research in Computational Science."</w:t>
      </w:r>
      <w:r>
        <w:t xml:space="preserve"> </w:t>
      </w:r>
      <w:r>
        <w:rPr>
          <w:i/>
          <w:iCs/>
        </w:rPr>
        <w:t xml:space="preserve">Science</w:t>
      </w:r>
      <w:r>
        <w:t xml:space="preserve">, 2011. DOI:</w:t>
      </w:r>
      <w:r>
        <w:t xml:space="preserve"> </w:t>
      </w:r>
      <w:hyperlink r:id="rId354">
        <w:r>
          <w:rPr>
            <w:rStyle w:val="Hyperlink"/>
          </w:rPr>
          <w:t xml:space="preserve">10.1126/science.1213847</w:t>
        </w:r>
      </w:hyperlink>
      <w:r>
        <w:t xml:space="preserve"> </w:t>
      </w:r>
      <w:r>
        <w:rPr>
          <w:i/>
          <w:iCs/>
        </w:rPr>
        <w:t xml:space="preserve">Cited for:</w:t>
      </w:r>
      <w:r>
        <w:t xml:space="preserve"> </w:t>
      </w:r>
      <w:r>
        <w:t xml:space="preserve">Reproducible research in computational science</w:t>
      </w:r>
    </w:p>
    <w:p>
      <w:pPr>
        <w:pStyle w:val="BodyText"/>
      </w:pPr>
      <w:r>
        <w:rPr>
          <w:b/>
          <w:bCs/>
        </w:rPr>
        <w:t xml:space="preserve">[38]</w:t>
      </w:r>
      <w:r>
        <w:t xml:space="preserve"> </w:t>
      </w:r>
      <w:r>
        <w:rPr>
          <w:rStyle w:val="VerbatimChar"/>
        </w:rPr>
        <w:t xml:space="preserve">priem2022openalex</w:t>
      </w:r>
      <w:r>
        <w:t xml:space="preserve">. Jason R Priem et al.. "OpenAlex Snapshot."</w:t>
      </w:r>
      <w:r>
        <w:t xml:space="preserve"> </w:t>
      </w:r>
      <w:r>
        <w:rPr>
          <w:i/>
          <w:iCs/>
        </w:rPr>
        <w:t xml:space="preserve">arXiv (Cornell University)</w:t>
      </w:r>
      <w:r>
        <w:t xml:space="preserve">, 2022. DOI:</w:t>
      </w:r>
      <w:r>
        <w:t xml:space="preserve"> </w:t>
      </w:r>
      <w:hyperlink r:id="rId355">
        <w:r>
          <w:rPr>
            <w:rStyle w:val="Hyperlink"/>
          </w:rPr>
          <w:t xml:space="preserve">10.48550/arXiv.2205.01833</w:t>
        </w:r>
      </w:hyperlink>
      <w:r>
        <w:t xml:space="preserve"> </w:t>
      </w:r>
      <w:r>
        <w:rPr>
          <w:i/>
          <w:iCs/>
        </w:rPr>
        <w:t xml:space="preserve">Cited for:</w:t>
      </w:r>
      <w:r>
        <w:t xml:space="preserve"> </w:t>
      </w:r>
      <w:r>
        <w:t xml:space="preserve">OpenAlex open scholarly catalogue</w:t>
      </w:r>
    </w:p>
    <w:p>
      <w:pPr>
        <w:pStyle w:val="BodyText"/>
      </w:pPr>
      <w:r>
        <w:rPr>
          <w:b/>
          <w:bCs/>
        </w:rPr>
        <w:t xml:space="preserve">[39]</w:t>
      </w:r>
      <w:r>
        <w:t xml:space="preserve"> </w:t>
      </w:r>
      <w:r>
        <w:rPr>
          <w:rStyle w:val="VerbatimChar"/>
        </w:rPr>
        <w:t xml:space="preserve">radicchi2008universality</w:t>
      </w:r>
      <w:r>
        <w:t xml:space="preserve">. Filippo Radicchi, Santo Fortunato, and Claudio Castellano. "Universality of citation distributions: Toward an objective measure of scientific impact."</w:t>
      </w:r>
      <w:r>
        <w:t xml:space="preserve"> </w:t>
      </w:r>
      <w:r>
        <w:rPr>
          <w:i/>
          <w:iCs/>
        </w:rPr>
        <w:t xml:space="preserve">Proceedings of the National Academy of Sciences</w:t>
      </w:r>
      <w:r>
        <w:t xml:space="preserve">, 2008. DOI:</w:t>
      </w:r>
      <w:r>
        <w:t xml:space="preserve"> </w:t>
      </w:r>
      <w:hyperlink r:id="rId356">
        <w:r>
          <w:rPr>
            <w:rStyle w:val="Hyperlink"/>
          </w:rPr>
          <w:t xml:space="preserve">10.1073/pnas.0806977105</w:t>
        </w:r>
      </w:hyperlink>
      <w:r>
        <w:t xml:space="preserve"> </w:t>
      </w:r>
      <w:r>
        <w:rPr>
          <w:i/>
          <w:iCs/>
        </w:rPr>
        <w:t xml:space="preserve">Cited for:</w:t>
      </w:r>
      <w:r>
        <w:t xml:space="preserve"> </w:t>
      </w:r>
      <w:r>
        <w:t xml:space="preserve">Universality of citation distributions</w:t>
      </w:r>
    </w:p>
    <w:p>
      <w:pPr>
        <w:pStyle w:val="BodyText"/>
      </w:pPr>
      <w:r>
        <w:rPr>
          <w:b/>
          <w:bCs/>
        </w:rPr>
        <w:t xml:space="preserve">[40]</w:t>
      </w:r>
      <w:r>
        <w:t xml:space="preserve"> </w:t>
      </w:r>
      <w:r>
        <w:rPr>
          <w:rStyle w:val="VerbatimChar"/>
        </w:rPr>
        <w:t xml:space="preserve">redner1998citation</w:t>
      </w:r>
      <w:r>
        <w:t xml:space="preserve">. S. Redner. "How popular is your paper? An empirical study of the citation distribution."</w:t>
      </w:r>
      <w:r>
        <w:t xml:space="preserve"> </w:t>
      </w:r>
      <w:r>
        <w:rPr>
          <w:i/>
          <w:iCs/>
        </w:rPr>
        <w:t xml:space="preserve">The European Physical Journal B</w:t>
      </w:r>
      <w:r>
        <w:t xml:space="preserve">, 1998. DOI:</w:t>
      </w:r>
      <w:r>
        <w:t xml:space="preserve"> </w:t>
      </w:r>
      <w:hyperlink r:id="rId357">
        <w:r>
          <w:rPr>
            <w:rStyle w:val="Hyperlink"/>
          </w:rPr>
          <w:t xml:space="preserve">10.1007/s100510050359</w:t>
        </w:r>
      </w:hyperlink>
      <w:r>
        <w:t xml:space="preserve"> </w:t>
      </w:r>
      <w:r>
        <w:rPr>
          <w:i/>
          <w:iCs/>
        </w:rPr>
        <w:t xml:space="preserve">Cited for:</w:t>
      </w:r>
      <w:r>
        <w:t xml:space="preserve"> </w:t>
      </w:r>
      <w:r>
        <w:t xml:space="preserve">Citation distribution statistics</w:t>
      </w:r>
    </w:p>
    <w:p>
      <w:pPr>
        <w:pStyle w:val="BodyText"/>
      </w:pPr>
      <w:r>
        <w:rPr>
          <w:b/>
          <w:bCs/>
        </w:rPr>
        <w:t xml:space="preserve">[41]</w:t>
      </w:r>
      <w:r>
        <w:t xml:space="preserve"> </w:t>
      </w:r>
      <w:r>
        <w:rPr>
          <w:rStyle w:val="VerbatimChar"/>
        </w:rPr>
        <w:t xml:space="preserve">schulz2010consort</w:t>
      </w:r>
      <w:r>
        <w:t xml:space="preserve">. K. F Schulz, D. G Altman, and D. Moher. "CONSORT 2010 Statement: updated guidelines for reporting parallel group randomised trials."</w:t>
      </w:r>
      <w:r>
        <w:t xml:space="preserve"> </w:t>
      </w:r>
      <w:r>
        <w:rPr>
          <w:i/>
          <w:iCs/>
        </w:rPr>
        <w:t xml:space="preserve">BMJ</w:t>
      </w:r>
      <w:r>
        <w:t xml:space="preserve">, 2010. DOI:</w:t>
      </w:r>
      <w:r>
        <w:t xml:space="preserve"> </w:t>
      </w:r>
      <w:hyperlink r:id="rId358">
        <w:r>
          <w:rPr>
            <w:rStyle w:val="Hyperlink"/>
          </w:rPr>
          <w:t xml:space="preserve">10.1136/bmj.c332</w:t>
        </w:r>
      </w:hyperlink>
      <w:r>
        <w:t xml:space="preserve"> </w:t>
      </w:r>
      <w:r>
        <w:rPr>
          <w:i/>
          <w:iCs/>
        </w:rPr>
        <w:t xml:space="preserve">Cited for:</w:t>
      </w:r>
      <w:r>
        <w:t xml:space="preserve"> </w:t>
      </w:r>
      <w:r>
        <w:t xml:space="preserve">CONSORT 2010 statement and its flow diagram</w:t>
      </w:r>
    </w:p>
    <w:p>
      <w:pPr>
        <w:pStyle w:val="BodyText"/>
      </w:pPr>
      <w:r>
        <w:rPr>
          <w:b/>
          <w:bCs/>
        </w:rPr>
        <w:t xml:space="preserve">[42]</w:t>
      </w:r>
      <w:r>
        <w:t xml:space="preserve"> </w:t>
      </w:r>
      <w:r>
        <w:rPr>
          <w:rStyle w:val="VerbatimChar"/>
        </w:rPr>
        <w:t xml:space="preserve">sokolova2009measures</w:t>
      </w:r>
      <w:r>
        <w:t xml:space="preserve">. Marina Sokolova, and Guy Lapalme. "A systematic analysis of performance measures for classification tasks."</w:t>
      </w:r>
      <w:r>
        <w:t xml:space="preserve"> </w:t>
      </w:r>
      <w:r>
        <w:rPr>
          <w:i/>
          <w:iCs/>
        </w:rPr>
        <w:t xml:space="preserve">Information Processing &amp; Management</w:t>
      </w:r>
      <w:r>
        <w:t xml:space="preserve">, 2009. DOI:</w:t>
      </w:r>
      <w:r>
        <w:t xml:space="preserve"> </w:t>
      </w:r>
      <w:hyperlink r:id="rId359">
        <w:r>
          <w:rPr>
            <w:rStyle w:val="Hyperlink"/>
          </w:rPr>
          <w:t xml:space="preserve">10.1016/j.ipm.2009.03.002</w:t>
        </w:r>
      </w:hyperlink>
      <w:r>
        <w:t xml:space="preserve"> </w:t>
      </w:r>
      <w:r>
        <w:rPr>
          <w:i/>
          <w:iCs/>
        </w:rPr>
        <w:t xml:space="preserve">Cited for:</w:t>
      </w:r>
      <w:r>
        <w:t xml:space="preserve"> </w:t>
      </w:r>
      <w:r>
        <w:t xml:space="preserve">Systematic analysis of classification performance measures</w:t>
      </w:r>
    </w:p>
    <w:p>
      <w:pPr>
        <w:pStyle w:val="BodyText"/>
      </w:pPr>
      <w:r>
        <w:rPr>
          <w:b/>
          <w:bCs/>
        </w:rPr>
        <w:t xml:space="preserve">[43]</w:t>
      </w:r>
      <w:r>
        <w:t xml:space="preserve"> </w:t>
      </w:r>
      <w:r>
        <w:rPr>
          <w:rStyle w:val="VerbatimChar"/>
        </w:rPr>
        <w:t xml:space="preserve">vaccario2017bias</w:t>
      </w:r>
      <w:r>
        <w:t xml:space="preserve">. Giacomo Vaccario, Matúš Medo, Nicolas Wider, and Manuel Sebastian Mariani. "Quantifying and suppressing ranking bias in a large citation network."</w:t>
      </w:r>
      <w:r>
        <w:t xml:space="preserve"> </w:t>
      </w:r>
      <w:r>
        <w:rPr>
          <w:i/>
          <w:iCs/>
        </w:rPr>
        <w:t xml:space="preserve">Journal of Informetrics</w:t>
      </w:r>
      <w:r>
        <w:t xml:space="preserve">, 2017. DOI:</w:t>
      </w:r>
      <w:r>
        <w:t xml:space="preserve"> </w:t>
      </w:r>
      <w:hyperlink r:id="rId360">
        <w:r>
          <w:rPr>
            <w:rStyle w:val="Hyperlink"/>
          </w:rPr>
          <w:t xml:space="preserve">10.1016/j.joi.2017.05.014</w:t>
        </w:r>
      </w:hyperlink>
      <w:r>
        <w:t xml:space="preserve"> </w:t>
      </w:r>
      <w:r>
        <w:rPr>
          <w:i/>
          <w:iCs/>
        </w:rPr>
        <w:t xml:space="preserve">Cited for:</w:t>
      </w:r>
      <w:r>
        <w:t xml:space="preserve"> </w:t>
      </w:r>
      <w:r>
        <w:t xml:space="preserve">Age and field bias in citation-network rankings</w:t>
      </w:r>
    </w:p>
    <w:p>
      <w:pPr>
        <w:pStyle w:val="BodyText"/>
      </w:pPr>
      <w:r>
        <w:rPr>
          <w:b/>
          <w:bCs/>
        </w:rPr>
        <w:t xml:space="preserve">[44]</w:t>
      </w:r>
      <w:r>
        <w:t xml:space="preserve"> </w:t>
      </w:r>
      <w:r>
        <w:rPr>
          <w:rStyle w:val="VerbatimChar"/>
        </w:rPr>
        <w:t xml:space="preserve">walker2007citerank</w:t>
      </w:r>
      <w:r>
        <w:t xml:space="preserve">. Dylan Walker, Huafeng Xie, Koon-Kiu Yan, and Sergei Maslov. "Ranking scientific publications using a model of network traffic."</w:t>
      </w:r>
      <w:r>
        <w:t xml:space="preserve"> </w:t>
      </w:r>
      <w:r>
        <w:rPr>
          <w:i/>
          <w:iCs/>
        </w:rPr>
        <w:t xml:space="preserve">Journal of Statistical Mechanics: Theory and Experiment</w:t>
      </w:r>
      <w:r>
        <w:t xml:space="preserve">, 2007. DOI:</w:t>
      </w:r>
      <w:r>
        <w:t xml:space="preserve"> </w:t>
      </w:r>
      <w:hyperlink r:id="rId361">
        <w:r>
          <w:rPr>
            <w:rStyle w:val="Hyperlink"/>
          </w:rPr>
          <w:t xml:space="preserve">10.1088/1742-5468/2007/06/P06010</w:t>
        </w:r>
      </w:hyperlink>
      <w:r>
        <w:t xml:space="preserve"> </w:t>
      </w:r>
      <w:r>
        <w:rPr>
          <w:i/>
          <w:iCs/>
        </w:rPr>
        <w:t xml:space="preserve">Cited for:</w:t>
      </w:r>
      <w:r>
        <w:t xml:space="preserve"> </w:t>
      </w:r>
      <w:r>
        <w:t xml:space="preserve">CiteRank: finding scientific gems</w:t>
      </w:r>
    </w:p>
    <w:p>
      <w:pPr>
        <w:pStyle w:val="BodyText"/>
      </w:pPr>
      <w:r>
        <w:rPr>
          <w:b/>
          <w:bCs/>
        </w:rPr>
        <w:t xml:space="preserve">[45]</w:t>
      </w:r>
      <w:r>
        <w:t xml:space="preserve"> </w:t>
      </w:r>
      <w:r>
        <w:rPr>
          <w:rStyle w:val="VerbatimChar"/>
        </w:rPr>
        <w:t xml:space="preserve">waltman2016review</w:t>
      </w:r>
      <w:r>
        <w:t xml:space="preserve">. Ludo Waltman. "A review of the literature on citation impact indicators."</w:t>
      </w:r>
      <w:r>
        <w:t xml:space="preserve"> </w:t>
      </w:r>
      <w:r>
        <w:rPr>
          <w:i/>
          <w:iCs/>
        </w:rPr>
        <w:t xml:space="preserve">Journal of Informetrics</w:t>
      </w:r>
      <w:r>
        <w:t xml:space="preserve">, 2016. DOI:</w:t>
      </w:r>
      <w:r>
        <w:t xml:space="preserve"> </w:t>
      </w:r>
      <w:hyperlink r:id="rId362">
        <w:r>
          <w:rPr>
            <w:rStyle w:val="Hyperlink"/>
          </w:rPr>
          <w:t xml:space="preserve">10.1016/j.joi.2016.02.007</w:t>
        </w:r>
      </w:hyperlink>
      <w:r>
        <w:t xml:space="preserve"> </w:t>
      </w:r>
      <w:r>
        <w:rPr>
          <w:i/>
          <w:iCs/>
        </w:rPr>
        <w:t xml:space="preserve">Cited for:</w:t>
      </w:r>
      <w:r>
        <w:t xml:space="preserve"> </w:t>
      </w:r>
      <w:r>
        <w:t xml:space="preserve">Review of citation impact indicators</w:t>
      </w:r>
    </w:p>
    <w:p>
      <w:pPr>
        <w:pStyle w:val="BodyText"/>
      </w:pPr>
      <w:r>
        <w:rPr>
          <w:b/>
          <w:bCs/>
        </w:rPr>
        <w:t xml:space="preserve">[46]</w:t>
      </w:r>
      <w:r>
        <w:t xml:space="preserve"> </w:t>
      </w:r>
      <w:r>
        <w:rPr>
          <w:rStyle w:val="VerbatimChar"/>
        </w:rPr>
        <w:t xml:space="preserve">wang2020mag</w:t>
      </w:r>
      <w:r>
        <w:t xml:space="preserve">. Kuansan Wang, Zhihong Shen, Chiyuan Huang, Chieh-Han Wu, Yuxiao Dong, and Anshul Kanakia. "Microsoft Academic Graph: When experts are not enough."</w:t>
      </w:r>
      <w:r>
        <w:t xml:space="preserve"> </w:t>
      </w:r>
      <w:r>
        <w:rPr>
          <w:i/>
          <w:iCs/>
        </w:rPr>
        <w:t xml:space="preserve">Quantitative Science Studies</w:t>
      </w:r>
      <w:r>
        <w:t xml:space="preserve">, 2020. DOI:</w:t>
      </w:r>
      <w:r>
        <w:t xml:space="preserve"> </w:t>
      </w:r>
      <w:hyperlink r:id="rId363">
        <w:r>
          <w:rPr>
            <w:rStyle w:val="Hyperlink"/>
          </w:rPr>
          <w:t xml:space="preserve">10.1162/qss_a_00021</w:t>
        </w:r>
      </w:hyperlink>
      <w:r>
        <w:t xml:space="preserve"> </w:t>
      </w:r>
      <w:r>
        <w:rPr>
          <w:i/>
          <w:iCs/>
        </w:rPr>
        <w:t xml:space="preserve">Cited for:</w:t>
      </w:r>
      <w:r>
        <w:t xml:space="preserve"> </w:t>
      </w:r>
      <w:r>
        <w:t xml:space="preserve">Microsoft Academic Graph</w:t>
      </w:r>
    </w:p>
    <w:p>
      <w:pPr>
        <w:pStyle w:val="BodyText"/>
      </w:pPr>
      <w:r>
        <w:rPr>
          <w:b/>
          <w:bCs/>
        </w:rPr>
        <w:t xml:space="preserve">[47]</w:t>
      </w:r>
      <w:r>
        <w:t xml:space="preserve"> </w:t>
      </w:r>
      <w:r>
        <w:rPr>
          <w:rStyle w:val="VerbatimChar"/>
        </w:rPr>
        <w:t xml:space="preserve">wilson1927</w:t>
      </w:r>
      <w:r>
        <w:t xml:space="preserve">. Edwin B. Wilson. "Probable Inference, the Law of Succession, and Statistical Inference."</w:t>
      </w:r>
      <w:r>
        <w:t xml:space="preserve"> </w:t>
      </w:r>
      <w:r>
        <w:rPr>
          <w:i/>
          <w:iCs/>
        </w:rPr>
        <w:t xml:space="preserve">Journal of the American Statistical Association</w:t>
      </w:r>
      <w:r>
        <w:t xml:space="preserve">, 1927. DOI:</w:t>
      </w:r>
      <w:r>
        <w:t xml:space="preserve"> </w:t>
      </w:r>
      <w:hyperlink r:id="rId364">
        <w:r>
          <w:rPr>
            <w:rStyle w:val="Hyperlink"/>
          </w:rPr>
          <w:t xml:space="preserve">10.1080/01621459.1927.10502953</w:t>
        </w:r>
      </w:hyperlink>
      <w:r>
        <w:t xml:space="preserve"> </w:t>
      </w:r>
      <w:r>
        <w:rPr>
          <w:i/>
          <w:iCs/>
        </w:rPr>
        <w:t xml:space="preserve">Cited for:</w:t>
      </w:r>
      <w:r>
        <w:t xml:space="preserve"> </w:t>
      </w:r>
      <w:r>
        <w:t xml:space="preserve">Wilson score interval</w:t>
      </w:r>
    </w:p>
    <w:p>
      <w:pPr>
        <w:pStyle w:val="BodyText"/>
      </w:pPr>
      <w:r>
        <w:rPr>
          <w:b/>
          <w:bCs/>
        </w:rPr>
        <w:t xml:space="preserve">[48]</w:t>
      </w:r>
      <w:r>
        <w:t xml:space="preserve"> </w:t>
      </w:r>
      <w:r>
        <w:rPr>
          <w:rStyle w:val="VerbatimChar"/>
        </w:rPr>
        <w:t xml:space="preserve">wynants2020prediction</w:t>
      </w:r>
      <w:r>
        <w:t xml:space="preserve">. Laure Wynants et al.. "Prediction models for diagnosis and prognosis of covid-19: systematic review and critical appraisal."</w:t>
      </w:r>
      <w:r>
        <w:t xml:space="preserve"> </w:t>
      </w:r>
      <w:r>
        <w:rPr>
          <w:i/>
          <w:iCs/>
        </w:rPr>
        <w:t xml:space="preserve">BMJ</w:t>
      </w:r>
      <w:r>
        <w:t xml:space="preserve">, 2020. DOI:</w:t>
      </w:r>
      <w:r>
        <w:t xml:space="preserve"> </w:t>
      </w:r>
      <w:hyperlink r:id="rId365">
        <w:r>
          <w:rPr>
            <w:rStyle w:val="Hyperlink"/>
          </w:rPr>
          <w:t xml:space="preserve">10.1136/bmj.m1328</w:t>
        </w:r>
      </w:hyperlink>
      <w:r>
        <w:t xml:space="preserve"> </w:t>
      </w:r>
      <w:r>
        <w:rPr>
          <w:i/>
          <w:iCs/>
        </w:rPr>
        <w:t xml:space="preserve">Cited for:</w:t>
      </w:r>
      <w:r>
        <w:t xml:space="preserve"> </w:t>
      </w:r>
      <w:r>
        <w:t xml:space="preserve">The systematic review the extractor false-positived on</w:t>
      </w:r>
    </w:p>
    <w:bookmarkEnd w:id="3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70" Target="media/rId70.png" /><Relationship Type="http://schemas.openxmlformats.org/officeDocument/2006/relationships/image" Id="rId312" Target="media/rId312.png" /><Relationship Type="http://schemas.openxmlformats.org/officeDocument/2006/relationships/image" Id="rId128" Target="media/rId128.png" /><Relationship Type="http://schemas.openxmlformats.org/officeDocument/2006/relationships/image" Id="rId73" Target="media/rId73.png" /><Relationship Type="http://schemas.openxmlformats.org/officeDocument/2006/relationships/image" Id="rId309" Target="media/rId309.png" /><Relationship Type="http://schemas.openxmlformats.org/officeDocument/2006/relationships/image" Id="rId78" Target="media/rId78.png" /><Relationship Type="http://schemas.openxmlformats.org/officeDocument/2006/relationships/image" Id="rId306" Target="media/rId306.png" /><Relationship Type="http://schemas.openxmlformats.org/officeDocument/2006/relationships/image" Id="rId84" Target="media/rId84.png" /><Relationship Type="http://schemas.openxmlformats.org/officeDocument/2006/relationships/image" Id="rId195" Target="media/rId195.png" /><Relationship Type="http://schemas.openxmlformats.org/officeDocument/2006/relationships/hyperlink" Id="rId326" Target="https://doi.org/10.1002/asi.20317" TargetMode="External" /><Relationship Type="http://schemas.openxmlformats.org/officeDocument/2006/relationships/hyperlink" Id="rId344" Target="https://doi.org/10.1007/978-3-642-04346-8_62" TargetMode="External" /><Relationship Type="http://schemas.openxmlformats.org/officeDocument/2006/relationships/hyperlink" Id="rId357" Target="https://doi.org/10.1007/s100510050359" TargetMode="External" /><Relationship Type="http://schemas.openxmlformats.org/officeDocument/2006/relationships/hyperlink" Id="rId323" Target="https://doi.org/10.1016/S0169-7552(98)00110-X" TargetMode="External" /><Relationship Type="http://schemas.openxmlformats.org/officeDocument/2006/relationships/hyperlink" Id="rId359" Target="https://doi.org/10.1016/j.ipm.2009.03.002" TargetMode="External" /><Relationship Type="http://schemas.openxmlformats.org/officeDocument/2006/relationships/hyperlink" Id="rId327" Target="https://doi.org/10.1016/j.joi.2006.06.001" TargetMode="External" /><Relationship Type="http://schemas.openxmlformats.org/officeDocument/2006/relationships/hyperlink" Id="rId362" Target="https://doi.org/10.1016/j.joi.2016.02.007" TargetMode="External" /><Relationship Type="http://schemas.openxmlformats.org/officeDocument/2006/relationships/hyperlink" Id="rId345" Target="https://doi.org/10.1016/j.joi.2016.10.005" TargetMode="External" /><Relationship Type="http://schemas.openxmlformats.org/officeDocument/2006/relationships/hyperlink" Id="rId360" Target="https://doi.org/10.1016/j.joi.2017.05.014" TargetMode="External" /><Relationship Type="http://schemas.openxmlformats.org/officeDocument/2006/relationships/hyperlink" Id="rId331" Target="https://doi.org/10.1016/j.patrec.2005.10.010" TargetMode="External" /><Relationship Type="http://schemas.openxmlformats.org/officeDocument/2006/relationships/hyperlink" Id="rId320" Target="https://doi.org/10.1038/533452a" TargetMode="External" /><Relationship Type="http://schemas.openxmlformats.org/officeDocument/2006/relationships/hyperlink" Id="rId325" Target="https://doi.org/10.1038/nrn3475" TargetMode="External" /><Relationship Type="http://schemas.openxmlformats.org/officeDocument/2006/relationships/hyperlink" Id="rId337" Target="https://doi.org/10.1073/pnas.0507655102" TargetMode="External" /><Relationship Type="http://schemas.openxmlformats.org/officeDocument/2006/relationships/hyperlink" Id="rId356" Target="https://doi.org/10.1073/pnas.0806977105" TargetMode="External" /><Relationship Type="http://schemas.openxmlformats.org/officeDocument/2006/relationships/hyperlink" Id="rId351" Target="https://doi.org/10.1073/pnas.98.2.404" TargetMode="External" /><Relationship Type="http://schemas.openxmlformats.org/officeDocument/2006/relationships/hyperlink" Id="rId318" Target="https://doi.org/10.1080/00031305.1998.10480550" TargetMode="External" /><Relationship Type="http://schemas.openxmlformats.org/officeDocument/2006/relationships/hyperlink" Id="rId364" Target="https://doi.org/10.1080/01621459.1927.10502953" TargetMode="External" /><Relationship Type="http://schemas.openxmlformats.org/officeDocument/2006/relationships/hyperlink" Id="rId342" Target="https://doi.org/10.1080/15427951.2004.10129091" TargetMode="External" /><Relationship Type="http://schemas.openxmlformats.org/officeDocument/2006/relationships/hyperlink" Id="rId361" Target="https://doi.org/10.1088/1742-5468/2007/06/P06010" TargetMode="External" /><Relationship Type="http://schemas.openxmlformats.org/officeDocument/2006/relationships/hyperlink" Id="rId341" Target="https://doi.org/10.1093/bioinformatics/btg1023" TargetMode="External" /><Relationship Type="http://schemas.openxmlformats.org/officeDocument/2006/relationships/hyperlink" Id="rId343" Target="https://doi.org/10.1093/bioinformatics/btz682" TargetMode="External" /><Relationship Type="http://schemas.openxmlformats.org/officeDocument/2006/relationships/hyperlink" Id="rId347" Target="https://doi.org/10.1093/jamia/ocaa163" TargetMode="External" /><Relationship Type="http://schemas.openxmlformats.org/officeDocument/2006/relationships/hyperlink" Id="rId346" Target="https://doi.org/10.1093/jamia/ocv044" TargetMode="External" /><Relationship Type="http://schemas.openxmlformats.org/officeDocument/2006/relationships/hyperlink" Id="rId330" Target="https://doi.org/10.1093/nar/gku1061" TargetMode="External" /><Relationship Type="http://schemas.openxmlformats.org/officeDocument/2006/relationships/hyperlink" Id="rId354" Target="https://doi.org/10.1126/science.1213847" TargetMode="External" /><Relationship Type="http://schemas.openxmlformats.org/officeDocument/2006/relationships/hyperlink" Id="rId332" Target="https://doi.org/10.1126/science.122.3159.108" TargetMode="External" /><Relationship Type="http://schemas.openxmlformats.org/officeDocument/2006/relationships/hyperlink" Id="rId358" Target="https://doi.org/10.1136/bmj.c332" TargetMode="External" /><Relationship Type="http://schemas.openxmlformats.org/officeDocument/2006/relationships/hyperlink" Id="rId336" Target="https://doi.org/10.1136/bmj.d5928" TargetMode="External" /><Relationship Type="http://schemas.openxmlformats.org/officeDocument/2006/relationships/hyperlink" Id="rId365" Target="https://doi.org/10.1136/bmj.m1328" TargetMode="External" /><Relationship Type="http://schemas.openxmlformats.org/officeDocument/2006/relationships/hyperlink" Id="rId322" Target="https://doi.org/10.1145/1060745.1060827" TargetMode="External" /><Relationship Type="http://schemas.openxmlformats.org/officeDocument/2006/relationships/hyperlink" Id="rId352" Target="https://doi.org/10.1145/1102351.1102430" TargetMode="External" /><Relationship Type="http://schemas.openxmlformats.org/officeDocument/2006/relationships/hyperlink" Id="rId319" Target="https://doi.org/10.1162/coli.07-034-r2" TargetMode="External" /><Relationship Type="http://schemas.openxmlformats.org/officeDocument/2006/relationships/hyperlink" Id="rId363" Target="https://doi.org/10.1162/qss_a_00021" TargetMode="External" /><Relationship Type="http://schemas.openxmlformats.org/officeDocument/2006/relationships/hyperlink" Id="rId335" Target="https://doi.org/10.1162/qss_a_00022" TargetMode="External" /><Relationship Type="http://schemas.openxmlformats.org/officeDocument/2006/relationships/hyperlink" Id="rId328" Target="https://doi.org/10.1177/001316446002000104" TargetMode="External" /><Relationship Type="http://schemas.openxmlformats.org/officeDocument/2006/relationships/hyperlink" Id="rId338" Target="https://doi.org/10.1197/jamia.m1733" TargetMode="External" /><Relationship Type="http://schemas.openxmlformats.org/officeDocument/2006/relationships/hyperlink" Id="rId324" Target="https://doi.org/10.1214/ss/1009213286" TargetMode="External" /><Relationship Type="http://schemas.openxmlformats.org/officeDocument/2006/relationships/hyperlink" Id="rId339" Target="https://doi.org/10.1371/journal.pmed.0020124" TargetMode="External" /><Relationship Type="http://schemas.openxmlformats.org/officeDocument/2006/relationships/hyperlink" Id="rId349" Target="https://doi.org/10.1371/journal.pmed.1000097" TargetMode="External" /><Relationship Type="http://schemas.openxmlformats.org/officeDocument/2006/relationships/hyperlink" Id="rId321" Target="https://doi.org/10.18653/v1/D19-1371" TargetMode="External" /><Relationship Type="http://schemas.openxmlformats.org/officeDocument/2006/relationships/hyperlink" Id="rId353" Target="https://doi.org/10.18653/v1/P18-1019" TargetMode="External" /><Relationship Type="http://schemas.openxmlformats.org/officeDocument/2006/relationships/hyperlink" Id="rId340" Target="https://doi.org/10.18653/v1/W18-2308" TargetMode="External" /><Relationship Type="http://schemas.openxmlformats.org/officeDocument/2006/relationships/hyperlink" Id="rId350" Target="https://doi.org/10.18653/v1/W19-5034" TargetMode="External" /><Relationship Type="http://schemas.openxmlformats.org/officeDocument/2006/relationships/hyperlink" Id="rId334" Target="https://doi.org/10.25080/TCWV9851" TargetMode="External" /><Relationship Type="http://schemas.openxmlformats.org/officeDocument/2006/relationships/hyperlink" Id="rId333" Target="https://doi.org/10.48550/arXiv.1706.04599" TargetMode="External" /><Relationship Type="http://schemas.openxmlformats.org/officeDocument/2006/relationships/hyperlink" Id="rId329" Target="https://doi.org/10.48550/arXiv.2009.09941" TargetMode="External" /><Relationship Type="http://schemas.openxmlformats.org/officeDocument/2006/relationships/hyperlink" Id="rId355" Target="https://doi.org/10.48550/arXiv.2205.01833" TargetMode="External" /><Relationship Type="http://schemas.openxmlformats.org/officeDocument/2006/relationships/hyperlink" Id="rId348" Target="https://doi.org/10.7717/peerj.4375" TargetMode="External" /></Relationships>
</file>

<file path=word/_rels/footnotes.xml.rels><?xml version="1.0" encoding="UTF-8"?><Relationships xmlns="http://schemas.openxmlformats.org/package/2006/relationships"><Relationship Type="http://schemas.openxmlformats.org/officeDocument/2006/relationships/hyperlink" Id="rId326" Target="https://doi.org/10.1002/asi.20317" TargetMode="External" /><Relationship Type="http://schemas.openxmlformats.org/officeDocument/2006/relationships/hyperlink" Id="rId344" Target="https://doi.org/10.1007/978-3-642-04346-8_62" TargetMode="External" /><Relationship Type="http://schemas.openxmlformats.org/officeDocument/2006/relationships/hyperlink" Id="rId357" Target="https://doi.org/10.1007/s100510050359" TargetMode="External" /><Relationship Type="http://schemas.openxmlformats.org/officeDocument/2006/relationships/hyperlink" Id="rId323" Target="https://doi.org/10.1016/S0169-7552(98)00110-X" TargetMode="External" /><Relationship Type="http://schemas.openxmlformats.org/officeDocument/2006/relationships/hyperlink" Id="rId359" Target="https://doi.org/10.1016/j.ipm.2009.03.002" TargetMode="External" /><Relationship Type="http://schemas.openxmlformats.org/officeDocument/2006/relationships/hyperlink" Id="rId327" Target="https://doi.org/10.1016/j.joi.2006.06.001" TargetMode="External" /><Relationship Type="http://schemas.openxmlformats.org/officeDocument/2006/relationships/hyperlink" Id="rId362" Target="https://doi.org/10.1016/j.joi.2016.02.007" TargetMode="External" /><Relationship Type="http://schemas.openxmlformats.org/officeDocument/2006/relationships/hyperlink" Id="rId345" Target="https://doi.org/10.1016/j.joi.2016.10.005" TargetMode="External" /><Relationship Type="http://schemas.openxmlformats.org/officeDocument/2006/relationships/hyperlink" Id="rId360" Target="https://doi.org/10.1016/j.joi.2017.05.014" TargetMode="External" /><Relationship Type="http://schemas.openxmlformats.org/officeDocument/2006/relationships/hyperlink" Id="rId331" Target="https://doi.org/10.1016/j.patrec.2005.10.010" TargetMode="External" /><Relationship Type="http://schemas.openxmlformats.org/officeDocument/2006/relationships/hyperlink" Id="rId320" Target="https://doi.org/10.1038/533452a" TargetMode="External" /><Relationship Type="http://schemas.openxmlformats.org/officeDocument/2006/relationships/hyperlink" Id="rId325" Target="https://doi.org/10.1038/nrn3475" TargetMode="External" /><Relationship Type="http://schemas.openxmlformats.org/officeDocument/2006/relationships/hyperlink" Id="rId337" Target="https://doi.org/10.1073/pnas.0507655102" TargetMode="External" /><Relationship Type="http://schemas.openxmlformats.org/officeDocument/2006/relationships/hyperlink" Id="rId356" Target="https://doi.org/10.1073/pnas.0806977105" TargetMode="External" /><Relationship Type="http://schemas.openxmlformats.org/officeDocument/2006/relationships/hyperlink" Id="rId351" Target="https://doi.org/10.1073/pnas.98.2.404" TargetMode="External" /><Relationship Type="http://schemas.openxmlformats.org/officeDocument/2006/relationships/hyperlink" Id="rId318" Target="https://doi.org/10.1080/00031305.1998.10480550" TargetMode="External" /><Relationship Type="http://schemas.openxmlformats.org/officeDocument/2006/relationships/hyperlink" Id="rId364" Target="https://doi.org/10.1080/01621459.1927.10502953" TargetMode="External" /><Relationship Type="http://schemas.openxmlformats.org/officeDocument/2006/relationships/hyperlink" Id="rId342" Target="https://doi.org/10.1080/15427951.2004.10129091" TargetMode="External" /><Relationship Type="http://schemas.openxmlformats.org/officeDocument/2006/relationships/hyperlink" Id="rId361" Target="https://doi.org/10.1088/1742-5468/2007/06/P06010" TargetMode="External" /><Relationship Type="http://schemas.openxmlformats.org/officeDocument/2006/relationships/hyperlink" Id="rId341" Target="https://doi.org/10.1093/bioinformatics/btg1023" TargetMode="External" /><Relationship Type="http://schemas.openxmlformats.org/officeDocument/2006/relationships/hyperlink" Id="rId343" Target="https://doi.org/10.1093/bioinformatics/btz682" TargetMode="External" /><Relationship Type="http://schemas.openxmlformats.org/officeDocument/2006/relationships/hyperlink" Id="rId347" Target="https://doi.org/10.1093/jamia/ocaa163" TargetMode="External" /><Relationship Type="http://schemas.openxmlformats.org/officeDocument/2006/relationships/hyperlink" Id="rId346" Target="https://doi.org/10.1093/jamia/ocv044" TargetMode="External" /><Relationship Type="http://schemas.openxmlformats.org/officeDocument/2006/relationships/hyperlink" Id="rId330" Target="https://doi.org/10.1093/nar/gku1061" TargetMode="External" /><Relationship Type="http://schemas.openxmlformats.org/officeDocument/2006/relationships/hyperlink" Id="rId354" Target="https://doi.org/10.1126/science.1213847" TargetMode="External" /><Relationship Type="http://schemas.openxmlformats.org/officeDocument/2006/relationships/hyperlink" Id="rId332" Target="https://doi.org/10.1126/science.122.3159.108" TargetMode="External" /><Relationship Type="http://schemas.openxmlformats.org/officeDocument/2006/relationships/hyperlink" Id="rId358" Target="https://doi.org/10.1136/bmj.c332" TargetMode="External" /><Relationship Type="http://schemas.openxmlformats.org/officeDocument/2006/relationships/hyperlink" Id="rId336" Target="https://doi.org/10.1136/bmj.d5928" TargetMode="External" /><Relationship Type="http://schemas.openxmlformats.org/officeDocument/2006/relationships/hyperlink" Id="rId365" Target="https://doi.org/10.1136/bmj.m1328" TargetMode="External" /><Relationship Type="http://schemas.openxmlformats.org/officeDocument/2006/relationships/hyperlink" Id="rId322" Target="https://doi.org/10.1145/1060745.1060827" TargetMode="External" /><Relationship Type="http://schemas.openxmlformats.org/officeDocument/2006/relationships/hyperlink" Id="rId352" Target="https://doi.org/10.1145/1102351.1102430" TargetMode="External" /><Relationship Type="http://schemas.openxmlformats.org/officeDocument/2006/relationships/hyperlink" Id="rId319" Target="https://doi.org/10.1162/coli.07-034-r2" TargetMode="External" /><Relationship Type="http://schemas.openxmlformats.org/officeDocument/2006/relationships/hyperlink" Id="rId363" Target="https://doi.org/10.1162/qss_a_00021" TargetMode="External" /><Relationship Type="http://schemas.openxmlformats.org/officeDocument/2006/relationships/hyperlink" Id="rId335" Target="https://doi.org/10.1162/qss_a_00022" TargetMode="External" /><Relationship Type="http://schemas.openxmlformats.org/officeDocument/2006/relationships/hyperlink" Id="rId328" Target="https://doi.org/10.1177/001316446002000104" TargetMode="External" /><Relationship Type="http://schemas.openxmlformats.org/officeDocument/2006/relationships/hyperlink" Id="rId338" Target="https://doi.org/10.1197/jamia.m1733" TargetMode="External" /><Relationship Type="http://schemas.openxmlformats.org/officeDocument/2006/relationships/hyperlink" Id="rId324" Target="https://doi.org/10.1214/ss/1009213286" TargetMode="External" /><Relationship Type="http://schemas.openxmlformats.org/officeDocument/2006/relationships/hyperlink" Id="rId339" Target="https://doi.org/10.1371/journal.pmed.0020124" TargetMode="External" /><Relationship Type="http://schemas.openxmlformats.org/officeDocument/2006/relationships/hyperlink" Id="rId349" Target="https://doi.org/10.1371/journal.pmed.1000097" TargetMode="External" /><Relationship Type="http://schemas.openxmlformats.org/officeDocument/2006/relationships/hyperlink" Id="rId321" Target="https://doi.org/10.18653/v1/D19-1371" TargetMode="External" /><Relationship Type="http://schemas.openxmlformats.org/officeDocument/2006/relationships/hyperlink" Id="rId353" Target="https://doi.org/10.18653/v1/P18-1019" TargetMode="External" /><Relationship Type="http://schemas.openxmlformats.org/officeDocument/2006/relationships/hyperlink" Id="rId340" Target="https://doi.org/10.18653/v1/W18-2308" TargetMode="External" /><Relationship Type="http://schemas.openxmlformats.org/officeDocument/2006/relationships/hyperlink" Id="rId350" Target="https://doi.org/10.18653/v1/W19-5034" TargetMode="External" /><Relationship Type="http://schemas.openxmlformats.org/officeDocument/2006/relationships/hyperlink" Id="rId334" Target="https://doi.org/10.25080/TCWV9851" TargetMode="External" /><Relationship Type="http://schemas.openxmlformats.org/officeDocument/2006/relationships/hyperlink" Id="rId333" Target="https://doi.org/10.48550/arXiv.1706.04599" TargetMode="External" /><Relationship Type="http://schemas.openxmlformats.org/officeDocument/2006/relationships/hyperlink" Id="rId329" Target="https://doi.org/10.48550/arXiv.2009.09941" TargetMode="External" /><Relationship Type="http://schemas.openxmlformats.org/officeDocument/2006/relationships/hyperlink" Id="rId355" Target="https://doi.org/10.48550/arXiv.2205.01833" TargetMode="External" /><Relationship Type="http://schemas.openxmlformats.org/officeDocument/2006/relationships/hyperlink" Id="rId348" Target="https://doi.org/10.7717/peerj.437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2026-09-30T08:04:23Z</dcterms:created>
  <dcterms:modified xsi:type="dcterms:W3CDTF">2026-09-30T08:04:23Z</dcterms:modified>
</cp:coreProperties>
</file>

<file path=docProps/custom.xml><?xml version="1.0" encoding="utf-8"?>
<Properties xmlns="http://schemas.openxmlformats.org/officeDocument/2006/custom-properties" xmlns:vt="http://schemas.openxmlformats.org/officeDocument/2006/docPropsVTypes"/>
</file>