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FLEXSACCO</w:t>
      </w:r>
    </w:p>
    <w:p>
      <w:r>
        <w:rPr>
          <w:b/>
          <w:color w:val="2D7650"/>
          <w:sz w:val="36"/>
        </w:rPr>
        <w:t>STAGE 2 BLUEPRINT</w:t>
      </w:r>
    </w:p>
    <w:p>
      <w:r>
        <w:rPr>
          <w:b/>
          <w:sz w:val="26"/>
        </w:rPr>
        <w:t>SACCO Onboarding, Plans &amp; Subscription Lifecycle</w:t>
      </w:r>
    </w:p>
    <w:p>
      <w:pPr>
        <w:spacing w:after="80"/>
      </w:pPr>
      <w:r>
        <w:t>Copy-ready implementation guide for Lovable. Extend the existing Stage 1 project; do not rebuild it from scratch.</w:t>
      </w:r>
    </w:p>
    <w:p>
      <w:pPr>
        <w:spacing w:after="80"/>
      </w:pPr>
      <w:r>
        <w:t>Version 1.0 | Uganda-focused multi-tenant SaaS | Default currency: UGX</w:t>
      </w:r>
    </w:p>
    <w:p>
      <w:pPr>
        <w:pStyle w:val="Heading1"/>
      </w:pPr>
      <w:r>
        <w:t>1. Objective</w:t>
      </w:r>
    </w:p>
    <w:p>
      <w:pPr>
        <w:spacing w:after="80"/>
      </w:pPr>
      <w:r>
        <w:t>Allow a SACCO to create an isolated workspace, select a subscription option, and access it only when the subscription is legitimately eligible. Provide a central SaaS Super Admin with tools to manage organizations, plans, trials and subscription status.</w:t>
      </w:r>
    </w:p>
    <w:p>
      <w:pPr>
        <w:spacing w:after="80"/>
      </w:pPr>
      <w:r>
        <w:t>Critical payment rule: Stage 2 does not implement live ioTec integration. Never fake a successful payment. Until Stage 7 verifies payments server-side, checkout must remain pending/demo, unless an allowed trial or documented, audited admin grant activates access.</w:t>
      </w:r>
    </w:p>
    <w:p>
      <w:pPr>
        <w:pStyle w:val="Heading1"/>
      </w:pPr>
      <w:r>
        <w:t>2. Scope</w:t>
      </w:r>
    </w:p>
    <w:p>
      <w:pPr>
        <w:pStyle w:val="Heading2"/>
      </w:pPr>
      <w:r>
        <w:t>Included</w:t>
      </w:r>
    </w:p>
    <w:p>
      <w:pPr>
        <w:pStyle w:val="ListBullet"/>
        <w:spacing w:after="40"/>
      </w:pPr>
      <w:r>
        <w:t>SACCO registration and secure workspace creation with server-side validation.</w:t>
      </w:r>
    </w:p>
    <w:p>
      <w:pPr>
        <w:pStyle w:val="ListBullet"/>
        <w:spacing w:after="40"/>
      </w:pPr>
      <w:r>
        <w:t>Guided onboarding: organization details → plan → trial/checkout → review → status.</w:t>
      </w:r>
    </w:p>
    <w:p>
      <w:pPr>
        <w:pStyle w:val="ListBullet"/>
        <w:spacing w:after="40"/>
      </w:pPr>
      <w:r>
        <w:t>Configurable weekly, monthly, yearly and limited-lifetime plans; configurable UGX prices, trials, feature flags and limits.</w:t>
      </w:r>
    </w:p>
    <w:p>
      <w:pPr>
        <w:pStyle w:val="ListBullet"/>
        <w:spacing w:after="40"/>
      </w:pPr>
      <w:r>
        <w:t>Subscription lifecycle, expiry handling, cancellation/renewal placeholders and clear status screens.</w:t>
      </w:r>
    </w:p>
    <w:p>
      <w:pPr>
        <w:pStyle w:val="ListBullet"/>
        <w:spacing w:after="40"/>
      </w:pPr>
      <w:r>
        <w:t>Central Super Admin tools for tenants, plans, subscriptions, trials, suspension/reactivation and audit log.</w:t>
      </w:r>
    </w:p>
    <w:p>
      <w:pPr>
        <w:pStyle w:val="ListBullet"/>
        <w:spacing w:after="40"/>
      </w:pPr>
      <w:r>
        <w:t>First workspace owner assignment, responsive design and meaningful loading/error/empty states.</w:t>
      </w:r>
    </w:p>
    <w:p>
      <w:pPr>
        <w:pStyle w:val="Heading2"/>
      </w:pPr>
      <w:r>
        <w:t>Not included yet</w:t>
      </w:r>
    </w:p>
    <w:p>
      <w:pPr>
        <w:pStyle w:val="ListBullet"/>
        <w:spacing w:after="40"/>
      </w:pPr>
      <w:r>
        <w:t>Real ioTec payment initiation, callback handling, server-side verification or SMS (Stage 7).</w:t>
      </w:r>
    </w:p>
    <w:p>
      <w:pPr>
        <w:pStyle w:val="ListBullet"/>
        <w:spacing w:after="40"/>
      </w:pPr>
      <w:r>
        <w:t>Member records, savings, shares, loans, cashbook or full accounting.</w:t>
      </w:r>
    </w:p>
    <w:p>
      <w:pPr>
        <w:pStyle w:val="ListBullet"/>
        <w:spacing w:after="40"/>
      </w:pPr>
      <w:r>
        <w:t>Public Super Admin signup or self-service payment-success override.</w:t>
      </w:r>
    </w:p>
    <w:p>
      <w:pPr>
        <w:pStyle w:val="Heading1"/>
      </w:pPr>
      <w:r>
        <w:t>3. Roles and permissions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 allowed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SaaS Super Admin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 global plans, tenants, trials and subscription status; suspend/reactivate with reason; inspect audit history.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silent privileged changes; actions must be audited.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SACCO Owner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 own organization details, choose/view plans and subscription status.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Cannot access another SACCO, alter global plans or declare payment successful.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SACCO Admin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View subscription and manage permitted settings for assigned tenant.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Cannot self-assign Super Admin or bypass payment verification.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Visitor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View public plans and start signup/login.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Cannot access tenant data or create privileged roles.</w:t>
            </w:r>
          </w:p>
        </w:tc>
      </w:tr>
    </w:tbl>
    <w:p>
      <w:pPr>
        <w:pStyle w:val="Heading1"/>
      </w:pPr>
      <w:r>
        <w:t>4. Onboarding journey</w:t>
      </w:r>
    </w:p>
    <w:p>
      <w:pPr>
        <w:pStyle w:val="ListNumber"/>
        <w:spacing w:after="40"/>
      </w:pPr>
      <w:r>
        <w:t>Visitor chooses Sign Up / Create a SACCO workspace.</w:t>
      </w:r>
    </w:p>
    <w:p>
      <w:pPr>
        <w:pStyle w:val="ListNumber"/>
        <w:spacing w:after="40"/>
      </w:pPr>
      <w:r>
        <w:t>Use the existing Stage 1 authentication flow; require verified email if supported.</w:t>
      </w:r>
    </w:p>
    <w:p>
      <w:pPr>
        <w:pStyle w:val="ListNumber"/>
        <w:spacing w:after="40"/>
      </w:pPr>
      <w:r>
        <w:t>Collect only necessary organization details: display/legal name, optional registration number, country, district, contact email and phone.</w:t>
      </w:r>
    </w:p>
    <w:p>
      <w:pPr>
        <w:pStyle w:val="ListNumber"/>
        <w:spacing w:after="40"/>
      </w:pPr>
      <w:r>
        <w:t>A trusted server-side operation creates the tenant and owner membership together where possible. Validate and prevent duplicate submissions and orphan records.</w:t>
      </w:r>
    </w:p>
    <w:p>
      <w:pPr>
        <w:pStyle w:val="ListNumber"/>
        <w:spacing w:after="40"/>
      </w:pPr>
      <w:r>
        <w:t>User selects a plan and sees price, interval, trial terms, limits and renewal/expiry conditions before confirmation.</w:t>
      </w:r>
    </w:p>
    <w:p>
      <w:pPr>
        <w:pStyle w:val="ListNumber"/>
        <w:spacing w:after="40"/>
      </w:pPr>
      <w:r>
        <w:t>If an eligible configured trial is accepted, create a trial subscription with start/end timestamps. Otherwise create a pending checkout/payment record; do not activate paid access.</w:t>
      </w:r>
    </w:p>
    <w:p>
      <w:pPr>
        <w:pStyle w:val="ListNumber"/>
        <w:spacing w:after="40"/>
      </w:pPr>
      <w:r>
        <w:t>Show an accurate status page. Route eligible active/trial users to their workspace; pending, failed, expired or suspended users see clear status and next steps.</w:t>
      </w:r>
    </w:p>
    <w:p>
      <w:pPr>
        <w:pStyle w:val="Heading1"/>
      </w:pPr>
      <w:r>
        <w:t>5. Subscription states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04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 / expected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Setup not confirmed; grants no access by itself.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trialing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Configured trial active until trial_ends_at.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pending_payment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Checkout exists; paid access remains locked.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 subscription period and legitimate activation source.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past_due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Payment overdue; apply an explicitly configured grace policy.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expired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Period/trial ended; restrict paid features but retain 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Cancellation recorded; define whether it ends now or at period end.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suspended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Authorized Super Admin restricted the workspace; reason and audit event required.</w:t>
            </w:r>
          </w:p>
        </w:tc>
      </w:tr>
    </w:tbl>
    <w:p>
      <w:pPr>
        <w:spacing w:after="80"/>
      </w:pPr>
      <w:r>
        <w:t>Never infer payment success from a browser redirect, URL parameter, client-side state, user-entered reference or screenshot. Stage 7 must verify the provider result on the server before activating a paid subscription.</w:t>
      </w:r>
    </w:p>
    <w:p>
      <w:pPr>
        <w:pStyle w:val="Heading1"/>
      </w:pPr>
      <w:r>
        <w:t>6. Suggested data model</w:t>
      </w:r>
    </w:p>
    <w:p>
      <w:pPr>
        <w:spacing w:after="80"/>
      </w:pPr>
      <w:r>
        <w:t>Reuse and extend the actual Stage 1 schema through migrations; do not create duplicate equivalents. Protect tenant-owned rows using RLS and server-side authorization.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Illustrative fields</w:t>
            </w:r>
          </w:p>
        </w:tc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name, legal_name, registration_number, country, district, contact_email, contact_phone, status, created_at, created_by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Organization identity; collect minimum necessary data.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tenant_memberships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tenant_id, user_id, role, status, created_at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Unique tenant_id + user_id; owner assigned only by trusted server flow.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subscription_plans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name, description, interval, price_amount, currency, trial_days, is_active, feature_flags, limits, sort_order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Configurable prices; default currency UGX.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tenant_id, plan_id, status, starts_at, current_period_start, current_period_end, trial_ends_at, cancelled_at, activation_source, created_by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Enforce allowed status transitions.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subscription_payments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tenant_id, subscription_id, provider, provider_reference, amount, currency, status, idempotency_key, verified_at, created_at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Stage 2 records pending only unless a real verified integration already exists.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audit_events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actor_user_id, tenant_id nullable, action, target_type, target_id, reason, metadata, created_at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Restrict writes; preserve history.</w:t>
            </w:r>
          </w:p>
        </w:tc>
      </w:tr>
    </w:tbl>
    <w:p>
      <w:pPr>
        <w:pStyle w:val="Heading1"/>
      </w:pPr>
      <w:r>
        <w:t>7. Security and data integrity</w:t>
      </w:r>
    </w:p>
    <w:p>
      <w:pPr>
        <w:pStyle w:val="ListBullet"/>
        <w:spacing w:after="40"/>
      </w:pPr>
      <w:r>
        <w:t>Frontend route guards and hidden buttons are not security. Enforce tenant and role authorization in database policies and server-side functions.</w:t>
      </w:r>
    </w:p>
    <w:p>
      <w:pPr>
        <w:pStyle w:val="ListBullet"/>
        <w:spacing w:after="40"/>
      </w:pPr>
      <w:r>
        <w:t>Never trust tenant_id, role, price, plan limits, subscription status or payment status supplied by the browser.</w:t>
      </w:r>
    </w:p>
    <w:p>
      <w:pPr>
        <w:pStyle w:val="ListBullet"/>
        <w:spacing w:after="40"/>
      </w:pPr>
      <w:r>
        <w:t>Users cannot self-assign Super Admin. Use a secure deployment/bootstrap process; never create a public admin registration route.</w:t>
      </w:r>
    </w:p>
    <w:p>
      <w:pPr>
        <w:pStyle w:val="ListBullet"/>
        <w:spacing w:after="40"/>
      </w:pPr>
      <w:r>
        <w:t>Create tenant + owner membership atomically where possible. Use unique constraints and idempotency to prevent duplicates.</w:t>
      </w:r>
    </w:p>
    <w:p>
      <w:pPr>
        <w:pStyle w:val="ListBullet"/>
        <w:spacing w:after="40"/>
      </w:pPr>
      <w:r>
        <w:t>Super Admin changes require actor, target, timestamp and reason in an audit event.</w:t>
      </w:r>
    </w:p>
    <w:p>
      <w:pPr>
        <w:pStyle w:val="ListBullet"/>
        <w:spacing w:after="40"/>
      </w:pPr>
      <w:r>
        <w:t>Use least privilege, restrictive RLS, input validation, safe errors and rate limiting where supported. Never expose provider secrets to the frontend.</w:t>
      </w:r>
    </w:p>
    <w:p>
      <w:pPr>
        <w:pStyle w:val="ListBullet"/>
        <w:spacing w:after="40"/>
      </w:pPr>
      <w:r>
        <w:t>Do not delete subscription or audit history to correct mistakes; record a correction.</w:t>
      </w:r>
    </w:p>
    <w:p>
      <w:pPr>
        <w:pStyle w:val="Heading1"/>
      </w:pPr>
      <w:r>
        <w:t>8. UI and design</w:t>
      </w:r>
    </w:p>
    <w:p>
      <w:pPr>
        <w:pStyle w:val="ListBullet"/>
        <w:spacing w:after="40"/>
      </w:pPr>
      <w:r>
        <w:t>Keep Stage 1 palette: Forest #123D31, action green #4CAF67, soft mint #D8F3DC, pale background #EFFAF1, white #FFFFFF, body #26352F, muted #63716A, border #D5E5D9.</w:t>
      </w:r>
    </w:p>
    <w:p>
      <w:pPr>
        <w:pStyle w:val="ListBullet"/>
        <w:spacing w:after="40"/>
      </w:pPr>
      <w:r>
        <w:t>Build a stepper onboarding flow with progress, back/continue controls, validation and review-before-submit.</w:t>
      </w:r>
    </w:p>
    <w:p>
      <w:pPr>
        <w:pStyle w:val="ListBullet"/>
        <w:spacing w:after="40"/>
      </w:pPr>
      <w:r>
        <w:t>Plan cards show price, billing interval, trial terms, limits, features and renewal/expiry wording. Clearly explain limited-lifetime terms.</w:t>
      </w:r>
    </w:p>
    <w:p>
      <w:pPr>
        <w:pStyle w:val="ListBullet"/>
        <w:spacing w:after="40"/>
      </w:pPr>
      <w:r>
        <w:t>Subscription page shows current plan, status, dates, limits and actions valid for that state.</w:t>
      </w:r>
    </w:p>
    <w:p>
      <w:pPr>
        <w:pStyle w:val="ListBullet"/>
        <w:spacing w:after="40"/>
      </w:pPr>
      <w:r>
        <w:t>Super Admin pages: Tenants, Plans, Subscriptions, Trials and Audit Log; include search/filter/pagination and confirmation dialogs.</w:t>
      </w:r>
    </w:p>
    <w:p>
      <w:pPr>
        <w:pStyle w:val="ListBullet"/>
        <w:spacing w:after="40"/>
      </w:pPr>
      <w:r>
        <w:t>Support mobile, tablet and desktop; keyboard navigation, readable contrast, loading/empty/error states and clear messages.</w:t>
      </w:r>
    </w:p>
    <w:p>
      <w:pPr>
        <w:pStyle w:val="ListBullet"/>
        <w:spacing w:after="40"/>
      </w:pPr>
      <w:r>
        <w:t>Do not show fake provider logos, fake transaction references or success animations for unverified payments.</w:t>
      </w:r>
    </w:p>
    <w:p>
      <w:pPr>
        <w:pStyle w:val="Heading1"/>
      </w:pPr>
      <w:r>
        <w:t>9. Copy-ready Lovable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3"/>
          </w:tcPr>
          <w:p>
            <w:pPr>
              <w:spacing w:after="0"/>
            </w:pPr>
            <w:r/>
            <w:r>
              <w:rPr>
                <w:rFonts w:ascii="Consolas" w:hAnsi="Consolas"/>
                <w:color w:val="26352F"/>
                <w:sz w:val="15"/>
              </w:rPr>
              <w:t>Implement Stage 2 of FlexSACCO in the EXISTING project. First inspect current routes, authentication, schema, design tokens and Stage 1 pages. Reuse and extend them; do not rebuild the app, duplicate tables, or remove working features. If names differ from this brief, map to the existing schema and explain the mapping.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GOAL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Build secure SACCO workspace onboarding, configurable subscription plans/lifecycle, and a central SaaS Super Admin area for a Uganda-focused multi-tenant SaaS. Default currency is UGX. Preserve the green-and-white FlexSACCO design.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REQUIREMENTS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1. Build a guided flow: existing account/authentication, organization details, plan selection, trial/checkout choice, review, submission and status page.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2. Collect only necessary organization fields: display name, optional legal name and registration number, country, district, contact email and phone. Validate and normalize input.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3. Create tenant and first owner membership through a trusted server-side operation, atomically where possible. Prevent duplicate submissions and orphan records. Never accept a browser-supplied privileged role.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4. Build configurable plans for weekly, monthly, yearly and limited-lifetime billing. Configure UGX price, trial days, feature flags, limits, active status and display order. Explain lifetime-plan terms; do not make unsupported guarantees.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5. Implement states: draft, trialing, pending_payment, active, past_due, expired, cancelled and suspended. Enforce valid transitions server-side and record timestamps and activation source.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6. A trial activates only if enabled by policy and accepted. Paid access activates only after authoritative verified payment or a specifically audited Super Admin grant. Live ioTec integration is Stage 7: do NOT simulate payment success. Create a pending payment record and show “Awaiting payment verification / integration pending” unless real verified integration already exists.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7. Build tenant subscription/status page. Enforce subscription states and plan limits. Expired/suspended tenants get a clear restricted screen; allow appropriate billing/support routes. Never delete data because of expiry.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8. Create protected Super Admin pages for tenants, plans, subscriptions, trials, suspend/reactivate and audit log. Require reasons for suspension/reactivation and audit privileged actions. Super Admin must be provisioned through a secure bootstrap/deployment process, never public signup. If not safely supported, document exact setup steps instead of adding a public admin route.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9. Extend schema through migrations. Reuse existing equivalents for tenants, tenant_memberships, subscription_plans, subscriptions, subscription_payments and audit_events. Add foreign keys, indexes, unique constraints, timestamps and check constraints as appropriate.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10. Enforce strict tenant isolation with database RLS and server-side authorization. Verify authenticated user membership and role on every protected operation. Never trust tenant_id, role, price, limits, subscription status or payment status from the browser. Keep global admin policies explicit and narrow.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11. Add duplicate/idempotency protection for onboarding, trial grants, checkout records and subscription changes. Preserve history.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12. Keep Stage 1 pages and auth working. Do not build member management, savings, shares, loans, accounting, live ioTec or SMS in this stage.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13. Use responsive, accessible layouts and useful loading, empty, validation, success and error states.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SECURITY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No provider secrets in frontend code. Do not trust redirects, query parameters, client events, user-entered references or screenshots as proof of payment. Audit privileged actions with actor, action, target, timestamp and reason. Do not leak sensitive details in logs or UI.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ACCEPTANCE TESTS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A. Tenant and owner membership are created safely once.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B. Tenant A cannot read or modify Tenant B data even by changing URL/request payload.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C. Ordinary users cannot assign themselves Super Admin.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D. Trials follow configured policy and record start/end/source.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E. Paid checkout remains pending without authoritative provider verification.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F. Plan changes and trial/suspension overrides require authorization and are audited.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G. Expiry/suspension restricts paid access without deleting records.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H. Prices, intervals, trials and limits are configurable; UGX is default.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I. Stage 1 routes and design still work on mobile and desktop.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J. Available build/lint/type checks and tests pass; report checks that could not be run.</w:t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</w:r>
            <w:r>
              <w:br/>
            </w:r>
            <w:r>
              <w:rPr>
                <w:rFonts w:ascii="Consolas" w:hAnsi="Consolas"/>
                <w:color w:val="26352F"/>
                <w:sz w:val="15"/>
              </w:rPr>
              <w:t>Before editing, summarize the existing schema, routes, auth and implementation plan. After editing, report changed files, migrations/RLS policies, test results, security blockers and exact safe steps to provision the first Super Admin. Do not claim production readiness without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10. Acceptance checklist</w:t>
      </w:r>
    </w:p>
    <w:p>
      <w:pPr>
        <w:pStyle w:val="ListBullet"/>
        <w:spacing w:after="40"/>
      </w:pPr>
      <w:r>
        <w:t>☐ New SACCO completes onboarding and sees a truthful status page.</w:t>
      </w:r>
    </w:p>
    <w:p>
      <w:pPr>
        <w:pStyle w:val="ListBullet"/>
        <w:spacing w:after="40"/>
      </w:pPr>
      <w:r>
        <w:t>☐ Tenant + owner membership are created once; no orphan records.</w:t>
      </w:r>
    </w:p>
    <w:p>
      <w:pPr>
        <w:pStyle w:val="ListBullet"/>
        <w:spacing w:after="40"/>
      </w:pPr>
      <w:r>
        <w:t>☐ Trial follows configured policy; admin override is authorized and audited.</w:t>
      </w:r>
    </w:p>
    <w:p>
      <w:pPr>
        <w:pStyle w:val="ListBullet"/>
        <w:spacing w:after="40"/>
      </w:pPr>
      <w:r>
        <w:t>☐ Paid subscription stays pending without verified provider result.</w:t>
      </w:r>
    </w:p>
    <w:p>
      <w:pPr>
        <w:pStyle w:val="ListBullet"/>
        <w:spacing w:after="40"/>
      </w:pPr>
      <w:r>
        <w:t>☐ Ordinary users cannot assign Super Admin.</w:t>
      </w:r>
    </w:p>
    <w:p>
      <w:pPr>
        <w:pStyle w:val="ListBullet"/>
        <w:spacing w:after="40"/>
      </w:pPr>
      <w:r>
        <w:t>☐ Cross-tenant access is blocked at database/server layer.</w:t>
      </w:r>
    </w:p>
    <w:p>
      <w:pPr>
        <w:pStyle w:val="ListBullet"/>
        <w:spacing w:after="40"/>
      </w:pPr>
      <w:r>
        <w:t>☐ Plans, prices, intervals, trials, limits and feature flags are configurable.</w:t>
      </w:r>
    </w:p>
    <w:p>
      <w:pPr>
        <w:pStyle w:val="ListBullet"/>
        <w:spacing w:after="40"/>
      </w:pPr>
      <w:r>
        <w:t>☐ Expiry/suspension restricts access without deleting data.</w:t>
      </w:r>
    </w:p>
    <w:p>
      <w:pPr>
        <w:pStyle w:val="ListBullet"/>
        <w:spacing w:after="40"/>
      </w:pPr>
      <w:r>
        <w:t>☐ Privileged changes require confirmation and create audit events.</w:t>
      </w:r>
    </w:p>
    <w:p>
      <w:pPr>
        <w:pStyle w:val="ListBullet"/>
        <w:spacing w:after="40"/>
      </w:pPr>
      <w:r>
        <w:t>☐ Mobile/desktop, validation and Stage 1 regression checks pass.</w:t>
      </w:r>
    </w:p>
    <w:p>
      <w:pPr>
        <w:pStyle w:val="ListBullet"/>
        <w:spacing w:after="40"/>
      </w:pPr>
      <w:r>
        <w:t>☐ Migrations, RLS, tests and safe Super Admin bootstrap instructions reviewed.</w:t>
      </w:r>
    </w:p>
    <w:p>
      <w:pPr>
        <w:pStyle w:val="Heading1"/>
      </w:pPr>
      <w:r>
        <w:t>11. Manual test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60"/>
            <w:vAlign w:val="center"/>
            <w:shd w:fill="123D3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Cross-tenant read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 A requests Tenant B resource directly.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Denied by RLS/server authorization.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Role escalation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Submit signup payload with role=super_admin.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Rejected/ignored; no privilege granted.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 signup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Submit onboarding twice rapidly.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tenant/owner pair; idempotent result.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Fake payment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Change URL or client state to success.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 remains pending.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Trial policy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Request trial while disabled or after policy limit.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Denied or handled by explicit policy.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Expiry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 test subscription to expired.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Paid routes restricted; support/billing appropriate; data retained.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reason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Suspend without a reason.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Action blocked by validation.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 event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Suspend/reactivate with reason.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Actor, target, action, timestamp and reason recorded.</w:t>
            </w:r>
          </w:p>
        </w:tc>
      </w:tr>
    </w:tbl>
    <w:p>
      <w:pPr>
        <w:pStyle w:val="Heading1"/>
      </w:pPr>
      <w:r>
        <w:t>12. Gate before Stage 3</w:t>
      </w:r>
    </w:p>
    <w:p>
      <w:pPr>
        <w:spacing w:after="80"/>
      </w:pPr>
      <w:r>
        <w:t>Do not proceed based on appearance alone. Review database policies and server-side functions for tenant creation, owner assignment, trial grants, subscription transitions and Super Admin provisioning. Stage 3 adds member profiles and membership-number generation on top of this tenant foundation.</w:t>
      </w:r>
    </w:p>
    <w:p>
      <w:pPr>
        <w:pStyle w:val="Heading1"/>
      </w:pPr>
      <w:r>
        <w:t>13. References</w:t>
      </w:r>
    </w:p>
    <w:p>
      <w:pPr>
        <w:pStyle w:val="ListBullet"/>
        <w:spacing w:after="40"/>
      </w:pPr>
      <w:r>
        <w:t>Lovable: https://lovable.dev/</w:t>
      </w:r>
    </w:p>
    <w:p>
      <w:pPr>
        <w:pStyle w:val="ListBullet"/>
        <w:spacing w:after="40"/>
      </w:pPr>
      <w:r>
        <w:t>Supabase Row Level Security: https://supabase.com/docs/guides/database/postgres/row-level-security</w:t>
      </w:r>
    </w:p>
    <w:p>
      <w:pPr>
        <w:pStyle w:val="ListBullet"/>
        <w:spacing w:after="40"/>
      </w:pPr>
      <w:r>
        <w:t>Supabase database functions: https://supabase.com/docs/guides/database/functions</w:t>
      </w:r>
    </w:p>
    <w:p>
      <w:pPr>
        <w:pStyle w:val="ListBullet"/>
        <w:spacing w:after="40"/>
      </w:pPr>
      <w:r>
        <w:t>ioTec Pay API docs (Stage 7): https://pay.iotec.io/api-docs/index.html</w:t>
      </w:r>
    </w:p>
    <w:p>
      <w:pPr>
        <w:pStyle w:val="ListBullet"/>
        <w:spacing w:after="40"/>
      </w:pPr>
      <w:r>
        <w:t>ioTec Messaging API docs (Stage 7): https://www.messaging-api.iotec.io/api-docs/index.html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16A"/>
        <w:sz w:val="16"/>
      </w:rPr>
      <w:t>Stage 2 — SACCO onboarding, subscriptions and platform administration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D7650"/>
        <w:sz w:val="16"/>
      </w:rPr>
      <w:t>FLEXSACCO  |  LOVABLE BUILD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D3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D76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3D3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D3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