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FLEXSACCO</w:t>
      </w:r>
    </w:p>
    <w:p>
      <w:pPr>
        <w:spacing w:after="80"/>
      </w:pPr>
      <w:r>
        <w:rPr>
          <w:color w:val="2D7650"/>
        </w:rPr>
        <w:t>STAGE 3 BLUEPRINT</w:t>
      </w:r>
    </w:p>
    <w:p>
      <w:pPr>
        <w:spacing w:after="80"/>
      </w:pPr>
      <w:r>
        <w:rPr>
          <w:b/>
        </w:rPr>
        <w:t>SACCO Member Management</w:t>
      </w:r>
    </w:p>
    <w:p>
      <w:pPr>
        <w:spacing w:after="80"/>
      </w:pPr>
      <w:r>
        <w:t>Copy-ready Lovable implementation guide. Extend the existing Stage 1 and Stage 2 project; do not rebuild from scratch.</w:t>
      </w:r>
    </w:p>
    <w:p>
      <w:pPr>
        <w:spacing w:after="80"/>
      </w:pPr>
      <w:r>
        <w:t>Version 1.0 | Uganda-focused multi-tenant SACCO SaaS | Default currency: UGX</w:t>
      </w:r>
    </w:p>
    <w:p>
      <w:pPr>
        <w:pStyle w:val="Heading1"/>
      </w:pPr>
      <w:r>
        <w:t>1. Objective</w:t>
      </w:r>
    </w:p>
    <w:p>
      <w:pPr>
        <w:spacing w:after="80"/>
      </w:pPr>
      <w:r>
        <w:t>Build a secure member registry for each SACCO. Authorized staff can register, search, view, update, activate, suspend or archive members; generate unique membership numbers per SACCO; and review changes through an audit trail. This becomes the identity foundation for later savings, shares, loans, guarantors and reports.</w:t>
      </w:r>
    </w:p>
    <w:p>
      <w:pPr>
        <w:pStyle w:val="Heading1"/>
      </w:pPr>
      <w:r>
        <w:t>2. Scope</w:t>
      </w:r>
    </w:p>
    <w:p>
      <w:pPr>
        <w:pStyle w:val="Heading2"/>
      </w:pPr>
      <w:r>
        <w:t>Included</w:t>
      </w:r>
    </w:p>
    <w:p>
      <w:pPr>
        <w:pStyle w:val="ListBullet"/>
        <w:spacing w:after="80"/>
      </w:pPr>
      <w:r>
        <w:t>Tenant-scoped member list with search, filters, sorting, pagination and empty/loading/error states.</w:t>
      </w:r>
    </w:p>
    <w:p>
      <w:pPr>
        <w:pStyle w:val="ListBullet"/>
        <w:spacing w:after="80"/>
      </w:pPr>
      <w:r>
        <w:t>Create, view and edit member profiles with validation and duplicate checks.</w:t>
      </w:r>
    </w:p>
    <w:p>
      <w:pPr>
        <w:pStyle w:val="ListBullet"/>
        <w:spacing w:after="80"/>
      </w:pPr>
      <w:r>
        <w:t>Server/database-generated unique membership numbers, safe under concurrent registrations.</w:t>
      </w:r>
    </w:p>
    <w:p>
      <w:pPr>
        <w:pStyle w:val="ListBullet"/>
        <w:spacing w:after="80"/>
      </w:pPr>
      <w:r>
        <w:t>Statuses: pending, active, suspended and exited/archived; permissioned changes with reasons and timestamps.</w:t>
      </w:r>
    </w:p>
    <w:p>
      <w:pPr>
        <w:pStyle w:val="ListBullet"/>
        <w:spacing w:after="80"/>
      </w:pPr>
      <w:r>
        <w:t>Member detail page with profile, contacts, join date, status and change history where permitted.</w:t>
      </w:r>
    </w:p>
    <w:p>
      <w:pPr>
        <w:pStyle w:val="ListBullet"/>
        <w:spacing w:after="80"/>
      </w:pPr>
      <w:r>
        <w:t>Role-based permissions for SACCO Owner/Admin, Member Registrar and read-only staff; member self-service only if already supported.</w:t>
      </w:r>
    </w:p>
    <w:p>
      <w:pPr>
        <w:pStyle w:val="ListBullet"/>
        <w:spacing w:after="80"/>
      </w:pPr>
      <w:r>
        <w:t>Optional CSV export only if authorized, tenant-scoped and audited.</w:t>
      </w:r>
    </w:p>
    <w:p>
      <w:pPr>
        <w:pStyle w:val="ListBullet"/>
        <w:spacing w:after="80"/>
      </w:pPr>
      <w:r>
        <w:t>Migrations, RLS, server-side authorization and audit events.</w:t>
      </w:r>
    </w:p>
    <w:p>
      <w:pPr>
        <w:pStyle w:val="Heading2"/>
      </w:pPr>
      <w:r>
        <w:t>Not included</w:t>
      </w:r>
    </w:p>
    <w:p>
      <w:pPr>
        <w:pStyle w:val="ListBullet"/>
        <w:spacing w:after="80"/>
      </w:pPr>
      <w:r>
        <w:t>Savings/deposits, shares, loans, guarantors, repayments, financial postings or balances.</w:t>
      </w:r>
    </w:p>
    <w:p>
      <w:pPr>
        <w:pStyle w:val="ListBullet"/>
        <w:spacing w:after="80"/>
      </w:pPr>
      <w:r>
        <w:t>National ID/government registry verification.</w:t>
      </w:r>
    </w:p>
    <w:p>
      <w:pPr>
        <w:pStyle w:val="ListBullet"/>
        <w:spacing w:after="80"/>
      </w:pPr>
      <w:r>
        <w:t>Public self-registration that automatically activates membership.</w:t>
      </w:r>
    </w:p>
    <w:p>
      <w:pPr>
        <w:pStyle w:val="ListBullet"/>
        <w:spacing w:after="80"/>
      </w:pPr>
      <w:r>
        <w:t>Photo/document upload unless secure private storage and access controls are already available.</w:t>
      </w:r>
    </w:p>
    <w:p>
      <w:pPr>
        <w:pStyle w:val="Heading1"/>
      </w:pPr>
      <w:r>
        <w:t>3. Member fields and privacy</w:t>
      </w:r>
    </w:p>
    <w:tbl>
      <w:tblPr>
        <w:tblStyle w:val="LightShading-Accent1"/>
        <w:tblW w:type="auto" w:w="0"/>
        <w:tblLook w:firstColumn="1" w:firstRow="1" w:lastColumn="0" w:lastRow="0" w:noHBand="0" w:noVBand="1" w:val="04A0"/>
      </w:tblPr>
      <w:tblGrid>
        <w:gridCol w:w="5040"/>
        <w:gridCol w:w="5040"/>
      </w:tblGrid>
      <w:tr>
        <w:tc>
          <w:tcPr>
            <w:tcW w:type="dxa" w:w="5040"/>
            <w:shd w:fill="123D31"/>
          </w:tcPr>
          <w:p>
            <w:r>
              <w:rPr>
                <w:b/>
                <w:color w:val="FFFFFF"/>
                <w:sz w:val="16"/>
              </w:rPr>
              <w:t>Field</w:t>
            </w:r>
          </w:p>
        </w:tc>
        <w:tc>
          <w:tcPr>
            <w:tcW w:type="dxa" w:w="5040"/>
            <w:shd w:fill="123D31"/>
          </w:tcPr>
          <w:p>
            <w:r>
              <w:rPr>
                <w:b/>
                <w:color w:val="FFFFFF"/>
                <w:sz w:val="16"/>
              </w:rPr>
              <w:t>Guidance</w:t>
            </w:r>
          </w:p>
        </w:tc>
      </w:tr>
      <w:tr>
        <w:tc>
          <w:tcPr>
            <w:tcW w:type="dxa" w:w="5040"/>
          </w:tcPr>
          <w:p>
            <w:pPr>
              <w:spacing w:after="0"/>
            </w:pPr>
            <w:r>
              <w:rPr>
                <w:sz w:val="16"/>
              </w:rPr>
              <w:t>Membership number</w:t>
            </w:r>
          </w:p>
        </w:tc>
        <w:tc>
          <w:tcPr>
            <w:tcW w:type="dxa" w:w="5040"/>
          </w:tcPr>
          <w:p>
            <w:pPr>
              <w:spacing w:after="0"/>
            </w:pPr>
            <w:r>
              <w:rPr>
                <w:sz w:val="16"/>
              </w:rPr>
              <w:t>System-generated, read-only, unique within the SACCO; never generated by browser.</w:t>
            </w:r>
          </w:p>
        </w:tc>
      </w:tr>
      <w:tr>
        <w:tc>
          <w:tcPr>
            <w:tcW w:type="dxa" w:w="5040"/>
          </w:tcPr>
          <w:p>
            <w:pPr>
              <w:spacing w:after="0"/>
            </w:pPr>
            <w:r>
              <w:rPr>
                <w:sz w:val="16"/>
              </w:rPr>
              <w:t>First/last name</w:t>
            </w:r>
          </w:p>
        </w:tc>
        <w:tc>
          <w:tcPr>
            <w:tcW w:type="dxa" w:w="5040"/>
          </w:tcPr>
          <w:p>
            <w:pPr>
              <w:spacing w:after="0"/>
            </w:pPr>
            <w:r>
              <w:rPr>
                <w:sz w:val="16"/>
              </w:rPr>
              <w:t>Required; trim whitespace, support multi-part names and Unicode.</w:t>
            </w:r>
          </w:p>
        </w:tc>
      </w:tr>
      <w:tr>
        <w:tc>
          <w:tcPr>
            <w:tcW w:type="dxa" w:w="5040"/>
          </w:tcPr>
          <w:p>
            <w:pPr>
              <w:spacing w:after="0"/>
            </w:pPr>
            <w:r>
              <w:rPr>
                <w:sz w:val="16"/>
              </w:rPr>
              <w:t>Other/preferred name</w:t>
            </w:r>
          </w:p>
        </w:tc>
        <w:tc>
          <w:tcPr>
            <w:tcW w:type="dxa" w:w="5040"/>
          </w:tcPr>
          <w:p>
            <w:pPr>
              <w:spacing w:after="0"/>
            </w:pPr>
            <w:r>
              <w:rPr>
                <w:sz w:val="16"/>
              </w:rPr>
              <w:t>Optional.</w:t>
            </w:r>
          </w:p>
        </w:tc>
      </w:tr>
      <w:tr>
        <w:tc>
          <w:tcPr>
            <w:tcW w:type="dxa" w:w="5040"/>
          </w:tcPr>
          <w:p>
            <w:pPr>
              <w:spacing w:after="0"/>
            </w:pPr>
            <w:r>
              <w:rPr>
                <w:sz w:val="16"/>
              </w:rPr>
              <w:t>Phone/email</w:t>
            </w:r>
          </w:p>
        </w:tc>
        <w:tc>
          <w:tcPr>
            <w:tcW w:type="dxa" w:w="5040"/>
          </w:tcPr>
          <w:p>
            <w:pPr>
              <w:spacing w:after="0"/>
            </w:pPr>
            <w:r>
              <w:rPr>
                <w:sz w:val="16"/>
              </w:rPr>
              <w:t>Optional or policy-required; normalize consistently. Do not assume every member has email or a smartphone.</w:t>
            </w:r>
          </w:p>
        </w:tc>
      </w:tr>
      <w:tr>
        <w:tc>
          <w:tcPr>
            <w:tcW w:type="dxa" w:w="5040"/>
          </w:tcPr>
          <w:p>
            <w:pPr>
              <w:spacing w:after="0"/>
            </w:pPr>
            <w:r>
              <w:rPr>
                <w:sz w:val="16"/>
              </w:rPr>
              <w:t>Date of birth/address/district</w:t>
            </w:r>
          </w:p>
        </w:tc>
        <w:tc>
          <w:tcPr>
            <w:tcW w:type="dxa" w:w="5040"/>
          </w:tcPr>
          <w:p>
            <w:pPr>
              <w:spacing w:after="0"/>
            </w:pPr>
            <w:r>
              <w:rPr>
                <w:sz w:val="16"/>
              </w:rPr>
              <w:t>Optional unless justified by SACCO policy; avoid exposing in list views.</w:t>
            </w:r>
          </w:p>
        </w:tc>
      </w:tr>
      <w:tr>
        <w:tc>
          <w:tcPr>
            <w:tcW w:type="dxa" w:w="5040"/>
          </w:tcPr>
          <w:p>
            <w:pPr>
              <w:spacing w:after="0"/>
            </w:pPr>
            <w:r>
              <w:rPr>
                <w:sz w:val="16"/>
              </w:rPr>
              <w:t>Join date</w:t>
            </w:r>
          </w:p>
        </w:tc>
        <w:tc>
          <w:tcPr>
            <w:tcW w:type="dxa" w:w="5040"/>
          </w:tcPr>
          <w:p>
            <w:pPr>
              <w:spacing w:after="0"/>
            </w:pPr>
            <w:r>
              <w:rPr>
                <w:sz w:val="16"/>
              </w:rPr>
              <w:t>Server-generated by default; corrections require permission and audit.</w:t>
            </w:r>
          </w:p>
        </w:tc>
      </w:tr>
      <w:tr>
        <w:tc>
          <w:tcPr>
            <w:tcW w:type="dxa" w:w="5040"/>
          </w:tcPr>
          <w:p>
            <w:pPr>
              <w:spacing w:after="0"/>
            </w:pPr>
            <w:r>
              <w:rPr>
                <w:sz w:val="16"/>
              </w:rPr>
              <w:t>Status</w:t>
            </w:r>
          </w:p>
        </w:tc>
        <w:tc>
          <w:tcPr>
            <w:tcW w:type="dxa" w:w="5040"/>
          </w:tcPr>
          <w:p>
            <w:pPr>
              <w:spacing w:after="0"/>
            </w:pPr>
            <w:r>
              <w:rPr>
                <w:sz w:val="16"/>
              </w:rPr>
              <w:t>Controlled enum; status transitions permissioned and audited.</w:t>
            </w:r>
          </w:p>
        </w:tc>
      </w:tr>
      <w:tr>
        <w:tc>
          <w:tcPr>
            <w:tcW w:type="dxa" w:w="5040"/>
          </w:tcPr>
          <w:p>
            <w:pPr>
              <w:spacing w:after="0"/>
            </w:pPr>
            <w:r>
              <w:rPr>
                <w:sz w:val="16"/>
              </w:rPr>
              <w:t>Emergency contact/notes</w:t>
            </w:r>
          </w:p>
        </w:tc>
        <w:tc>
          <w:tcPr>
            <w:tcW w:type="dxa" w:w="5040"/>
          </w:tcPr>
          <w:p>
            <w:pPr>
              <w:spacing w:after="0"/>
            </w:pPr>
            <w:r>
              <w:rPr>
                <w:sz w:val="16"/>
              </w:rPr>
              <w:t>Optional, restricted, and collect only when necessary.</w:t>
            </w:r>
          </w:p>
        </w:tc>
      </w:tr>
      <w:tr>
        <w:tc>
          <w:tcPr>
            <w:tcW w:type="dxa" w:w="5040"/>
          </w:tcPr>
          <w:p>
            <w:pPr>
              <w:spacing w:after="0"/>
            </w:pPr>
            <w:r>
              <w:rPr>
                <w:sz w:val="16"/>
              </w:rPr>
              <w:t>Photo/documents</w:t>
            </w:r>
          </w:p>
        </w:tc>
        <w:tc>
          <w:tcPr>
            <w:tcW w:type="dxa" w:w="5040"/>
          </w:tcPr>
          <w:p>
            <w:pPr>
              <w:spacing w:after="0"/>
            </w:pPr>
            <w:r>
              <w:rPr>
                <w:sz w:val="16"/>
              </w:rPr>
              <w:t>Optional; private storage and access checks if implemented.</w:t>
            </w:r>
          </w:p>
        </w:tc>
      </w:tr>
    </w:tbl>
    <w:p>
      <w:pPr>
        <w:spacing w:after="80"/>
      </w:pPr>
      <w:r>
        <w:t>Do not require a national ID, date of birth, email or precise home address by default. If the SACCO later requires national ID, treat it as sensitive, restrict access and define retention and lawful purpose.</w:t>
      </w:r>
    </w:p>
    <w:p>
      <w:pPr>
        <w:pStyle w:val="Heading1"/>
      </w:pPr>
      <w:r>
        <w:t>4. Roles and permissions</w:t>
      </w:r>
    </w:p>
    <w:tbl>
      <w:tblPr>
        <w:tblStyle w:val="LightShading-Accent1"/>
        <w:tblW w:type="auto" w:w="0"/>
        <w:tblLook w:firstColumn="1" w:firstRow="1" w:lastColumn="0" w:lastRow="0" w:noHBand="0" w:noVBand="1" w:val="04A0"/>
      </w:tblPr>
      <w:tblGrid>
        <w:gridCol w:w="5040"/>
        <w:gridCol w:w="5040"/>
      </w:tblGrid>
      <w:tr>
        <w:tc>
          <w:tcPr>
            <w:tcW w:type="dxa" w:w="5040"/>
            <w:shd w:fill="123D31"/>
          </w:tcPr>
          <w:p>
            <w:r>
              <w:rPr>
                <w:b/>
                <w:color w:val="FFFFFF"/>
                <w:sz w:val="16"/>
              </w:rPr>
              <w:t>Role</w:t>
            </w:r>
          </w:p>
        </w:tc>
        <w:tc>
          <w:tcPr>
            <w:tcW w:type="dxa" w:w="5040"/>
            <w:shd w:fill="123D31"/>
          </w:tcPr>
          <w:p>
            <w:r>
              <w:rPr>
                <w:b/>
                <w:color w:val="FFFFFF"/>
                <w:sz w:val="16"/>
              </w:rPr>
              <w:t>Permissions / limits</w:t>
            </w:r>
          </w:p>
        </w:tc>
      </w:tr>
      <w:tr>
        <w:tc>
          <w:tcPr>
            <w:tcW w:type="dxa" w:w="5040"/>
          </w:tcPr>
          <w:p>
            <w:pPr>
              <w:spacing w:after="0"/>
            </w:pPr>
            <w:r>
              <w:rPr>
                <w:sz w:val="16"/>
              </w:rPr>
              <w:t>SaaS Super Admin</w:t>
            </w:r>
          </w:p>
        </w:tc>
        <w:tc>
          <w:tcPr>
            <w:tcW w:type="dxa" w:w="5040"/>
          </w:tcPr>
          <w:p>
            <w:pPr>
              <w:spacing w:after="0"/>
            </w:pPr>
            <w:r>
              <w:rPr>
                <w:sz w:val="16"/>
              </w:rPr>
              <w:t>Platform metadata only as needed; no routine browsing of private member data. Exceptional support access must be limited and audited.</w:t>
            </w:r>
          </w:p>
        </w:tc>
      </w:tr>
      <w:tr>
        <w:tc>
          <w:tcPr>
            <w:tcW w:type="dxa" w:w="5040"/>
          </w:tcPr>
          <w:p>
            <w:pPr>
              <w:spacing w:after="0"/>
            </w:pPr>
            <w:r>
              <w:rPr>
                <w:sz w:val="16"/>
              </w:rPr>
              <w:t>SACCO Owner/Admin</w:t>
            </w:r>
          </w:p>
        </w:tc>
        <w:tc>
          <w:tcPr>
            <w:tcW w:type="dxa" w:w="5040"/>
          </w:tcPr>
          <w:p>
            <w:pPr>
              <w:spacing w:after="0"/>
            </w:pPr>
            <w:r>
              <w:rPr>
                <w:sz w:val="16"/>
              </w:rPr>
              <w:t>Manage members within assigned SACCO, subject to permission policy.</w:t>
            </w:r>
          </w:p>
        </w:tc>
      </w:tr>
      <w:tr>
        <w:tc>
          <w:tcPr>
            <w:tcW w:type="dxa" w:w="5040"/>
          </w:tcPr>
          <w:p>
            <w:pPr>
              <w:spacing w:after="0"/>
            </w:pPr>
            <w:r>
              <w:rPr>
                <w:sz w:val="16"/>
              </w:rPr>
              <w:t>Member Registrar</w:t>
            </w:r>
          </w:p>
        </w:tc>
        <w:tc>
          <w:tcPr>
            <w:tcW w:type="dxa" w:w="5040"/>
          </w:tcPr>
          <w:p>
            <w:pPr>
              <w:spacing w:after="0"/>
            </w:pPr>
            <w:r>
              <w:rPr>
                <w:sz w:val="16"/>
              </w:rPr>
              <w:t>Create/update member profiles; cannot change global plans or platform roles.</w:t>
            </w:r>
          </w:p>
        </w:tc>
      </w:tr>
      <w:tr>
        <w:tc>
          <w:tcPr>
            <w:tcW w:type="dxa" w:w="5040"/>
          </w:tcPr>
          <w:p>
            <w:pPr>
              <w:spacing w:after="0"/>
            </w:pPr>
            <w:r>
              <w:rPr>
                <w:sz w:val="16"/>
              </w:rPr>
              <w:t>Accountant/Cashier/Loan Officer</w:t>
            </w:r>
          </w:p>
        </w:tc>
        <w:tc>
          <w:tcPr>
            <w:tcW w:type="dxa" w:w="5040"/>
          </w:tcPr>
          <w:p>
            <w:pPr>
              <w:spacing w:after="0"/>
            </w:pPr>
            <w:r>
              <w:rPr>
                <w:sz w:val="16"/>
              </w:rPr>
              <w:t>Read only the minimum member details needed for their duties unless explicitly granted more.</w:t>
            </w:r>
          </w:p>
        </w:tc>
      </w:tr>
      <w:tr>
        <w:tc>
          <w:tcPr>
            <w:tcW w:type="dxa" w:w="5040"/>
          </w:tcPr>
          <w:p>
            <w:pPr>
              <w:spacing w:after="0"/>
            </w:pPr>
            <w:r>
              <w:rPr>
                <w:sz w:val="16"/>
              </w:rPr>
              <w:t>Member user, if supported</w:t>
            </w:r>
          </w:p>
        </w:tc>
        <w:tc>
          <w:tcPr>
            <w:tcW w:type="dxa" w:w="5040"/>
          </w:tcPr>
          <w:p>
            <w:pPr>
              <w:spacing w:after="0"/>
            </w:pPr>
            <w:r>
              <w:rPr>
                <w:sz w:val="16"/>
              </w:rPr>
              <w:t>View only their own approved profile; cannot browse other members or change membership number/status.</w:t>
            </w:r>
          </w:p>
        </w:tc>
      </w:tr>
    </w:tbl>
    <w:p>
      <w:pPr>
        <w:pStyle w:val="Heading1"/>
      </w:pPr>
      <w:r>
        <w:t>5. Membership number rules</w:t>
      </w:r>
    </w:p>
    <w:p>
      <w:pPr>
        <w:pStyle w:val="ListBullet"/>
        <w:spacing w:after="80"/>
      </w:pPr>
      <w:r>
        <w:t>Generate numbers on trusted server/database, never in browser.</w:t>
      </w:r>
    </w:p>
    <w:p>
      <w:pPr>
        <w:pStyle w:val="ListBullet"/>
        <w:spacing w:after="80"/>
      </w:pPr>
      <w:r>
        <w:t>Unique scope: one tenant/SACCO; another SACCO may have the same display number.</w:t>
      </w:r>
    </w:p>
    <w:p>
      <w:pPr>
        <w:pStyle w:val="ListBullet"/>
        <w:spacing w:after="80"/>
      </w:pPr>
      <w:r>
        <w:t>Support configurable prefix/format, e.g. FS-000123, without embedding personal data.</w:t>
      </w:r>
    </w:p>
    <w:p>
      <w:pPr>
        <w:pStyle w:val="ListBullet"/>
        <w:spacing w:after="80"/>
      </w:pPr>
      <w:r>
        <w:t>Use a database sequence, locked counter row or equivalent atomic mechanism. A simple read-maximum-plus-one query is not safe under concurrency.</w:t>
      </w:r>
    </w:p>
    <w:p>
      <w:pPr>
        <w:pStyle w:val="ListBullet"/>
        <w:spacing w:after="80"/>
      </w:pPr>
      <w:r>
        <w:t>Enforce UNIQUE (tenant_id, membership_number).</w:t>
      </w:r>
    </w:p>
    <w:p>
      <w:pPr>
        <w:pStyle w:val="ListBullet"/>
        <w:spacing w:after="80"/>
      </w:pPr>
      <w:r>
        <w:t>Never silently change or recycle an issued number, including after exit.</w:t>
      </w:r>
    </w:p>
    <w:p>
      <w:pPr>
        <w:pStyle w:val="ListBullet"/>
        <w:spacing w:after="80"/>
      </w:pPr>
      <w:r>
        <w:t>Handle retries safely and display useful errors.</w:t>
      </w:r>
    </w:p>
    <w:p>
      <w:pPr>
        <w:pStyle w:val="Heading1"/>
      </w:pPr>
      <w:r>
        <w:t>6. Suggested data model</w:t>
      </w:r>
    </w:p>
    <w:p>
      <w:pPr>
        <w:spacing w:after="80"/>
      </w:pPr>
      <w:r>
        <w:t>Inspect the current Stage 1/2 schema first. Reuse existing tenants, tenant_memberships and audit tables; do not create duplicate equivalents.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23D31"/>
          </w:tcPr>
          <w:p>
            <w:r>
              <w:rPr>
                <w:b/>
                <w:color w:val="FFFFFF"/>
                <w:sz w:val="16"/>
              </w:rPr>
              <w:t>Entity</w:t>
            </w:r>
          </w:p>
        </w:tc>
        <w:tc>
          <w:tcPr>
            <w:tcW w:type="dxa" w:w="3360"/>
            <w:shd w:fill="123D31"/>
          </w:tcPr>
          <w:p>
            <w:r>
              <w:rPr>
                <w:b/>
                <w:color w:val="FFFFFF"/>
                <w:sz w:val="16"/>
              </w:rPr>
              <w:t>Illustrative fields</w:t>
            </w:r>
          </w:p>
        </w:tc>
        <w:tc>
          <w:tcPr>
            <w:tcW w:type="dxa" w:w="3360"/>
            <w:shd w:fill="123D31"/>
          </w:tcPr>
          <w:p>
            <w:r>
              <w:rPr>
                <w:b/>
                <w:color w:val="FFFFFF"/>
                <w:sz w:val="16"/>
              </w:rPr>
              <w:t>Controls</w:t>
            </w:r>
          </w:p>
        </w:tc>
      </w:tr>
      <w:tr>
        <w:tc>
          <w:tcPr>
            <w:tcW w:type="dxa" w:w="3360"/>
          </w:tcPr>
          <w:p>
            <w:pPr>
              <w:spacing w:after="0"/>
            </w:pPr>
            <w:r>
              <w:rPr>
                <w:sz w:val="16"/>
              </w:rPr>
              <w:t>members</w:t>
            </w:r>
          </w:p>
        </w:tc>
        <w:tc>
          <w:tcPr>
            <w:tcW w:type="dxa" w:w="3360"/>
          </w:tcPr>
          <w:p>
            <w:pPr>
              <w:spacing w:after="0"/>
            </w:pPr>
            <w:r>
              <w:rPr>
                <w:sz w:val="16"/>
              </w:rPr>
              <w:t>id, tenant_id, membership_number, first_name, last_name, other_names, phone, email, date_of_birth nullable, district/address nullable, joined_at, status, status_reason, created_by, updated_by, created_at, updated_at, archived_at</w:t>
            </w:r>
          </w:p>
        </w:tc>
        <w:tc>
          <w:tcPr>
            <w:tcW w:type="dxa" w:w="3360"/>
          </w:tcPr>
          <w:p>
            <w:pPr>
              <w:spacing w:after="0"/>
            </w:pPr>
            <w:r>
              <w:rPr>
                <w:sz w:val="16"/>
              </w:rPr>
              <w:t>tenant_id required; unique tenant_id + membership_number; foreign keys, indexes and constraints.</w:t>
            </w:r>
          </w:p>
        </w:tc>
      </w:tr>
      <w:tr>
        <w:tc>
          <w:tcPr>
            <w:tcW w:type="dxa" w:w="3360"/>
          </w:tcPr>
          <w:p>
            <w:pPr>
              <w:spacing w:after="0"/>
            </w:pPr>
            <w:r>
              <w:rPr>
                <w:sz w:val="16"/>
              </w:rPr>
              <w:t>member_private_details (optional)</w:t>
            </w:r>
          </w:p>
        </w:tc>
        <w:tc>
          <w:tcPr>
            <w:tcW w:type="dxa" w:w="3360"/>
          </w:tcPr>
          <w:p>
            <w:pPr>
              <w:spacing w:after="0"/>
            </w:pPr>
            <w:r>
              <w:rPr>
                <w:sz w:val="16"/>
              </w:rPr>
              <w:t>member_id, tenant_id, emergency_contact, restricted_notes</w:t>
            </w:r>
          </w:p>
        </w:tc>
        <w:tc>
          <w:tcPr>
            <w:tcW w:type="dxa" w:w="3360"/>
          </w:tcPr>
          <w:p>
            <w:pPr>
              <w:spacing w:after="0"/>
            </w:pPr>
            <w:r>
              <w:rPr>
                <w:sz w:val="16"/>
              </w:rPr>
              <w:t>Separate sensitive fields if stricter permissions are needed.</w:t>
            </w:r>
          </w:p>
        </w:tc>
      </w:tr>
      <w:tr>
        <w:tc>
          <w:tcPr>
            <w:tcW w:type="dxa" w:w="3360"/>
          </w:tcPr>
          <w:p>
            <w:pPr>
              <w:spacing w:after="0"/>
            </w:pPr>
            <w:r>
              <w:rPr>
                <w:sz w:val="16"/>
              </w:rPr>
              <w:t>member_documents (optional)</w:t>
            </w:r>
          </w:p>
        </w:tc>
        <w:tc>
          <w:tcPr>
            <w:tcW w:type="dxa" w:w="3360"/>
          </w:tcPr>
          <w:p>
            <w:pPr>
              <w:spacing w:after="0"/>
            </w:pPr>
            <w:r>
              <w:rPr>
                <w:sz w:val="16"/>
              </w:rPr>
              <w:t>id, tenant_id, member_id, storage_path, document_type, uploaded_by, created_at</w:t>
            </w:r>
          </w:p>
        </w:tc>
        <w:tc>
          <w:tcPr>
            <w:tcW w:type="dxa" w:w="3360"/>
          </w:tcPr>
          <w:p>
            <w:pPr>
              <w:spacing w:after="0"/>
            </w:pPr>
            <w:r>
              <w:rPr>
                <w:sz w:val="16"/>
              </w:rPr>
              <w:t>Private bucket, validated file type/size, authorized access only.</w:t>
            </w:r>
          </w:p>
        </w:tc>
      </w:tr>
      <w:tr>
        <w:tc>
          <w:tcPr>
            <w:tcW w:type="dxa" w:w="3360"/>
          </w:tcPr>
          <w:p>
            <w:pPr>
              <w:spacing w:after="0"/>
            </w:pPr>
            <w:r>
              <w:rPr>
                <w:sz w:val="16"/>
              </w:rPr>
              <w:t>audit_events (existing)</w:t>
            </w:r>
          </w:p>
        </w:tc>
        <w:tc>
          <w:tcPr>
            <w:tcW w:type="dxa" w:w="3360"/>
          </w:tcPr>
          <w:p>
            <w:pPr>
              <w:spacing w:after="0"/>
            </w:pPr>
            <w:r>
              <w:rPr>
                <w:sz w:val="16"/>
              </w:rPr>
              <w:t>actor, tenant, action, target, timestamp, reason, metadata</w:t>
            </w:r>
          </w:p>
        </w:tc>
        <w:tc>
          <w:tcPr>
            <w:tcW w:type="dxa" w:w="3360"/>
          </w:tcPr>
          <w:p>
            <w:pPr>
              <w:spacing w:after="0"/>
            </w:pPr>
            <w:r>
              <w:rPr>
                <w:sz w:val="16"/>
              </w:rPr>
              <w:t>Preserve history; avoid storing sensitive values in metadata.</w:t>
            </w:r>
          </w:p>
        </w:tc>
      </w:tr>
    </w:tbl>
    <w:p>
      <w:pPr>
        <w:pStyle w:val="Heading1"/>
      </w:pPr>
      <w:r>
        <w:t>7. Security and integrity</w:t>
      </w:r>
    </w:p>
    <w:p>
      <w:pPr>
        <w:pStyle w:val="ListBullet"/>
        <w:spacing w:after="80"/>
      </w:pPr>
      <w:r>
        <w:t>Derive tenant access from authenticated membership/server context; never trust client-supplied tenant_id.</w:t>
      </w:r>
    </w:p>
    <w:p>
      <w:pPr>
        <w:pStyle w:val="ListBullet"/>
        <w:spacing w:after="80"/>
      </w:pPr>
      <w:r>
        <w:t>Use restrictive database RLS and server-side role checks for list, detail, create, edit, status changes, archive and export.</w:t>
      </w:r>
    </w:p>
    <w:p>
      <w:pPr>
        <w:pStyle w:val="ListBullet"/>
        <w:spacing w:after="80"/>
      </w:pPr>
      <w:r>
        <w:t>Every query, count, autocomplete, pagination and export must be tenant-scoped.</w:t>
      </w:r>
    </w:p>
    <w:p>
      <w:pPr>
        <w:pStyle w:val="ListBullet"/>
        <w:spacing w:after="80"/>
      </w:pPr>
      <w:r>
        <w:t>Validate inputs server-side and define duplicate rules. Shared household phone numbers may be valid; use warnings/review rather than assuming phone uniqueness.</w:t>
      </w:r>
    </w:p>
    <w:p>
      <w:pPr>
        <w:pStyle w:val="ListBullet"/>
        <w:spacing w:after="80"/>
      </w:pPr>
      <w:r>
        <w:t>Audit creation, edits, status changes, archive and export with actor, tenant, action, target and time; require reasons for suspension/exit. Do not log full sensitive values.</w:t>
      </w:r>
    </w:p>
    <w:p>
      <w:pPr>
        <w:pStyle w:val="ListBullet"/>
        <w:spacing w:after="80"/>
      </w:pPr>
      <w:r>
        <w:t>Prefer soft archive/status changes over hard deletion, especially once financial records may reference members.</w:t>
      </w:r>
    </w:p>
    <w:p>
      <w:pPr>
        <w:pStyle w:val="ListBullet"/>
        <w:spacing w:after="80"/>
      </w:pPr>
      <w:r>
        <w:t>Use private object storage for sensitive photos/documents; never public URLs.</w:t>
      </w:r>
    </w:p>
    <w:p>
      <w:pPr>
        <w:pStyle w:val="ListBullet"/>
        <w:spacing w:after="80"/>
      </w:pPr>
      <w:r>
        <w:t>Prevent cross-tenant leaks through guessed IDs, search results, counts, errors, logs and exports.</w:t>
      </w:r>
    </w:p>
    <w:p>
      <w:pPr>
        <w:pStyle w:val="Heading1"/>
      </w:pPr>
      <w:r>
        <w:t>8. UI requirements</w:t>
      </w:r>
    </w:p>
    <w:p>
      <w:pPr>
        <w:pStyle w:val="ListBullet"/>
        <w:spacing w:after="80"/>
      </w:pPr>
      <w:r>
        <w:t>Retain Stage 1/2 palette: forest #123D31, action green #4CAF67, mint #D8F3DC, background #EFFAF1, white #FFFFFF, body #26352F, muted #63716A, borders #D5E5D9.</w:t>
      </w:r>
    </w:p>
    <w:p>
      <w:pPr>
        <w:pStyle w:val="ListBullet"/>
        <w:spacing w:after="80"/>
      </w:pPr>
      <w:r>
        <w:t>Add Members navigation and list showing membership number, name, limited contact summary, join date, status and permitted actions.</w:t>
      </w:r>
    </w:p>
    <w:p>
      <w:pPr>
        <w:pStyle w:val="ListBullet"/>
        <w:spacing w:after="80"/>
      </w:pPr>
      <w:r>
        <w:t>Search by membership number/name and permitted contact fields; status/date filters where practical.</w:t>
      </w:r>
    </w:p>
    <w:p>
      <w:pPr>
        <w:pStyle w:val="ListBullet"/>
        <w:spacing w:after="80"/>
      </w:pPr>
      <w:r>
        <w:t>Group forms into Identity, Contact, Membership and Optional Details with field-level validation.</w:t>
      </w:r>
    </w:p>
    <w:p>
      <w:pPr>
        <w:pStyle w:val="ListBullet"/>
        <w:spacing w:after="80"/>
      </w:pPr>
      <w:r>
        <w:t>Member profile includes status, edit/status actions, and audit/timeline only for authorized users.</w:t>
      </w:r>
    </w:p>
    <w:p>
      <w:pPr>
        <w:pStyle w:val="ListBullet"/>
        <w:spacing w:after="80"/>
      </w:pPr>
      <w:r>
        <w:t>Suspension/exit requires confirmation and a reason.</w:t>
      </w:r>
    </w:p>
    <w:p>
      <w:pPr>
        <w:pStyle w:val="ListBullet"/>
        <w:spacing w:after="80"/>
      </w:pPr>
      <w:r>
        <w:t>Responsive phone/tablet/desktop layouts, keyboard focus, accessible labels, readable contrast, loading/empty/error states.</w:t>
      </w:r>
    </w:p>
    <w:p>
      <w:pPr>
        <w:pStyle w:val="ListBullet"/>
        <w:spacing w:after="80"/>
      </w:pPr>
      <w:r>
        <w:t>Dashboard counts must be tenant-scoped and must not imply financial balances before those modules exist.</w:t>
      </w:r>
    </w:p>
    <w:p>
      <w:pPr>
        <w:pStyle w:val="Heading1"/>
      </w:pPr>
      <w:r>
        <w:t>9. Copy-ready Lovable prompt</w:t>
      </w:r>
    </w:p>
    <w:tbl>
      <w:tblPr>
        <w:tblW w:type="auto" w:w="0"/>
        <w:tblLook w:firstColumn="1" w:firstRow="1" w:lastColumn="0" w:lastRow="0" w:noHBand="0" w:noVBand="1" w:val="04A0"/>
      </w:tblPr>
      <w:tblGrid>
        <w:gridCol w:w="10080"/>
      </w:tblGrid>
      <w:tr>
        <w:tc>
          <w:tcPr>
            <w:tcW w:type="dxa" w:w="10080"/>
            <w:shd w:fill="F2F7F3"/>
          </w:tcPr>
          <w:p>
            <w:r/>
            <w:r>
              <w:rPr>
                <w:rFonts w:ascii="Consolas" w:hAnsi="Consolas"/>
                <w:sz w:val="14"/>
              </w:rPr>
              <w:t>Implement Stage 3 of FlexSACCO in the EXISTING project. First inspect Stage 1/2 routes, auth, tenant schema, role model, RLS policies, design tokens and audit implementation. Extend the project; do not rebuild it, remove working features, or duplicate existing tables. Map this brief to the actual schema and explain any differences.</w:t>
            </w:r>
            <w:r>
              <w:br/>
            </w:r>
            <w:r>
              <w:rPr>
                <w:rFonts w:ascii="Consolas" w:hAnsi="Consolas"/>
                <w:sz w:val="14"/>
              </w:rPr>
            </w:r>
            <w:r>
              <w:br/>
            </w:r>
            <w:r>
              <w:rPr>
                <w:rFonts w:ascii="Consolas" w:hAnsi="Consolas"/>
                <w:sz w:val="14"/>
              </w:rPr>
              <w:t>GOAL: Build a secure, tenant-isolated SACCO Member Management module as the foundation for later savings, shares, loans, guarantors and reporting. Do not create financial balances or transactions in this stage.</w:t>
            </w:r>
            <w:r>
              <w:br/>
            </w:r>
            <w:r>
              <w:rPr>
                <w:rFonts w:ascii="Consolas" w:hAnsi="Consolas"/>
                <w:sz w:val="14"/>
              </w:rPr>
            </w:r>
            <w:r>
              <w:br/>
            </w:r>
            <w:r>
              <w:rPr>
                <w:rFonts w:ascii="Consolas" w:hAnsi="Consolas"/>
                <w:sz w:val="14"/>
              </w:rPr>
              <w:t>FUNCTIONAL REQUIREMENTS</w:t>
            </w:r>
            <w:r>
              <w:br/>
            </w:r>
            <w:r>
              <w:rPr>
                <w:rFonts w:ascii="Consolas" w:hAnsi="Consolas"/>
                <w:sz w:val="14"/>
              </w:rPr>
              <w:t>1. Add Members navigation and a tenant-scoped registry with search, filters, sorting and pagination. Show membership number, name, limited contact summary, join date and status. Include loading, empty, error and no-results states.</w:t>
            </w:r>
            <w:r>
              <w:br/>
            </w:r>
            <w:r>
              <w:rPr>
                <w:rFonts w:ascii="Consolas" w:hAnsi="Consolas"/>
                <w:sz w:val="14"/>
              </w:rPr>
              <w:t>2. Build create, view/detail and edit screens. Group fields into Identity, Contact, Membership and Optional Details. First and last name are required. Membership number is generated by the system and read-only.</w:t>
            </w:r>
            <w:r>
              <w:br/>
            </w:r>
            <w:r>
              <w:rPr>
                <w:rFonts w:ascii="Consolas" w:hAnsi="Consolas"/>
                <w:sz w:val="14"/>
              </w:rPr>
              <w:t>3. Generate membership numbers on the trusted server/database. Make them unique per tenant and concurrency-safe using a sequence, locked counter or equivalent atomic mechanism. Enforce a database unique constraint on (tenant_id, membership_number). Do not use SELECT MAX(number)+1 without concurrency protection. Support configurable prefixes without personal data; never recycle numbers.</w:t>
            </w:r>
            <w:r>
              <w:br/>
            </w:r>
            <w:r>
              <w:rPr>
                <w:rFonts w:ascii="Consolas" w:hAnsi="Consolas"/>
                <w:sz w:val="14"/>
              </w:rPr>
              <w:t>4. Support statuses pending, active, suspended and exited/archived. Enforce authorized transitions. Require a reason for suspension/exit and record actor, time and reason. Prefer soft archive/status change over hard deletion.</w:t>
            </w:r>
            <w:r>
              <w:br/>
            </w:r>
            <w:r>
              <w:rPr>
                <w:rFonts w:ascii="Consolas" w:hAnsi="Consolas"/>
                <w:sz w:val="14"/>
              </w:rPr>
              <w:t>5. Reuse existing tenant, auth, membership and audit tables. Add/adapt a members table through a migration with tenant_id, membership_number, names, optional contact/address/date fields, joined_at, status, status_reason, created_by, updated_by, timestamps and archived_at as appropriate. Add foreign keys, indexes and constraints.</w:t>
            </w:r>
            <w:r>
              <w:br/>
            </w:r>
            <w:r>
              <w:rPr>
                <w:rFonts w:ascii="Consolas" w:hAnsi="Consolas"/>
                <w:sz w:val="14"/>
              </w:rPr>
              <w:t>6. Enforce restrictive database RLS and server-side authorization for every list/detail/create/edit/status/archive/export operation. Derive tenant access from authenticated membership; never trust client-supplied tenant_id. Scope queries, counts, autocomplete and exports to the current tenant.</w:t>
            </w:r>
            <w:r>
              <w:br/>
            </w:r>
            <w:r>
              <w:rPr>
                <w:rFonts w:ascii="Consolas" w:hAnsi="Consolas"/>
                <w:sz w:val="14"/>
              </w:rPr>
              <w:t>7. Respect existing roles. Owner/Admin and Member Registrar can manage profiles according to policy; read-only staff see only permitted fields; member users, if supported, see only their own profile. Users cannot grant themselves roles. SaaS Super Admin should not routinely browse private member data; exceptional support access must be narrow and audited.</w:t>
            </w:r>
            <w:r>
              <w:br/>
            </w:r>
            <w:r>
              <w:rPr>
                <w:rFonts w:ascii="Consolas" w:hAnsi="Consolas"/>
                <w:sz w:val="14"/>
              </w:rPr>
              <w:t>8. Normalize email/phone consistently and implement duplicate checks according to explicit policy. Do not assume phone numbers must be unique because family members may share one; warnings/review can be used.</w:t>
            </w:r>
            <w:r>
              <w:br/>
            </w:r>
            <w:r>
              <w:rPr>
                <w:rFonts w:ascii="Consolas" w:hAnsi="Consolas"/>
                <w:sz w:val="14"/>
              </w:rPr>
              <w:t>9. Do not require national ID, birth date, email, photo or precise address by default. If uploads are added, use private storage, validate file type/size and enforce access; otherwise omit uploads.</w:t>
            </w:r>
            <w:r>
              <w:br/>
            </w:r>
            <w:r>
              <w:rPr>
                <w:rFonts w:ascii="Consolas" w:hAnsi="Consolas"/>
                <w:sz w:val="14"/>
              </w:rPr>
              <w:t>10. Audit member creation, edits, status changes, archive and exports. Record actor, tenant, action, target and timestamp; require reasons for sensitive changes. Avoid full sensitive values in audit metadata.</w:t>
            </w:r>
            <w:r>
              <w:br/>
            </w:r>
            <w:r>
              <w:rPr>
                <w:rFonts w:ascii="Consolas" w:hAnsi="Consolas"/>
                <w:sz w:val="14"/>
              </w:rPr>
              <w:t>11. Use existing green-and-white design, accessible labels, responsive layouts, confirmation dialogs and safe error states.</w:t>
            </w:r>
            <w:r>
              <w:br/>
            </w:r>
            <w:r>
              <w:rPr>
                <w:rFonts w:ascii="Consolas" w:hAnsi="Consolas"/>
                <w:sz w:val="14"/>
              </w:rPr>
              <w:t>12. Keep Stage 1 and 2 working. Do not implement savings, shares, deposits, loans, guarantors, financial posting, balances, registry checks or live SMS in this stage.</w:t>
            </w:r>
            <w:r>
              <w:br/>
            </w:r>
            <w:r>
              <w:rPr>
                <w:rFonts w:ascii="Consolas" w:hAnsi="Consolas"/>
                <w:sz w:val="14"/>
              </w:rPr>
            </w:r>
            <w:r>
              <w:br/>
            </w:r>
            <w:r>
              <w:rPr>
                <w:rFonts w:ascii="Consolas" w:hAnsi="Consolas"/>
                <w:sz w:val="14"/>
              </w:rPr>
              <w:t>SECURITY / QUALITY</w:t>
            </w:r>
            <w:r>
              <w:br/>
            </w:r>
            <w:r>
              <w:rPr>
                <w:rFonts w:ascii="Consolas" w:hAnsi="Consolas"/>
                <w:sz w:val="14"/>
              </w:rPr>
              <w:t>UI hiding is not authorization. Enforce RLS and server-side role checks. Prevent cross-tenant leaks through IDs, search, counts, autocomplete, errors, logs and exports. Do not hard-delete records to correct mistakes. Add automated tests or a manual test plan for cross-tenant access, roles, duplicate submissions, concurrent numbering, status transitions and exports. Run available migrations/build/type/lint/tests and report anything not run.</w:t>
            </w:r>
            <w:r>
              <w:br/>
            </w:r>
            <w:r>
              <w:rPr>
                <w:rFonts w:ascii="Consolas" w:hAnsi="Consolas"/>
                <w:sz w:val="14"/>
              </w:rPr>
            </w:r>
            <w:r>
              <w:br/>
            </w:r>
            <w:r>
              <w:rPr>
                <w:rFonts w:ascii="Consolas" w:hAnsi="Consolas"/>
                <w:sz w:val="14"/>
              </w:rPr>
              <w:t>ACCEPTANCE TESTS</w:t>
            </w:r>
            <w:r>
              <w:br/>
            </w:r>
            <w:r>
              <w:rPr>
                <w:rFonts w:ascii="Consolas" w:hAnsi="Consolas"/>
                <w:sz w:val="14"/>
              </w:rPr>
              <w:t>A. Authorized staff can create, view, search and edit only their SACCO members.</w:t>
            </w:r>
            <w:r>
              <w:br/>
            </w:r>
            <w:r>
              <w:rPr>
                <w:rFonts w:ascii="Consolas" w:hAnsi="Consolas"/>
                <w:sz w:val="14"/>
              </w:rPr>
              <w:t>B. Membership numbers are server-generated, unique per tenant and safe during simultaneous registrations.</w:t>
            </w:r>
            <w:r>
              <w:br/>
            </w:r>
            <w:r>
              <w:rPr>
                <w:rFonts w:ascii="Consolas" w:hAnsi="Consolas"/>
                <w:sz w:val="14"/>
              </w:rPr>
              <w:t>C. Tenant A cannot read/update Tenant B members by changing URL, row ID or request payload.</w:t>
            </w:r>
            <w:r>
              <w:br/>
            </w:r>
            <w:r>
              <w:rPr>
                <w:rFonts w:ascii="Consolas" w:hAnsi="Consolas"/>
                <w:sz w:val="14"/>
              </w:rPr>
              <w:t>D. Users without permission cannot create/edit/archive/change status.</w:t>
            </w:r>
            <w:r>
              <w:br/>
            </w:r>
            <w:r>
              <w:rPr>
                <w:rFonts w:ascii="Consolas" w:hAnsi="Consolas"/>
                <w:sz w:val="14"/>
              </w:rPr>
              <w:t>E. Suspension/exit requires a reason and creates an audit event.</w:t>
            </w:r>
            <w:r>
              <w:br/>
            </w:r>
            <w:r>
              <w:rPr>
                <w:rFonts w:ascii="Consolas" w:hAnsi="Consolas"/>
                <w:sz w:val="14"/>
              </w:rPr>
              <w:t>F. Records are not hard-deleted; stable member IDs can be referenced by future financial records.</w:t>
            </w:r>
            <w:r>
              <w:br/>
            </w:r>
            <w:r>
              <w:rPr>
                <w:rFonts w:ascii="Consolas" w:hAnsi="Consolas"/>
                <w:sz w:val="14"/>
              </w:rPr>
              <w:t>G. Sensitive fields are minimized and not unnecessarily exposed in lists/search/logs.</w:t>
            </w:r>
            <w:r>
              <w:br/>
            </w:r>
            <w:r>
              <w:rPr>
                <w:rFonts w:ascii="Consolas" w:hAnsi="Consolas"/>
                <w:sz w:val="14"/>
              </w:rPr>
              <w:t>H. Pagination, filters, counts and exports remain tenant-scoped.</w:t>
            </w:r>
            <w:r>
              <w:br/>
            </w:r>
            <w:r>
              <w:rPr>
                <w:rFonts w:ascii="Consolas" w:hAnsi="Consolas"/>
                <w:sz w:val="14"/>
              </w:rPr>
              <w:t>I. Stage 1/2 routes and responsive design still work.</w:t>
            </w:r>
            <w:r>
              <w:br/>
            </w:r>
            <w:r>
              <w:rPr>
                <w:rFonts w:ascii="Consolas" w:hAnsi="Consolas"/>
                <w:sz w:val="14"/>
              </w:rPr>
              <w:t>J. Available checks pass; report blockers honestly.</w:t>
            </w:r>
            <w:r>
              <w:br/>
            </w:r>
            <w:r>
              <w:rPr>
                <w:rFonts w:ascii="Consolas" w:hAnsi="Consolas"/>
                <w:sz w:val="14"/>
              </w:rPr>
            </w:r>
            <w:r>
              <w:br/>
            </w:r>
            <w:r>
              <w:rPr>
                <w:rFonts w:ascii="Consolas" w:hAnsi="Consolas"/>
                <w:sz w:val="14"/>
              </w:rPr>
              <w:t>Before editing, summarize current schema, roles, RLS and routes plus the implementation plan. After editing, report changed files, migrations/policies, numbering strategy, test results and unresolved security concerns. Do not claim production readiness without evidence.</w:t>
            </w:r>
          </w:p>
        </w:tc>
      </w:tr>
    </w:tbl>
    <w:p>
      <w:pPr>
        <w:pStyle w:val="Heading1"/>
      </w:pPr>
      <w:r>
        <w:t>10. Acceptance checklist</w:t>
      </w:r>
    </w:p>
    <w:p>
      <w:pPr>
        <w:pStyle w:val="ListBullet"/>
        <w:spacing w:after="80"/>
      </w:pPr>
      <w:r>
        <w:t>☐ Members list, search, filters, pagination and empty/error states work.</w:t>
      </w:r>
    </w:p>
    <w:p>
      <w:pPr>
        <w:pStyle w:val="ListBullet"/>
        <w:spacing w:after="80"/>
      </w:pPr>
      <w:r>
        <w:t>☐ Authorized staff can create/view/edit member profiles.</w:t>
      </w:r>
    </w:p>
    <w:p>
      <w:pPr>
        <w:pStyle w:val="ListBullet"/>
        <w:spacing w:after="80"/>
      </w:pPr>
      <w:r>
        <w:t>☐ Membership numbers are server-generated, unique per tenant and concurrency-safe.</w:t>
      </w:r>
    </w:p>
    <w:p>
      <w:pPr>
        <w:pStyle w:val="ListBullet"/>
        <w:spacing w:after="80"/>
      </w:pPr>
      <w:r>
        <w:t>☐ Tenant A cannot access Tenant B records by direct IDs or modified requests.</w:t>
      </w:r>
    </w:p>
    <w:p>
      <w:pPr>
        <w:pStyle w:val="ListBullet"/>
        <w:spacing w:after="80"/>
      </w:pPr>
      <w:r>
        <w:t>☐ Permissions block unauthorized edits, exports and status changes.</w:t>
      </w:r>
    </w:p>
    <w:p>
      <w:pPr>
        <w:pStyle w:val="ListBullet"/>
        <w:spacing w:after="80"/>
      </w:pPr>
      <w:r>
        <w:t>☐ Suspension/exit requires a reason and is audited.</w:t>
      </w:r>
    </w:p>
    <w:p>
      <w:pPr>
        <w:pStyle w:val="ListBullet"/>
        <w:spacing w:after="80"/>
      </w:pPr>
      <w:r>
        <w:t>☐ Records are archived/status-changed rather than hard-deleted.</w:t>
      </w:r>
    </w:p>
    <w:p>
      <w:pPr>
        <w:pStyle w:val="ListBullet"/>
        <w:spacing w:after="80"/>
      </w:pPr>
      <w:r>
        <w:t>☐ Optional/sensitive fields are minimized and protected.</w:t>
      </w:r>
    </w:p>
    <w:p>
      <w:pPr>
        <w:pStyle w:val="ListBullet"/>
        <w:spacing w:after="80"/>
      </w:pPr>
      <w:r>
        <w:t>☐ Search, counts, autocomplete and exports are tenant-scoped.</w:t>
      </w:r>
    </w:p>
    <w:p>
      <w:pPr>
        <w:pStyle w:val="ListBullet"/>
        <w:spacing w:after="80"/>
      </w:pPr>
      <w:r>
        <w:t>☐ Stage 1/2 remain intact; mobile/tablet/desktop checked.</w:t>
      </w:r>
    </w:p>
    <w:p>
      <w:pPr>
        <w:pStyle w:val="ListBullet"/>
        <w:spacing w:after="80"/>
      </w:pPr>
      <w:r>
        <w:t>☐ Migrations, RLS and tests are reviewed.</w:t>
      </w:r>
    </w:p>
    <w:p>
      <w:pPr>
        <w:pStyle w:val="Heading1"/>
      </w:pPr>
      <w:r>
        <w:t>11. Manual test matrix</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23D31"/>
          </w:tcPr>
          <w:p>
            <w:r>
              <w:rPr>
                <w:b/>
                <w:color w:val="FFFFFF"/>
                <w:sz w:val="16"/>
              </w:rPr>
              <w:t>Test</w:t>
            </w:r>
          </w:p>
        </w:tc>
        <w:tc>
          <w:tcPr>
            <w:tcW w:type="dxa" w:w="3360"/>
            <w:shd w:fill="123D31"/>
          </w:tcPr>
          <w:p>
            <w:r>
              <w:rPr>
                <w:b/>
                <w:color w:val="FFFFFF"/>
                <w:sz w:val="16"/>
              </w:rPr>
              <w:t>Action</w:t>
            </w:r>
          </w:p>
        </w:tc>
        <w:tc>
          <w:tcPr>
            <w:tcW w:type="dxa" w:w="3360"/>
            <w:shd w:fill="123D31"/>
          </w:tcPr>
          <w:p>
            <w:r>
              <w:rPr>
                <w:b/>
                <w:color w:val="FFFFFF"/>
                <w:sz w:val="16"/>
              </w:rPr>
              <w:t>Expected result</w:t>
            </w:r>
          </w:p>
        </w:tc>
      </w:tr>
      <w:tr>
        <w:tc>
          <w:tcPr>
            <w:tcW w:type="dxa" w:w="3360"/>
          </w:tcPr>
          <w:p>
            <w:pPr>
              <w:spacing w:after="0"/>
            </w:pPr>
            <w:r>
              <w:rPr>
                <w:sz w:val="16"/>
              </w:rPr>
              <w:t>Tenant isolation</w:t>
            </w:r>
          </w:p>
        </w:tc>
        <w:tc>
          <w:tcPr>
            <w:tcW w:type="dxa" w:w="3360"/>
          </w:tcPr>
          <w:p>
            <w:pPr>
              <w:spacing w:after="0"/>
            </w:pPr>
            <w:r>
              <w:rPr>
                <w:sz w:val="16"/>
              </w:rPr>
              <w:t>Tenant A requests Tenant B member ID.</w:t>
            </w:r>
          </w:p>
        </w:tc>
        <w:tc>
          <w:tcPr>
            <w:tcW w:type="dxa" w:w="3360"/>
          </w:tcPr>
          <w:p>
            <w:pPr>
              <w:spacing w:after="0"/>
            </w:pPr>
            <w:r>
              <w:rPr>
                <w:sz w:val="16"/>
              </w:rPr>
              <w:t>Denied; no details leaked.</w:t>
            </w:r>
          </w:p>
        </w:tc>
      </w:tr>
      <w:tr>
        <w:tc>
          <w:tcPr>
            <w:tcW w:type="dxa" w:w="3360"/>
          </w:tcPr>
          <w:p>
            <w:pPr>
              <w:spacing w:after="0"/>
            </w:pPr>
            <w:r>
              <w:rPr>
                <w:sz w:val="16"/>
              </w:rPr>
              <w:t>Role permission</w:t>
            </w:r>
          </w:p>
        </w:tc>
        <w:tc>
          <w:tcPr>
            <w:tcW w:type="dxa" w:w="3360"/>
          </w:tcPr>
          <w:p>
            <w:pPr>
              <w:spacing w:after="0"/>
            </w:pPr>
            <w:r>
              <w:rPr>
                <w:sz w:val="16"/>
              </w:rPr>
              <w:t>Read-only user attempts edit.</w:t>
            </w:r>
          </w:p>
        </w:tc>
        <w:tc>
          <w:tcPr>
            <w:tcW w:type="dxa" w:w="3360"/>
          </w:tcPr>
          <w:p>
            <w:pPr>
              <w:spacing w:after="0"/>
            </w:pPr>
            <w:r>
              <w:rPr>
                <w:sz w:val="16"/>
              </w:rPr>
              <w:t>Server denies operation.</w:t>
            </w:r>
          </w:p>
        </w:tc>
      </w:tr>
      <w:tr>
        <w:tc>
          <w:tcPr>
            <w:tcW w:type="dxa" w:w="3360"/>
          </w:tcPr>
          <w:p>
            <w:pPr>
              <w:spacing w:after="0"/>
            </w:pPr>
            <w:r>
              <w:rPr>
                <w:sz w:val="16"/>
              </w:rPr>
              <w:t>Concurrent numbers</w:t>
            </w:r>
          </w:p>
        </w:tc>
        <w:tc>
          <w:tcPr>
            <w:tcW w:type="dxa" w:w="3360"/>
          </w:tcPr>
          <w:p>
            <w:pPr>
              <w:spacing w:after="0"/>
            </w:pPr>
            <w:r>
              <w:rPr>
                <w:sz w:val="16"/>
              </w:rPr>
              <w:t>Create multiple members simultaneously.</w:t>
            </w:r>
          </w:p>
        </w:tc>
        <w:tc>
          <w:tcPr>
            <w:tcW w:type="dxa" w:w="3360"/>
          </w:tcPr>
          <w:p>
            <w:pPr>
              <w:spacing w:after="0"/>
            </w:pPr>
            <w:r>
              <w:rPr>
                <w:sz w:val="16"/>
              </w:rPr>
              <w:t>No duplicate membership numbers.</w:t>
            </w:r>
          </w:p>
        </w:tc>
      </w:tr>
      <w:tr>
        <w:tc>
          <w:tcPr>
            <w:tcW w:type="dxa" w:w="3360"/>
          </w:tcPr>
          <w:p>
            <w:pPr>
              <w:spacing w:after="0"/>
            </w:pPr>
            <w:r>
              <w:rPr>
                <w:sz w:val="16"/>
              </w:rPr>
              <w:t>Duplicate contact</w:t>
            </w:r>
          </w:p>
        </w:tc>
        <w:tc>
          <w:tcPr>
            <w:tcW w:type="dxa" w:w="3360"/>
          </w:tcPr>
          <w:p>
            <w:pPr>
              <w:spacing w:after="0"/>
            </w:pPr>
            <w:r>
              <w:rPr>
                <w:sz w:val="16"/>
              </w:rPr>
              <w:t>Create member with existing phone/email.</w:t>
            </w:r>
          </w:p>
        </w:tc>
        <w:tc>
          <w:tcPr>
            <w:tcW w:type="dxa" w:w="3360"/>
          </w:tcPr>
          <w:p>
            <w:pPr>
              <w:spacing w:after="0"/>
            </w:pPr>
            <w:r>
              <w:rPr>
                <w:sz w:val="16"/>
              </w:rPr>
              <w:t>Configured policy applies; shared phones can be allowed.</w:t>
            </w:r>
          </w:p>
        </w:tc>
      </w:tr>
      <w:tr>
        <w:tc>
          <w:tcPr>
            <w:tcW w:type="dxa" w:w="3360"/>
          </w:tcPr>
          <w:p>
            <w:pPr>
              <w:spacing w:after="0"/>
            </w:pPr>
            <w:r>
              <w:rPr>
                <w:sz w:val="16"/>
              </w:rPr>
              <w:t>Status change</w:t>
            </w:r>
          </w:p>
        </w:tc>
        <w:tc>
          <w:tcPr>
            <w:tcW w:type="dxa" w:w="3360"/>
          </w:tcPr>
          <w:p>
            <w:pPr>
              <w:spacing w:after="0"/>
            </w:pPr>
            <w:r>
              <w:rPr>
                <w:sz w:val="16"/>
              </w:rPr>
              <w:t>Suspend/exit without reason.</w:t>
            </w:r>
          </w:p>
        </w:tc>
        <w:tc>
          <w:tcPr>
            <w:tcW w:type="dxa" w:w="3360"/>
          </w:tcPr>
          <w:p>
            <w:pPr>
              <w:spacing w:after="0"/>
            </w:pPr>
            <w:r>
              <w:rPr>
                <w:sz w:val="16"/>
              </w:rPr>
              <w:t>Blocked with validation.</w:t>
            </w:r>
          </w:p>
        </w:tc>
      </w:tr>
      <w:tr>
        <w:tc>
          <w:tcPr>
            <w:tcW w:type="dxa" w:w="3360"/>
          </w:tcPr>
          <w:p>
            <w:pPr>
              <w:spacing w:after="0"/>
            </w:pPr>
            <w:r>
              <w:rPr>
                <w:sz w:val="16"/>
              </w:rPr>
              <w:t>Audit trail</w:t>
            </w:r>
          </w:p>
        </w:tc>
        <w:tc>
          <w:tcPr>
            <w:tcW w:type="dxa" w:w="3360"/>
          </w:tcPr>
          <w:p>
            <w:pPr>
              <w:spacing w:after="0"/>
            </w:pPr>
            <w:r>
              <w:rPr>
                <w:sz w:val="16"/>
              </w:rPr>
              <w:t>Edit profile and change status.</w:t>
            </w:r>
          </w:p>
        </w:tc>
        <w:tc>
          <w:tcPr>
            <w:tcW w:type="dxa" w:w="3360"/>
          </w:tcPr>
          <w:p>
            <w:pPr>
              <w:spacing w:after="0"/>
            </w:pPr>
            <w:r>
              <w:rPr>
                <w:sz w:val="16"/>
              </w:rPr>
              <w:t>Actor, target, action and timestamp recorded; reason for sensitive changes.</w:t>
            </w:r>
          </w:p>
        </w:tc>
      </w:tr>
      <w:tr>
        <w:tc>
          <w:tcPr>
            <w:tcW w:type="dxa" w:w="3360"/>
          </w:tcPr>
          <w:p>
            <w:pPr>
              <w:spacing w:after="0"/>
            </w:pPr>
            <w:r>
              <w:rPr>
                <w:sz w:val="16"/>
              </w:rPr>
              <w:t>Search leakage</w:t>
            </w:r>
          </w:p>
        </w:tc>
        <w:tc>
          <w:tcPr>
            <w:tcW w:type="dxa" w:w="3360"/>
          </w:tcPr>
          <w:p>
            <w:pPr>
              <w:spacing w:after="0"/>
            </w:pPr>
            <w:r>
              <w:rPr>
                <w:sz w:val="16"/>
              </w:rPr>
              <w:t>Search a common name in Tenant A.</w:t>
            </w:r>
          </w:p>
        </w:tc>
        <w:tc>
          <w:tcPr>
            <w:tcW w:type="dxa" w:w="3360"/>
          </w:tcPr>
          <w:p>
            <w:pPr>
              <w:spacing w:after="0"/>
            </w:pPr>
            <w:r>
              <w:rPr>
                <w:sz w:val="16"/>
              </w:rPr>
              <w:t>Only Tenant A matches/counts returned.</w:t>
            </w:r>
          </w:p>
        </w:tc>
      </w:tr>
      <w:tr>
        <w:tc>
          <w:tcPr>
            <w:tcW w:type="dxa" w:w="3360"/>
          </w:tcPr>
          <w:p>
            <w:pPr>
              <w:spacing w:after="0"/>
            </w:pPr>
            <w:r>
              <w:rPr>
                <w:sz w:val="16"/>
              </w:rPr>
              <w:t>Export leakage</w:t>
            </w:r>
          </w:p>
        </w:tc>
        <w:tc>
          <w:tcPr>
            <w:tcW w:type="dxa" w:w="3360"/>
          </w:tcPr>
          <w:p>
            <w:pPr>
              <w:spacing w:after="0"/>
            </w:pPr>
            <w:r>
              <w:rPr>
                <w:sz w:val="16"/>
              </w:rPr>
              <w:t>Export as Tenant A.</w:t>
            </w:r>
          </w:p>
        </w:tc>
        <w:tc>
          <w:tcPr>
            <w:tcW w:type="dxa" w:w="3360"/>
          </w:tcPr>
          <w:p>
            <w:pPr>
              <w:spacing w:after="0"/>
            </w:pPr>
            <w:r>
              <w:rPr>
                <w:sz w:val="16"/>
              </w:rPr>
              <w:t>Only authorized Tenant A records included.</w:t>
            </w:r>
          </w:p>
        </w:tc>
      </w:tr>
    </w:tbl>
    <w:p>
      <w:pPr>
        <w:pStyle w:val="Heading1"/>
      </w:pPr>
      <w:r>
        <w:t>12. Gate before Stage 4</w:t>
      </w:r>
    </w:p>
    <w:p>
      <w:pPr>
        <w:spacing w:after="80"/>
      </w:pPr>
      <w:r>
        <w:t>Review RLS and server-side authorization, and test membership-number generation under concurrent requests. Confirm member records remain stable and tenant-scoped. Stage 4 adds cash, mobile money, savings and shares; do not add balance or transaction shortcuts in this stage.</w:t>
      </w:r>
    </w:p>
    <w:p>
      <w:pPr>
        <w:pStyle w:val="Heading1"/>
      </w:pPr>
      <w:r>
        <w:t>13. References</w:t>
      </w:r>
    </w:p>
    <w:p>
      <w:pPr>
        <w:pStyle w:val="ListBullet"/>
        <w:spacing w:after="80"/>
      </w:pPr>
      <w:r>
        <w:t>Lovable: https://lovable.dev/</w:t>
      </w:r>
    </w:p>
    <w:p>
      <w:pPr>
        <w:pStyle w:val="ListBullet"/>
        <w:spacing w:after="80"/>
      </w:pPr>
      <w:r>
        <w:t>Supabase Row Level Security: https://supabase.com/docs/guides/database/postgres/row-level-security</w:t>
      </w:r>
    </w:p>
    <w:p>
      <w:pPr>
        <w:pStyle w:val="ListBullet"/>
        <w:spacing w:after="80"/>
      </w:pPr>
      <w:r>
        <w:t>Supabase database functions: https://supabase.com/docs/guides/database/functions</w:t>
      </w:r>
    </w:p>
    <w:p>
      <w:pPr>
        <w:pStyle w:val="ListBullet"/>
        <w:spacing w:after="80"/>
      </w:pPr>
      <w:r>
        <w:t>Supabase Storage access control: https://supabase.com/docs/guides/storage/security/access-control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Stage 3 — SACCO Member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FLEXSACCO | LOVABLE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5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D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76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D3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