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9AED5" w14:textId="77777777" w:rsidR="008A3181" w:rsidRDefault="00000000">
      <w:pPr>
        <w:pStyle w:val="5"/>
        <w:spacing w:before="15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4.2.5.C2</w:t>
      </w:r>
      <w:r>
        <w:rPr>
          <w:rFonts w:ascii="Times New Roman" w:hAnsi="Times New Roman" w:cs="Times New Roman"/>
        </w:rPr>
        <w:t>潜在风险识别与应对策略</w:t>
      </w:r>
    </w:p>
    <w:p w14:paraId="1654D6A8" w14:textId="77777777" w:rsidR="008A3181" w:rsidRDefault="00000000">
      <w:pPr>
        <w:ind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能力要求：</w:t>
      </w:r>
      <w:r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>在项目实施前和过程中，系统地识别可能对项目产生负面影响的不确定性因素，并针对已识别的潜在风险（包括</w:t>
      </w:r>
      <w:r>
        <w:rPr>
          <w:rFonts w:ascii="Times New Roman" w:hAnsi="Times New Roman" w:cs="Times New Roman"/>
        </w:rPr>
        <w:t>AI</w:t>
      </w:r>
      <w:r>
        <w:rPr>
          <w:rFonts w:ascii="Times New Roman" w:hAnsi="Times New Roman" w:cs="Times New Roman"/>
        </w:rPr>
        <w:t>相关风险），制定预防性或应急性的计划和措施。关注与</w:t>
      </w:r>
      <w:r>
        <w:rPr>
          <w:rFonts w:ascii="Times New Roman" w:hAnsi="Times New Roman" w:cs="Times New Roman"/>
        </w:rPr>
        <w:t>AI</w:t>
      </w:r>
      <w:r>
        <w:rPr>
          <w:rFonts w:ascii="Times New Roman" w:hAnsi="Times New Roman" w:cs="Times New Roman"/>
        </w:rPr>
        <w:t>模型失效、数据质量问题、算法偏见、安全风险、技术依赖等相关的风险。</w:t>
      </w:r>
    </w:p>
    <w:p w14:paraId="4FBBA420" w14:textId="77777777" w:rsidR="008A3181" w:rsidRDefault="00000000">
      <w:pPr>
        <w:ind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数据采集要求：</w:t>
      </w:r>
      <w:r>
        <w:rPr>
          <w:rFonts w:ascii="Times New Roman" w:hAnsi="Times New Roman" w:cs="Times New Roman"/>
        </w:rPr>
        <w:t>微场景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风险矩阵与</w:t>
      </w:r>
      <w:r>
        <w:rPr>
          <w:rFonts w:ascii="Times New Roman" w:hAnsi="Times New Roman" w:cs="Times New Roman"/>
        </w:rPr>
        <w:t>AI</w:t>
      </w:r>
      <w:r>
        <w:rPr>
          <w:rFonts w:ascii="Times New Roman" w:hAnsi="Times New Roman" w:cs="Times New Roman"/>
        </w:rPr>
        <w:t>协同对话、《项目计划》。</w:t>
      </w:r>
    </w:p>
    <w:tbl>
      <w:tblPr>
        <w:tblW w:w="3674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5038"/>
      </w:tblGrid>
      <w:tr w:rsidR="00907EFD" w14:paraId="6AC6C556" w14:textId="77777777" w:rsidTr="00907EFD">
        <w:trPr>
          <w:tblHeader/>
        </w:trPr>
        <w:tc>
          <w:tcPr>
            <w:tcW w:w="105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944932" w14:textId="77777777" w:rsidR="00907EFD" w:rsidRDefault="00907EFD">
            <w:pPr>
              <w:ind w:firstLineChars="0" w:firstLine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观测点</w:t>
            </w:r>
          </w:p>
        </w:tc>
        <w:tc>
          <w:tcPr>
            <w:tcW w:w="394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C900BF" w14:textId="77777777" w:rsidR="00907EFD" w:rsidRDefault="00907EFD">
            <w:pPr>
              <w:ind w:firstLineChars="0" w:firstLine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量规</w:t>
            </w:r>
            <w:r>
              <w:rPr>
                <w:rFonts w:ascii="Times New Roman" w:hAnsi="Times New Roman" w:cs="Times New Roman"/>
                <w:b/>
                <w:bCs/>
              </w:rPr>
              <w:t>(Rubric)</w:t>
            </w:r>
          </w:p>
        </w:tc>
      </w:tr>
      <w:tr w:rsidR="00907EFD" w14:paraId="4D0C6803" w14:textId="77777777" w:rsidTr="00907EFD">
        <w:tc>
          <w:tcPr>
            <w:tcW w:w="105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8D6E86" w14:textId="77777777" w:rsidR="00907EFD" w:rsidRDefault="00907EFD">
            <w:pPr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  <w:r>
              <w:rPr>
                <w:rFonts w:ascii="Times New Roman" w:hAnsi="Times New Roman" w:cs="Times New Roman"/>
              </w:rPr>
              <w:t>风险识别全面性</w:t>
            </w:r>
          </w:p>
        </w:tc>
        <w:tc>
          <w:tcPr>
            <w:tcW w:w="394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D5F54D" w14:textId="77777777" w:rsidR="00907EFD" w:rsidRDefault="00907EFD">
            <w:pPr>
              <w:ind w:firstLine="422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优秀（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4–5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分）：</w:t>
            </w:r>
            <w:r>
              <w:rPr>
                <w:rFonts w:ascii="Times New Roman" w:eastAsia="宋体" w:hAnsi="Times New Roman" w:cs="Times New Roman"/>
                <w:szCs w:val="21"/>
              </w:rPr>
              <w:t>在</w:t>
            </w:r>
            <w:r>
              <w:rPr>
                <w:rFonts w:ascii="Times New Roman" w:eastAsia="宋体" w:hAnsi="Times New Roman" w:cs="Times New Roman"/>
                <w:szCs w:val="21"/>
              </w:rPr>
              <w:t>AI</w:t>
            </w:r>
            <w:r>
              <w:rPr>
                <w:rFonts w:ascii="Times New Roman" w:eastAsia="宋体" w:hAnsi="Times New Roman" w:cs="Times New Roman"/>
                <w:szCs w:val="21"/>
              </w:rPr>
              <w:t>支持下，能系统识别技术、数据与隐私、用户与运营、团队与管理、伦理与合规等多维风险，并区分内外部因素；</w:t>
            </w:r>
          </w:p>
          <w:p w14:paraId="5D307705" w14:textId="77777777" w:rsidR="00907EFD" w:rsidRDefault="00907EFD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能指出复杂工程特有的耦合风险（如多系统联动导致的级联故障、</w:t>
            </w:r>
            <w:r>
              <w:rPr>
                <w:rFonts w:ascii="Times New Roman" w:eastAsia="宋体" w:hAnsi="Times New Roman" w:cs="Times New Roman"/>
                <w:szCs w:val="21"/>
              </w:rPr>
              <w:t>AI</w:t>
            </w:r>
            <w:r>
              <w:rPr>
                <w:rFonts w:ascii="Times New Roman" w:eastAsia="宋体" w:hAnsi="Times New Roman" w:cs="Times New Roman"/>
                <w:szCs w:val="21"/>
              </w:rPr>
              <w:t>决策与人工流程的错配等）；</w:t>
            </w:r>
          </w:p>
          <w:p w14:paraId="2752D1CF" w14:textId="77777777" w:rsidR="00907EFD" w:rsidRDefault="00907EFD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对</w:t>
            </w:r>
            <w:r>
              <w:rPr>
                <w:rFonts w:ascii="Times New Roman" w:eastAsia="宋体" w:hAnsi="Times New Roman" w:cs="Times New Roman"/>
                <w:szCs w:val="21"/>
              </w:rPr>
              <w:t>AI</w:t>
            </w:r>
            <w:r>
              <w:rPr>
                <w:rFonts w:ascii="Times New Roman" w:eastAsia="宋体" w:hAnsi="Times New Roman" w:cs="Times New Roman"/>
                <w:szCs w:val="21"/>
              </w:rPr>
              <w:t>自动生成的风险清单进行筛选、补充和本地化调整。</w:t>
            </w:r>
          </w:p>
          <w:p w14:paraId="2F47C79E" w14:textId="77777777" w:rsidR="00907EFD" w:rsidRDefault="00907EFD">
            <w:pPr>
              <w:ind w:firstLine="422"/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良好（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3–4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分）：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能识别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3–4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类主要风险类型（如技术、用户、伦理等），覆盖关键环节；</w:t>
            </w:r>
          </w:p>
          <w:p w14:paraId="6FC1D4EF" w14:textId="77777777" w:rsidR="00907EFD" w:rsidRDefault="00907EFD">
            <w:pP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在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AI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提示的基础上有少量扩展，但对风险之间的关联关系分析有限。</w:t>
            </w:r>
          </w:p>
          <w:p w14:paraId="7A12BB2C" w14:textId="77777777" w:rsidR="00907EFD" w:rsidRDefault="00907EFD">
            <w:pPr>
              <w:ind w:firstLine="422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合格（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2–3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分）：</w:t>
            </w:r>
            <w:r>
              <w:rPr>
                <w:rFonts w:ascii="Times New Roman" w:eastAsia="宋体" w:hAnsi="Times New Roman" w:cs="Times New Roman"/>
                <w:szCs w:val="21"/>
              </w:rPr>
              <w:t>能列出若干显性问题（如</w:t>
            </w:r>
            <w:r>
              <w:rPr>
                <w:rFonts w:ascii="Times New Roman" w:eastAsia="宋体" w:hAnsi="Times New Roman" w:cs="Times New Roman"/>
                <w:szCs w:val="21"/>
              </w:rPr>
              <w:t>“</w:t>
            </w:r>
            <w:r>
              <w:rPr>
                <w:rFonts w:ascii="Times New Roman" w:eastAsia="宋体" w:hAnsi="Times New Roman" w:cs="Times New Roman"/>
                <w:szCs w:val="21"/>
              </w:rPr>
              <w:t>系统崩溃</w:t>
            </w:r>
            <w:r>
              <w:rPr>
                <w:rFonts w:ascii="Times New Roman" w:eastAsia="宋体" w:hAnsi="Times New Roman" w:cs="Times New Roman"/>
                <w:szCs w:val="21"/>
              </w:rPr>
              <w:t>”“</w:t>
            </w:r>
            <w:r>
              <w:rPr>
                <w:rFonts w:ascii="Times New Roman" w:eastAsia="宋体" w:hAnsi="Times New Roman" w:cs="Times New Roman"/>
                <w:szCs w:val="21"/>
              </w:rPr>
              <w:t>用户流失</w:t>
            </w:r>
            <w:r>
              <w:rPr>
                <w:rFonts w:ascii="Times New Roman" w:eastAsia="宋体" w:hAnsi="Times New Roman" w:cs="Times New Roman"/>
                <w:szCs w:val="21"/>
              </w:rPr>
              <w:t>”</w:t>
            </w:r>
            <w:r>
              <w:rPr>
                <w:rFonts w:ascii="Times New Roman" w:eastAsia="宋体" w:hAnsi="Times New Roman" w:cs="Times New Roman"/>
                <w:szCs w:val="21"/>
              </w:rPr>
              <w:t>等），但分类粗糙，多为表面问题；</w:t>
            </w:r>
          </w:p>
          <w:p w14:paraId="3BA38BD5" w14:textId="77777777" w:rsidR="00907EFD" w:rsidRDefault="00907EFD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基本照搬</w:t>
            </w:r>
            <w:r>
              <w:rPr>
                <w:rFonts w:ascii="Times New Roman" w:eastAsia="宋体" w:hAnsi="Times New Roman" w:cs="Times New Roman"/>
                <w:szCs w:val="21"/>
              </w:rPr>
              <w:t>AI</w:t>
            </w:r>
            <w:r>
              <w:rPr>
                <w:rFonts w:ascii="Times New Roman" w:eastAsia="宋体" w:hAnsi="Times New Roman" w:cs="Times New Roman"/>
                <w:szCs w:val="21"/>
              </w:rPr>
              <w:t>生成的风险，没有明显的增删或重组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。</w:t>
            </w:r>
          </w:p>
          <w:p w14:paraId="0C38462B" w14:textId="77777777" w:rsidR="00907EFD" w:rsidRDefault="00907EFD">
            <w:pPr>
              <w:ind w:firstLine="422"/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待改进（</w:t>
            </w: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1-2</w:t>
            </w: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分）：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遗漏关键风险（如隐私泄露、算法偏见、资源不足等），或仅列出与项目无关的泛泛风险；</w:t>
            </w:r>
          </w:p>
          <w:p w14:paraId="65E8A6A7" w14:textId="77777777" w:rsidR="00907EFD" w:rsidRDefault="00907EFD">
            <w:pPr>
              <w:rPr>
                <w:rFonts w:ascii="Times New Roman" w:hAnsi="Times New Roman" w:cs="Times New Roman"/>
              </w:rPr>
            </w:pP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无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AI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协同或完全依赖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AI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给出的单一清单，缺乏自我审视。</w:t>
            </w:r>
          </w:p>
        </w:tc>
      </w:tr>
      <w:tr w:rsidR="00907EFD" w14:paraId="5F5AA9D4" w14:textId="77777777" w:rsidTr="00907EFD">
        <w:tc>
          <w:tcPr>
            <w:tcW w:w="105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FF086A" w14:textId="77777777" w:rsidR="00907EFD" w:rsidRDefault="00907EFD">
            <w:pPr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  <w:r>
              <w:rPr>
                <w:rFonts w:ascii="Times New Roman" w:hAnsi="Times New Roman" w:cs="Times New Roman"/>
              </w:rPr>
              <w:t>应对策略科学性</w:t>
            </w:r>
          </w:p>
        </w:tc>
        <w:tc>
          <w:tcPr>
            <w:tcW w:w="394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F2B5BB" w14:textId="77777777" w:rsidR="00907EFD" w:rsidRDefault="00907EFD">
            <w:pPr>
              <w:ind w:firstLine="422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优秀（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4–5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分）：</w:t>
            </w:r>
            <w:r>
              <w:rPr>
                <w:rFonts w:ascii="Times New Roman" w:eastAsia="宋体" w:hAnsi="Times New Roman" w:cs="Times New Roman"/>
                <w:szCs w:val="21"/>
              </w:rPr>
              <w:t>能基于风险等级与触发条件，制定具体、可执行的预防与应急预案（包括责任人、时间节点、资源需求）；</w:t>
            </w:r>
          </w:p>
          <w:p w14:paraId="6B329E13" w14:textId="77777777" w:rsidR="00907EFD" w:rsidRDefault="00907EFD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对关键风险提出替代路径</w:t>
            </w:r>
            <w:r>
              <w:rPr>
                <w:rFonts w:ascii="Times New Roman" w:eastAsia="宋体" w:hAnsi="Times New Roman" w:cs="Times New Roman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szCs w:val="21"/>
              </w:rPr>
              <w:t>降级方案，并说明其对性能、成本、用户体验的影响；</w:t>
            </w:r>
          </w:p>
          <w:p w14:paraId="0FE72243" w14:textId="77777777" w:rsidR="00907EFD" w:rsidRDefault="00907EFD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有效利用</w:t>
            </w:r>
            <w:r>
              <w:rPr>
                <w:rFonts w:ascii="Times New Roman" w:eastAsia="宋体" w:hAnsi="Times New Roman" w:cs="Times New Roman"/>
                <w:szCs w:val="21"/>
              </w:rPr>
              <w:t>AI</w:t>
            </w:r>
            <w:r>
              <w:rPr>
                <w:rFonts w:ascii="Times New Roman" w:eastAsia="宋体" w:hAnsi="Times New Roman" w:cs="Times New Roman"/>
                <w:szCs w:val="21"/>
              </w:rPr>
              <w:t>进行方案比选或模拟推演，同时对其假设前提进行说明和修正。</w:t>
            </w:r>
          </w:p>
          <w:p w14:paraId="311A1246" w14:textId="77777777" w:rsidR="00907EFD" w:rsidRDefault="00907EFD">
            <w:pPr>
              <w:ind w:firstLine="422"/>
              <w:rPr>
                <w:rFonts w:ascii="宋体" w:eastAsia="宋体" w:hAnsi="宋体" w:cs="宋体"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良好（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3–4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分）：</w:t>
            </w:r>
            <w:r>
              <w:rPr>
                <w:rFonts w:ascii="宋体" w:eastAsia="宋体" w:hAnsi="宋体" w:cs="宋体" w:hint="eastAsia"/>
                <w:szCs w:val="21"/>
              </w:rPr>
              <w:t>针对主要风险提出基本合理的应对措施，逻辑清晰，能体现“预防+应急”思路；</w:t>
            </w:r>
          </w:p>
          <w:p w14:paraId="503BC82B" w14:textId="77777777" w:rsidR="00907EFD" w:rsidRDefault="00907EFD">
            <w:pPr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能说明部分策略与风险等级的对应关系，但执行细节或资源安排仍不够具体。</w:t>
            </w:r>
          </w:p>
          <w:p w14:paraId="207AF111" w14:textId="77777777" w:rsidR="00907EFD" w:rsidRDefault="00907EFD">
            <w:pPr>
              <w:ind w:firstLine="422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合格（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2–3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分）：</w:t>
            </w:r>
            <w:r>
              <w:rPr>
                <w:rFonts w:ascii="Times New Roman" w:eastAsia="宋体" w:hAnsi="Times New Roman" w:cs="Times New Roman"/>
                <w:szCs w:val="21"/>
              </w:rPr>
              <w:t>对部分风险给出笼统策略（如</w:t>
            </w:r>
            <w:r>
              <w:rPr>
                <w:rFonts w:ascii="Times New Roman" w:eastAsia="宋体" w:hAnsi="Times New Roman" w:cs="Times New Roman"/>
                <w:szCs w:val="21"/>
              </w:rPr>
              <w:t>“</w:t>
            </w:r>
            <w:r>
              <w:rPr>
                <w:rFonts w:ascii="Times New Roman" w:eastAsia="宋体" w:hAnsi="Times New Roman" w:cs="Times New Roman"/>
                <w:szCs w:val="21"/>
              </w:rPr>
              <w:t>加强测试</w:t>
            </w:r>
            <w:r>
              <w:rPr>
                <w:rFonts w:ascii="Times New Roman" w:eastAsia="宋体" w:hAnsi="Times New Roman" w:cs="Times New Roman"/>
                <w:szCs w:val="21"/>
              </w:rPr>
              <w:t>”“</w:t>
            </w:r>
            <w:r>
              <w:rPr>
                <w:rFonts w:ascii="Times New Roman" w:eastAsia="宋体" w:hAnsi="Times New Roman" w:cs="Times New Roman"/>
                <w:szCs w:val="21"/>
              </w:rPr>
              <w:t>提高安全性</w:t>
            </w:r>
            <w:r>
              <w:rPr>
                <w:rFonts w:ascii="Times New Roman" w:eastAsia="宋体" w:hAnsi="Times New Roman" w:cs="Times New Roman"/>
                <w:szCs w:val="21"/>
              </w:rPr>
              <w:t>”</w:t>
            </w:r>
            <w:r>
              <w:rPr>
                <w:rFonts w:ascii="Times New Roman" w:eastAsia="宋体" w:hAnsi="Times New Roman" w:cs="Times New Roman"/>
                <w:szCs w:val="21"/>
              </w:rPr>
              <w:t>），缺乏操作层面的步骤；</w:t>
            </w:r>
          </w:p>
          <w:p w14:paraId="277ECBAE" w14:textId="77777777" w:rsidR="00907EFD" w:rsidRDefault="00907EFD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AI</w:t>
            </w:r>
            <w:r>
              <w:rPr>
                <w:rFonts w:ascii="Times New Roman" w:eastAsia="宋体" w:hAnsi="Times New Roman" w:cs="Times New Roman"/>
                <w:szCs w:val="21"/>
              </w:rPr>
              <w:t>参与方案生成，但未对不同方案做系统比</w:t>
            </w:r>
            <w:r>
              <w:rPr>
                <w:rFonts w:ascii="Times New Roman" w:eastAsia="宋体" w:hAnsi="Times New Roman" w:cs="Times New Roman"/>
                <w:szCs w:val="21"/>
              </w:rPr>
              <w:lastRenderedPageBreak/>
              <w:t>较，选择理由不够充分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。</w:t>
            </w:r>
          </w:p>
          <w:p w14:paraId="46589605" w14:textId="77777777" w:rsidR="00907EFD" w:rsidRDefault="00907EFD">
            <w:pPr>
              <w:ind w:firstLine="422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待改进（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1–2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分）：</w:t>
            </w:r>
            <w:r>
              <w:rPr>
                <w:rFonts w:ascii="Times New Roman" w:eastAsia="宋体" w:hAnsi="Times New Roman" w:cs="Times New Roman"/>
                <w:szCs w:val="21"/>
              </w:rPr>
              <w:t>大多数风险没有对应的应对策略，或策略明显不可行</w:t>
            </w:r>
            <w:r>
              <w:rPr>
                <w:rFonts w:ascii="Times New Roman" w:eastAsia="宋体" w:hAnsi="Times New Roman" w:cs="Times New Roman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szCs w:val="21"/>
              </w:rPr>
              <w:t>脱离项目实际；</w:t>
            </w:r>
          </w:p>
          <w:p w14:paraId="4F80266A" w14:textId="77777777" w:rsidR="00907EFD" w:rsidRDefault="00907EFD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完全依赖</w:t>
            </w:r>
            <w:r>
              <w:rPr>
                <w:rFonts w:ascii="Times New Roman" w:eastAsia="宋体" w:hAnsi="Times New Roman" w:cs="Times New Roman"/>
                <w:szCs w:val="21"/>
              </w:rPr>
              <w:t>AI</w:t>
            </w:r>
            <w:r>
              <w:rPr>
                <w:rFonts w:ascii="Times New Roman" w:eastAsia="宋体" w:hAnsi="Times New Roman" w:cs="Times New Roman"/>
                <w:szCs w:val="21"/>
              </w:rPr>
              <w:t>给出的一般性建议，没有针对自身项目情境进行调整。</w:t>
            </w:r>
          </w:p>
        </w:tc>
      </w:tr>
      <w:tr w:rsidR="00907EFD" w14:paraId="01D64634" w14:textId="77777777" w:rsidTr="00907EFD">
        <w:tc>
          <w:tcPr>
            <w:tcW w:w="105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32098D" w14:textId="77777777" w:rsidR="00907EFD" w:rsidRDefault="00907EFD">
            <w:pPr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3.</w:t>
            </w:r>
            <w:r>
              <w:rPr>
                <w:rFonts w:ascii="Times New Roman" w:hAnsi="Times New Roman" w:cs="Times New Roman"/>
              </w:rPr>
              <w:t>风险量化与监控</w:t>
            </w:r>
          </w:p>
        </w:tc>
        <w:tc>
          <w:tcPr>
            <w:tcW w:w="394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A53066" w14:textId="77777777" w:rsidR="00907EFD" w:rsidRDefault="00907EFD">
            <w:pPr>
              <w:ind w:firstLine="422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优秀（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4–5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分）：</w:t>
            </w:r>
            <w:r>
              <w:rPr>
                <w:rFonts w:ascii="Times New Roman" w:eastAsia="宋体" w:hAnsi="Times New Roman" w:cs="Times New Roman"/>
                <w:szCs w:val="21"/>
              </w:rPr>
              <w:t>能根据</w:t>
            </w:r>
            <w:r>
              <w:rPr>
                <w:rFonts w:ascii="Times New Roman" w:eastAsia="宋体" w:hAnsi="Times New Roman" w:cs="Times New Roman"/>
                <w:szCs w:val="21"/>
              </w:rPr>
              <w:t>AI</w:t>
            </w:r>
            <w:r>
              <w:rPr>
                <w:rFonts w:ascii="Times New Roman" w:eastAsia="宋体" w:hAnsi="Times New Roman" w:cs="Times New Roman"/>
                <w:szCs w:val="21"/>
              </w:rPr>
              <w:t>建议与行业经验，构建风险矩阵或评分模型，对概率、影响程度进行量化分级；</w:t>
            </w:r>
          </w:p>
          <w:p w14:paraId="223EB284" w14:textId="77777777" w:rsidR="00907EFD" w:rsidRDefault="00907EFD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为高风险项设置可监控的指标与阈值（如系统可用性、误报率、投诉率等），并设计监控频率与告警机制；</w:t>
            </w:r>
          </w:p>
          <w:p w14:paraId="5A53365D" w14:textId="77777777" w:rsidR="00907EFD" w:rsidRDefault="00907EFD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明确使用</w:t>
            </w:r>
            <w:r>
              <w:rPr>
                <w:rFonts w:ascii="Times New Roman" w:eastAsia="宋体" w:hAnsi="Times New Roman" w:cs="Times New Roman"/>
                <w:szCs w:val="21"/>
              </w:rPr>
              <w:t>AI</w:t>
            </w:r>
            <w:r>
              <w:rPr>
                <w:rFonts w:ascii="Times New Roman" w:eastAsia="宋体" w:hAnsi="Times New Roman" w:cs="Times New Roman"/>
                <w:szCs w:val="21"/>
              </w:rPr>
              <w:t>或脚本自动监测的方案，并预留人工复核环节；</w:t>
            </w:r>
          </w:p>
          <w:p w14:paraId="45596168" w14:textId="77777777" w:rsidR="00907EFD" w:rsidRDefault="00907EFD">
            <w:pPr>
              <w:ind w:firstLine="422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良好（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3–4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分）：</w:t>
            </w:r>
            <w:r>
              <w:rPr>
                <w:rFonts w:ascii="Times New Roman" w:eastAsia="宋体" w:hAnsi="Times New Roman" w:cs="Times New Roman"/>
                <w:szCs w:val="21"/>
              </w:rPr>
              <w:t>至少对关键风险进行定性分级（高</w:t>
            </w:r>
            <w:r>
              <w:rPr>
                <w:rFonts w:ascii="Times New Roman" w:eastAsia="宋体" w:hAnsi="Times New Roman" w:cs="Times New Roman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szCs w:val="21"/>
              </w:rPr>
              <w:t>中</w:t>
            </w:r>
            <w:r>
              <w:rPr>
                <w:rFonts w:ascii="Times New Roman" w:eastAsia="宋体" w:hAnsi="Times New Roman" w:cs="Times New Roman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szCs w:val="21"/>
              </w:rPr>
              <w:t>低），并尝试给出部分简单的量化指标；</w:t>
            </w:r>
          </w:p>
          <w:p w14:paraId="10FAA189" w14:textId="77777777" w:rsidR="00907EFD" w:rsidRDefault="00907EFD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初步考虑到监控机制（如定期检查、日志审阅等），但触发条件和责任分工不够清楚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。</w:t>
            </w:r>
          </w:p>
          <w:p w14:paraId="7A13B492" w14:textId="77777777" w:rsidR="00907EFD" w:rsidRDefault="00907EFD">
            <w:pPr>
              <w:ind w:firstLine="422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合格（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2–3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分）：</w:t>
            </w:r>
            <w:r>
              <w:rPr>
                <w:rFonts w:ascii="Times New Roman" w:eastAsia="宋体" w:hAnsi="Times New Roman" w:cs="Times New Roman"/>
                <w:szCs w:val="21"/>
              </w:rPr>
              <w:t>有风险清单，但基本未量化，仅停留在</w:t>
            </w:r>
            <w:r>
              <w:rPr>
                <w:rFonts w:ascii="Times New Roman" w:eastAsia="宋体" w:hAnsi="Times New Roman" w:cs="Times New Roman"/>
                <w:szCs w:val="21"/>
              </w:rPr>
              <w:t>“</w:t>
            </w:r>
            <w:r>
              <w:rPr>
                <w:rFonts w:ascii="Times New Roman" w:eastAsia="宋体" w:hAnsi="Times New Roman" w:cs="Times New Roman"/>
                <w:szCs w:val="21"/>
              </w:rPr>
              <w:t>需要关注</w:t>
            </w:r>
            <w:r>
              <w:rPr>
                <w:rFonts w:ascii="Times New Roman" w:eastAsia="宋体" w:hAnsi="Times New Roman" w:cs="Times New Roman"/>
                <w:szCs w:val="21"/>
              </w:rPr>
              <w:t>”“</w:t>
            </w:r>
            <w:r>
              <w:rPr>
                <w:rFonts w:ascii="Times New Roman" w:eastAsia="宋体" w:hAnsi="Times New Roman" w:cs="Times New Roman"/>
                <w:szCs w:val="21"/>
              </w:rPr>
              <w:t>比较严重</w:t>
            </w:r>
            <w:r>
              <w:rPr>
                <w:rFonts w:ascii="Times New Roman" w:eastAsia="宋体" w:hAnsi="Times New Roman" w:cs="Times New Roman"/>
                <w:szCs w:val="21"/>
              </w:rPr>
              <w:t>”</w:t>
            </w:r>
            <w:r>
              <w:rPr>
                <w:rFonts w:ascii="Times New Roman" w:eastAsia="宋体" w:hAnsi="Times New Roman" w:cs="Times New Roman"/>
                <w:szCs w:val="21"/>
              </w:rPr>
              <w:t>等模糊表述；</w:t>
            </w:r>
          </w:p>
          <w:p w14:paraId="610340E5" w14:textId="77777777" w:rsidR="00907EFD" w:rsidRDefault="00907EFD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监控机制仅为简单口号（如</w:t>
            </w:r>
            <w:r>
              <w:rPr>
                <w:rFonts w:ascii="Times New Roman" w:eastAsia="宋体" w:hAnsi="Times New Roman" w:cs="Times New Roman"/>
                <w:szCs w:val="21"/>
              </w:rPr>
              <w:t>“</w:t>
            </w:r>
            <w:r>
              <w:rPr>
                <w:rFonts w:ascii="Times New Roman" w:eastAsia="宋体" w:hAnsi="Times New Roman" w:cs="Times New Roman"/>
                <w:szCs w:val="21"/>
              </w:rPr>
              <w:t>出现问题及时处理</w:t>
            </w:r>
            <w:r>
              <w:rPr>
                <w:rFonts w:ascii="Times New Roman" w:eastAsia="宋体" w:hAnsi="Times New Roman" w:cs="Times New Roman"/>
                <w:szCs w:val="21"/>
              </w:rPr>
              <w:t>”</w:t>
            </w:r>
            <w:r>
              <w:rPr>
                <w:rFonts w:ascii="Times New Roman" w:eastAsia="宋体" w:hAnsi="Times New Roman" w:cs="Times New Roman"/>
                <w:szCs w:val="21"/>
              </w:rPr>
              <w:t>），缺乏具体流程</w:t>
            </w:r>
          </w:p>
          <w:p w14:paraId="54DD74C5" w14:textId="77777777" w:rsidR="00907EFD" w:rsidRDefault="00907EFD">
            <w:pPr>
              <w:ind w:firstLine="422"/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待改进（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1–2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分）：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没有任何风险跟踪、量化或监控安排；</w:t>
            </w:r>
          </w:p>
          <w:p w14:paraId="4ED592C4" w14:textId="77777777" w:rsidR="00907EFD" w:rsidRDefault="00907EFD">
            <w:pPr>
              <w:rPr>
                <w:rFonts w:ascii="Times New Roman" w:hAnsi="Times New Roman" w:cs="Times New Roman"/>
              </w:rPr>
            </w:pP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完全依赖上线后被动反馈，对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AI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或系统监控手段没有考虑。</w:t>
            </w:r>
          </w:p>
        </w:tc>
      </w:tr>
    </w:tbl>
    <w:p w14:paraId="144FE540" w14:textId="77777777" w:rsidR="008A3181" w:rsidRDefault="008A3181">
      <w:pPr>
        <w:rPr>
          <w:rFonts w:ascii="Times New Roman" w:hAnsi="Times New Roman" w:cs="Times New Roman"/>
        </w:rPr>
      </w:pPr>
    </w:p>
    <w:sectPr w:rsidR="008A31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A25E9" w14:textId="77777777" w:rsidR="00D44EDB" w:rsidRDefault="00D44EDB">
      <w:r>
        <w:separator/>
      </w:r>
    </w:p>
  </w:endnote>
  <w:endnote w:type="continuationSeparator" w:id="0">
    <w:p w14:paraId="4CA90C22" w14:textId="77777777" w:rsidR="00D44EDB" w:rsidRDefault="00D44E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华文宋体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BEBE6" w14:textId="77777777" w:rsidR="00D44EDB" w:rsidRDefault="00D44EDB">
      <w:r>
        <w:separator/>
      </w:r>
    </w:p>
  </w:footnote>
  <w:footnote w:type="continuationSeparator" w:id="0">
    <w:p w14:paraId="75790595" w14:textId="77777777" w:rsidR="00D44EDB" w:rsidRDefault="00D44E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E4A6C4F"/>
    <w:rsid w:val="008A3181"/>
    <w:rsid w:val="00907EFD"/>
    <w:rsid w:val="00D44EDB"/>
    <w:rsid w:val="00DF4D8A"/>
    <w:rsid w:val="0319454E"/>
    <w:rsid w:val="067607E4"/>
    <w:rsid w:val="06786C9B"/>
    <w:rsid w:val="06807538"/>
    <w:rsid w:val="07966E6D"/>
    <w:rsid w:val="08A82E37"/>
    <w:rsid w:val="0A982264"/>
    <w:rsid w:val="0AE67BA7"/>
    <w:rsid w:val="0F3C0DF8"/>
    <w:rsid w:val="151A2A03"/>
    <w:rsid w:val="1E4960C2"/>
    <w:rsid w:val="285A2180"/>
    <w:rsid w:val="3068577E"/>
    <w:rsid w:val="363215C7"/>
    <w:rsid w:val="369B40A4"/>
    <w:rsid w:val="3BC4215C"/>
    <w:rsid w:val="3C685E6B"/>
    <w:rsid w:val="400C78E4"/>
    <w:rsid w:val="43462731"/>
    <w:rsid w:val="46A219CF"/>
    <w:rsid w:val="4C012B25"/>
    <w:rsid w:val="4E4A6C4F"/>
    <w:rsid w:val="4F2762B0"/>
    <w:rsid w:val="51D535C6"/>
    <w:rsid w:val="545F071B"/>
    <w:rsid w:val="5579200B"/>
    <w:rsid w:val="57274074"/>
    <w:rsid w:val="5735569F"/>
    <w:rsid w:val="5C1948B0"/>
    <w:rsid w:val="5CE137E7"/>
    <w:rsid w:val="5D0F40BA"/>
    <w:rsid w:val="5D8723A5"/>
    <w:rsid w:val="5EDC6CB1"/>
    <w:rsid w:val="61370707"/>
    <w:rsid w:val="64A32029"/>
    <w:rsid w:val="655D2576"/>
    <w:rsid w:val="662F7091"/>
    <w:rsid w:val="670B1D8D"/>
    <w:rsid w:val="69504C55"/>
    <w:rsid w:val="6B9D72ED"/>
    <w:rsid w:val="6E624519"/>
    <w:rsid w:val="716D79A7"/>
    <w:rsid w:val="7652545A"/>
    <w:rsid w:val="777F291C"/>
    <w:rsid w:val="7CDD2E52"/>
    <w:rsid w:val="7DCF6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47A4953"/>
  <w15:docId w15:val="{FC6C9B6B-3847-1844-83CB-9697E3875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ind w:firstLineChars="200" w:firstLine="420"/>
    </w:pPr>
    <w:rPr>
      <w:rFonts w:ascii="Arial" w:eastAsia="华文宋体" w:hAnsi="Arial" w:cs="Arial"/>
      <w:sz w:val="21"/>
      <w:szCs w:val="22"/>
    </w:rPr>
  </w:style>
  <w:style w:type="paragraph" w:styleId="1">
    <w:name w:val="heading 1"/>
    <w:basedOn w:val="a"/>
    <w:next w:val="a"/>
    <w:qFormat/>
    <w:pPr>
      <w:spacing w:beforeAutospacing="1" w:afterAutospacing="1"/>
      <w:ind w:firstLineChars="0" w:firstLine="0"/>
      <w:jc w:val="center"/>
      <w:outlineLvl w:val="0"/>
    </w:pPr>
    <w:rPr>
      <w:rFonts w:eastAsia="黑体" w:cs="Times New Roman" w:hint="eastAsia"/>
      <w:bCs/>
      <w:sz w:val="32"/>
      <w:szCs w:val="48"/>
    </w:rPr>
  </w:style>
  <w:style w:type="paragraph" w:styleId="2">
    <w:name w:val="heading 2"/>
    <w:basedOn w:val="a"/>
    <w:next w:val="a"/>
    <w:semiHidden/>
    <w:unhideWhenUsed/>
    <w:qFormat/>
    <w:pPr>
      <w:keepNext/>
      <w:keepLines/>
      <w:spacing w:beforeLines="100" w:before="100" w:line="288" w:lineRule="auto"/>
      <w:ind w:firstLineChars="0" w:firstLine="0"/>
      <w:outlineLvl w:val="1"/>
    </w:pPr>
    <w:rPr>
      <w:sz w:val="30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keepNext/>
      <w:keepLines/>
      <w:spacing w:line="288" w:lineRule="auto"/>
      <w:outlineLvl w:val="3"/>
    </w:pPr>
    <w:rPr>
      <w:sz w:val="24"/>
    </w:rPr>
  </w:style>
  <w:style w:type="paragraph" w:styleId="5">
    <w:name w:val="heading 5"/>
    <w:basedOn w:val="a"/>
    <w:next w:val="a"/>
    <w:link w:val="50"/>
    <w:semiHidden/>
    <w:unhideWhenUsed/>
    <w:qFormat/>
    <w:pPr>
      <w:keepNext/>
      <w:keepLines/>
      <w:spacing w:beforeLines="50" w:before="50" w:line="288" w:lineRule="auto"/>
      <w:ind w:firstLineChars="0" w:firstLine="0"/>
      <w:jc w:val="center"/>
      <w:outlineLvl w:val="4"/>
    </w:pPr>
    <w:rPr>
      <w:sz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qFormat/>
    <w:pPr>
      <w:snapToGrid w:val="0"/>
      <w:spacing w:line="288" w:lineRule="auto"/>
      <w:ind w:firstLine="640"/>
    </w:pPr>
    <w:rPr>
      <w:rFonts w:ascii="Times New Roman" w:eastAsia="宋体" w:hAnsi="Times New Roman"/>
      <w:sz w:val="18"/>
    </w:rPr>
  </w:style>
  <w:style w:type="paragraph" w:styleId="a5">
    <w:name w:val="Normal (Web)"/>
    <w:basedOn w:val="a"/>
    <w:pPr>
      <w:spacing w:beforeAutospacing="1" w:afterAutospacing="1"/>
    </w:pPr>
    <w:rPr>
      <w:rFonts w:cs="Times New Roman"/>
      <w:sz w:val="24"/>
    </w:rPr>
  </w:style>
  <w:style w:type="character" w:styleId="a6">
    <w:name w:val="Strong"/>
    <w:basedOn w:val="a0"/>
    <w:qFormat/>
    <w:rPr>
      <w:b/>
    </w:rPr>
  </w:style>
  <w:style w:type="character" w:customStyle="1" w:styleId="a4">
    <w:name w:val="脚注文本 字符"/>
    <w:basedOn w:val="a0"/>
    <w:link w:val="a3"/>
    <w:qFormat/>
    <w:rPr>
      <w:rFonts w:ascii="Times New Roman" w:eastAsia="宋体" w:hAnsi="Times New Roman"/>
      <w:kern w:val="2"/>
      <w:sz w:val="18"/>
      <w:szCs w:val="24"/>
      <w:lang w:val="en-US" w:eastAsia="zh-CN" w:bidi="ar-SA"/>
      <w14:ligatures w14:val="none"/>
    </w:rPr>
  </w:style>
  <w:style w:type="character" w:customStyle="1" w:styleId="50">
    <w:name w:val="标题 5 字符"/>
    <w:link w:val="5"/>
    <w:qFormat/>
    <w:rPr>
      <w:rFonts w:eastAsia="宋体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高瑞阳</dc:creator>
  <cp:lastModifiedBy>海涛 吴</cp:lastModifiedBy>
  <cp:revision>2</cp:revision>
  <dcterms:created xsi:type="dcterms:W3CDTF">2025-11-10T12:44:00Z</dcterms:created>
  <dcterms:modified xsi:type="dcterms:W3CDTF">2026-04-02T08:23:00Z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2052-11.8.2.12089</vt:lpwstr>
  </property>
  <property fmtid="{D5CDD505-2E9C-101B-9397-08002B2CF9AE}" pid="3" name="ICV">
    <vt:lpwstr>56321A5872FD474D82AB6CB37387F5D2</vt:lpwstr>
  </property>
</Properties>
</file>