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6F8601" w14:textId="77777777" w:rsidR="0011394F" w:rsidRDefault="00000000">
      <w:pPr>
        <w:pStyle w:val="5"/>
        <w:spacing w:before="156"/>
      </w:pPr>
      <w:r>
        <w:rPr>
          <w:rFonts w:hint="eastAsia"/>
        </w:rPr>
        <w:t>4.2.2F2</w:t>
      </w:r>
      <w:r>
        <w:rPr>
          <w:rFonts w:hint="eastAsia"/>
        </w:rPr>
        <w:t>工程伦理与社会责任</w:t>
      </w:r>
    </w:p>
    <w:p w14:paraId="127498DA" w14:textId="77777777" w:rsidR="0011394F" w:rsidRDefault="00000000">
      <w:r>
        <w:t>能力要求：</w:t>
      </w:r>
      <w:r>
        <w:t> </w:t>
      </w:r>
      <w:r>
        <w:rPr>
          <w:rFonts w:hint="eastAsia"/>
        </w:rPr>
        <w:t>在工程实践中，能够理解并遵守国家、行业及全球性的工程职业道德、规范和相关法律。遵守</w:t>
      </w:r>
      <w:r>
        <w:rPr>
          <w:rFonts w:hint="eastAsia"/>
        </w:rPr>
        <w:t>AI</w:t>
      </w:r>
      <w:r>
        <w:rPr>
          <w:rFonts w:hint="eastAsia"/>
        </w:rPr>
        <w:t>伦理原则（如公平性、透明、问责等）。能够识别并运用伦理框架分析工程实践中的伦理困境（包括</w:t>
      </w:r>
      <w:r>
        <w:rPr>
          <w:rFonts w:hint="eastAsia"/>
        </w:rPr>
        <w:t>AI</w:t>
      </w:r>
      <w:r>
        <w:rPr>
          <w:rFonts w:hint="eastAsia"/>
        </w:rPr>
        <w:t>应用中算法偏见、隐私侵犯、自动化决策责任归属等），做出负责任的决策。</w:t>
      </w:r>
    </w:p>
    <w:tbl>
      <w:tblPr>
        <w:tblpPr w:leftFromText="180" w:rightFromText="180" w:vertAnchor="text" w:horzAnchor="page" w:tblpXSpec="center" w:tblpY="95"/>
        <w:tblOverlap w:val="never"/>
        <w:tblW w:w="3475" w:type="pct"/>
        <w:jc w:val="center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6"/>
        <w:gridCol w:w="4318"/>
      </w:tblGrid>
      <w:tr w:rsidR="00342F84" w14:paraId="24CEEED0" w14:textId="77777777" w:rsidTr="00342F84">
        <w:trPr>
          <w:tblHeader/>
          <w:jc w:val="center"/>
        </w:trPr>
        <w:tc>
          <w:tcPr>
            <w:tcW w:w="1428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E18976C" w14:textId="77777777" w:rsidR="00342F84" w:rsidRDefault="00342F84">
            <w:pPr>
              <w:ind w:firstLineChars="0" w:firstLine="0"/>
            </w:pPr>
            <w:r>
              <w:t>观测点</w:t>
            </w:r>
          </w:p>
        </w:tc>
        <w:tc>
          <w:tcPr>
            <w:tcW w:w="3572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075D4DD" w14:textId="77777777" w:rsidR="00342F84" w:rsidRDefault="00342F84">
            <w:pPr>
              <w:ind w:firstLineChars="0" w:firstLine="0"/>
            </w:pPr>
            <w:r>
              <w:t>量规</w:t>
            </w:r>
            <w:r>
              <w:t>(Rubric)</w:t>
            </w:r>
          </w:p>
        </w:tc>
      </w:tr>
      <w:tr w:rsidR="00342F84" w14:paraId="18C494CF" w14:textId="77777777" w:rsidTr="00342F84">
        <w:trPr>
          <w:jc w:val="center"/>
        </w:trPr>
        <w:tc>
          <w:tcPr>
            <w:tcW w:w="1428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1AC5F4F" w14:textId="77777777" w:rsidR="00342F84" w:rsidRDefault="00342F84">
            <w:pPr>
              <w:ind w:firstLineChars="0" w:firstLine="0"/>
            </w:pPr>
            <w:r>
              <w:rPr>
                <w:rFonts w:hint="eastAsia"/>
              </w:rPr>
              <w:t>1.</w:t>
            </w:r>
            <w:r>
              <w:rPr>
                <w:rFonts w:hint="eastAsia"/>
              </w:rPr>
              <w:t>伦理问题识别的全面性</w:t>
            </w:r>
          </w:p>
        </w:tc>
        <w:tc>
          <w:tcPr>
            <w:tcW w:w="3572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CD11797" w14:textId="77777777" w:rsidR="00342F84" w:rsidRDefault="00342F84">
            <w:pPr>
              <w:ind w:firstLine="422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Style w:val="a6"/>
                <w:rFonts w:ascii="Times New Roman" w:eastAsia="宋体" w:hAnsi="Times New Roman" w:cs="Times New Roman"/>
                <w:szCs w:val="21"/>
              </w:rPr>
              <w:t>优秀（</w:t>
            </w:r>
            <w:r>
              <w:rPr>
                <w:rStyle w:val="a6"/>
                <w:rFonts w:ascii="Times New Roman" w:eastAsia="宋体" w:hAnsi="Times New Roman" w:cs="Times New Roman"/>
                <w:szCs w:val="21"/>
              </w:rPr>
              <w:t>4–5</w:t>
            </w:r>
            <w:r>
              <w:rPr>
                <w:rStyle w:val="a6"/>
                <w:rFonts w:ascii="Times New Roman" w:eastAsia="宋体" w:hAnsi="Times New Roman" w:cs="Times New Roman"/>
                <w:szCs w:val="21"/>
              </w:rPr>
              <w:t>分）：</w:t>
            </w:r>
            <w:r>
              <w:rPr>
                <w:rFonts w:ascii="Times New Roman" w:eastAsia="宋体" w:hAnsi="Times New Roman" w:cs="Times New Roman"/>
                <w:szCs w:val="21"/>
              </w:rPr>
              <w:t>能结合具体场景（如老年人注册、使用、支付、求助等），点出</w:t>
            </w:r>
            <w:r>
              <w:rPr>
                <w:rFonts w:ascii="Times New Roman" w:eastAsia="宋体" w:hAnsi="Times New Roman" w:cs="Times New Roman"/>
                <w:szCs w:val="21"/>
              </w:rPr>
              <w:t>≥2</w:t>
            </w:r>
            <w:r>
              <w:rPr>
                <w:rFonts w:ascii="Times New Roman" w:eastAsia="宋体" w:hAnsi="Times New Roman" w:cs="Times New Roman"/>
                <w:szCs w:val="21"/>
              </w:rPr>
              <w:t>类清晰的伦理风险（隐私</w:t>
            </w:r>
            <w:r>
              <w:rPr>
                <w:rFonts w:ascii="Times New Roman" w:eastAsia="宋体" w:hAnsi="Times New Roman" w:cs="Times New Roman"/>
                <w:szCs w:val="21"/>
              </w:rPr>
              <w:t>/</w:t>
            </w:r>
            <w:r>
              <w:rPr>
                <w:rFonts w:ascii="Times New Roman" w:eastAsia="宋体" w:hAnsi="Times New Roman" w:cs="Times New Roman"/>
                <w:szCs w:val="21"/>
              </w:rPr>
              <w:t>数据安全</w:t>
            </w:r>
            <w:r>
              <w:rPr>
                <w:rFonts w:ascii="Times New Roman" w:eastAsia="宋体" w:hAnsi="Times New Roman" w:cs="Times New Roman"/>
                <w:szCs w:val="21"/>
              </w:rPr>
              <w:t>/</w:t>
            </w:r>
            <w:r>
              <w:rPr>
                <w:rFonts w:ascii="Times New Roman" w:eastAsia="宋体" w:hAnsi="Times New Roman" w:cs="Times New Roman"/>
                <w:szCs w:val="21"/>
              </w:rPr>
              <w:t>算法公平</w:t>
            </w:r>
            <w:r>
              <w:rPr>
                <w:rFonts w:ascii="Times New Roman" w:eastAsia="宋体" w:hAnsi="Times New Roman" w:cs="Times New Roman"/>
                <w:szCs w:val="21"/>
              </w:rPr>
              <w:t>/</w:t>
            </w:r>
            <w:r>
              <w:rPr>
                <w:rFonts w:ascii="Times New Roman" w:eastAsia="宋体" w:hAnsi="Times New Roman" w:cs="Times New Roman"/>
                <w:szCs w:val="21"/>
              </w:rPr>
              <w:t>可解释性</w:t>
            </w:r>
            <w:r>
              <w:rPr>
                <w:rFonts w:ascii="Times New Roman" w:eastAsia="宋体" w:hAnsi="Times New Roman" w:cs="Times New Roman"/>
                <w:szCs w:val="21"/>
              </w:rPr>
              <w:t>/</w:t>
            </w:r>
            <w:r>
              <w:rPr>
                <w:rFonts w:ascii="Times New Roman" w:eastAsia="宋体" w:hAnsi="Times New Roman" w:cs="Times New Roman"/>
                <w:szCs w:val="21"/>
              </w:rPr>
              <w:t>误导风险</w:t>
            </w:r>
            <w:r>
              <w:rPr>
                <w:rFonts w:ascii="Times New Roman" w:eastAsia="宋体" w:hAnsi="Times New Roman" w:cs="Times New Roman"/>
                <w:szCs w:val="21"/>
              </w:rPr>
              <w:t>/</w:t>
            </w:r>
            <w:r>
              <w:rPr>
                <w:rFonts w:ascii="Times New Roman" w:eastAsia="宋体" w:hAnsi="Times New Roman" w:cs="Times New Roman"/>
                <w:szCs w:val="21"/>
              </w:rPr>
              <w:t>成瘾性等）；</w:t>
            </w:r>
          </w:p>
          <w:p w14:paraId="3C82D70B" w14:textId="77777777" w:rsidR="00342F84" w:rsidRDefault="00342F84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明确指出这些风险对老年或其他脆弱群体（如认知障碍、低文化程度、行动不便者）的现实影响；</w:t>
            </w:r>
          </w:p>
          <w:p w14:paraId="02809D03" w14:textId="77777777" w:rsidR="00342F84" w:rsidRDefault="00342F84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对</w:t>
            </w:r>
            <w:r>
              <w:rPr>
                <w:rFonts w:ascii="Times New Roman" w:eastAsia="宋体" w:hAnsi="Times New Roman" w:cs="Times New Roman"/>
                <w:szCs w:val="21"/>
              </w:rPr>
              <w:t>AI</w:t>
            </w:r>
            <w:r>
              <w:rPr>
                <w:rFonts w:ascii="Times New Roman" w:eastAsia="宋体" w:hAnsi="Times New Roman" w:cs="Times New Roman"/>
                <w:szCs w:val="21"/>
              </w:rPr>
              <w:t>给出的风险示例进行筛选和情境化重写，而非简单罗列。</w:t>
            </w:r>
          </w:p>
          <w:p w14:paraId="1B1431AB" w14:textId="77777777" w:rsidR="00342F84" w:rsidRDefault="00342F84">
            <w:pPr>
              <w:ind w:firstLine="422"/>
              <w:rPr>
                <w:rStyle w:val="a6"/>
                <w:rFonts w:ascii="Times New Roman" w:eastAsia="宋体" w:hAnsi="Times New Roman" w:cs="Times New Roman"/>
                <w:b w:val="0"/>
                <w:bCs/>
                <w:szCs w:val="21"/>
              </w:rPr>
            </w:pPr>
            <w:r>
              <w:rPr>
                <w:rStyle w:val="a6"/>
                <w:rFonts w:ascii="Times New Roman" w:eastAsia="宋体" w:hAnsi="Times New Roman" w:cs="Times New Roman"/>
                <w:szCs w:val="21"/>
              </w:rPr>
              <w:t>良好（</w:t>
            </w:r>
            <w:r>
              <w:rPr>
                <w:rStyle w:val="a6"/>
                <w:rFonts w:ascii="Times New Roman" w:eastAsia="宋体" w:hAnsi="Times New Roman" w:cs="Times New Roman"/>
                <w:szCs w:val="21"/>
              </w:rPr>
              <w:t>3–4</w:t>
            </w:r>
            <w:r>
              <w:rPr>
                <w:rStyle w:val="a6"/>
                <w:rFonts w:ascii="Times New Roman" w:eastAsia="宋体" w:hAnsi="Times New Roman" w:cs="Times New Roman"/>
                <w:szCs w:val="21"/>
              </w:rPr>
              <w:t>分）：</w:t>
            </w:r>
            <w:r>
              <w:rPr>
                <w:rStyle w:val="a6"/>
                <w:rFonts w:ascii="Times New Roman" w:eastAsia="宋体" w:hAnsi="Times New Roman" w:cs="Times New Roman"/>
                <w:b w:val="0"/>
                <w:bCs/>
                <w:szCs w:val="21"/>
              </w:rPr>
              <w:t>能点出</w:t>
            </w:r>
            <w:r>
              <w:rPr>
                <w:rStyle w:val="a6"/>
                <w:rFonts w:ascii="Times New Roman" w:eastAsia="宋体" w:hAnsi="Times New Roman" w:cs="Times New Roman"/>
                <w:b w:val="0"/>
                <w:bCs/>
                <w:szCs w:val="21"/>
              </w:rPr>
              <w:t>1–2</w:t>
            </w:r>
            <w:r>
              <w:rPr>
                <w:rStyle w:val="a6"/>
                <w:rFonts w:ascii="Times New Roman" w:eastAsia="宋体" w:hAnsi="Times New Roman" w:cs="Times New Roman"/>
                <w:b w:val="0"/>
                <w:bCs/>
                <w:szCs w:val="21"/>
              </w:rPr>
              <w:t>类具体伦理风险，并给出至少一个清楚的使用场景或用户情境；</w:t>
            </w:r>
          </w:p>
          <w:p w14:paraId="70C21BBA" w14:textId="77777777" w:rsidR="00342F84" w:rsidRDefault="00342F84">
            <w:pPr>
              <w:rPr>
                <w:rStyle w:val="a6"/>
                <w:rFonts w:ascii="Times New Roman" w:eastAsia="宋体" w:hAnsi="Times New Roman" w:cs="Times New Roman"/>
                <w:b w:val="0"/>
                <w:bCs/>
                <w:szCs w:val="21"/>
              </w:rPr>
            </w:pPr>
            <w:r>
              <w:rPr>
                <w:rStyle w:val="a6"/>
                <w:rFonts w:ascii="Times New Roman" w:eastAsia="宋体" w:hAnsi="Times New Roman" w:cs="Times New Roman"/>
                <w:b w:val="0"/>
                <w:bCs/>
                <w:szCs w:val="21"/>
              </w:rPr>
              <w:t>对受影响对象有基本说明，但对脆弱群体的特殊困境关注有限。</w:t>
            </w:r>
          </w:p>
          <w:p w14:paraId="61AE9EA9" w14:textId="77777777" w:rsidR="00342F84" w:rsidRDefault="00342F84">
            <w:pPr>
              <w:ind w:firstLine="422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Style w:val="a6"/>
                <w:rFonts w:ascii="Times New Roman" w:eastAsia="宋体" w:hAnsi="Times New Roman" w:cs="Times New Roman"/>
                <w:szCs w:val="21"/>
              </w:rPr>
              <w:t>合格（</w:t>
            </w:r>
            <w:r>
              <w:rPr>
                <w:rStyle w:val="a6"/>
                <w:rFonts w:ascii="Times New Roman" w:eastAsia="宋体" w:hAnsi="Times New Roman" w:cs="Times New Roman"/>
                <w:szCs w:val="21"/>
              </w:rPr>
              <w:t>2–3</w:t>
            </w:r>
            <w:r>
              <w:rPr>
                <w:rStyle w:val="a6"/>
                <w:rFonts w:ascii="Times New Roman" w:eastAsia="宋体" w:hAnsi="Times New Roman" w:cs="Times New Roman"/>
                <w:szCs w:val="21"/>
              </w:rPr>
              <w:t>分）：</w:t>
            </w:r>
            <w:r>
              <w:rPr>
                <w:rFonts w:ascii="Times New Roman" w:eastAsia="宋体" w:hAnsi="Times New Roman" w:cs="Times New Roman"/>
                <w:szCs w:val="21"/>
              </w:rPr>
              <w:t>提到</w:t>
            </w:r>
            <w:r>
              <w:rPr>
                <w:rFonts w:ascii="Times New Roman" w:eastAsia="宋体" w:hAnsi="Times New Roman" w:cs="Times New Roman"/>
                <w:szCs w:val="21"/>
              </w:rPr>
              <w:t>“</w:t>
            </w:r>
            <w:r>
              <w:rPr>
                <w:rFonts w:ascii="Times New Roman" w:eastAsia="宋体" w:hAnsi="Times New Roman" w:cs="Times New Roman"/>
                <w:szCs w:val="21"/>
              </w:rPr>
              <w:t>隐私</w:t>
            </w:r>
            <w:r>
              <w:rPr>
                <w:rFonts w:ascii="Times New Roman" w:eastAsia="宋体" w:hAnsi="Times New Roman" w:cs="Times New Roman"/>
                <w:szCs w:val="21"/>
              </w:rPr>
              <w:t>”“</w:t>
            </w:r>
            <w:r>
              <w:rPr>
                <w:rFonts w:ascii="Times New Roman" w:eastAsia="宋体" w:hAnsi="Times New Roman" w:cs="Times New Roman"/>
                <w:szCs w:val="21"/>
              </w:rPr>
              <w:t>安全</w:t>
            </w:r>
            <w:r>
              <w:rPr>
                <w:rFonts w:ascii="Times New Roman" w:eastAsia="宋体" w:hAnsi="Times New Roman" w:cs="Times New Roman"/>
                <w:szCs w:val="21"/>
              </w:rPr>
              <w:t>”“</w:t>
            </w:r>
            <w:r>
              <w:rPr>
                <w:rFonts w:ascii="Times New Roman" w:eastAsia="宋体" w:hAnsi="Times New Roman" w:cs="Times New Roman"/>
                <w:szCs w:val="21"/>
              </w:rPr>
              <w:t>合规</w:t>
            </w:r>
            <w:r>
              <w:rPr>
                <w:rFonts w:ascii="Times New Roman" w:eastAsia="宋体" w:hAnsi="Times New Roman" w:cs="Times New Roman"/>
                <w:szCs w:val="21"/>
              </w:rPr>
              <w:t>”</w:t>
            </w:r>
            <w:r>
              <w:rPr>
                <w:rFonts w:ascii="Times New Roman" w:eastAsia="宋体" w:hAnsi="Times New Roman" w:cs="Times New Roman"/>
                <w:szCs w:val="21"/>
              </w:rPr>
              <w:t>等风险，但表述笼统无场景，对象不清或混淆；</w:t>
            </w:r>
          </w:p>
          <w:p w14:paraId="0309AF69" w14:textId="77777777" w:rsidR="00342F84" w:rsidRDefault="00342F84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多为照搬</w:t>
            </w:r>
            <w:r>
              <w:rPr>
                <w:rFonts w:ascii="Times New Roman" w:eastAsia="宋体" w:hAnsi="Times New Roman" w:cs="Times New Roman"/>
                <w:szCs w:val="21"/>
              </w:rPr>
              <w:t>AI</w:t>
            </w:r>
            <w:r>
              <w:rPr>
                <w:rFonts w:ascii="Times New Roman" w:eastAsia="宋体" w:hAnsi="Times New Roman" w:cs="Times New Roman"/>
                <w:szCs w:val="21"/>
              </w:rPr>
              <w:t>或教材式表述，缺乏与项目情境的结合。</w:t>
            </w:r>
          </w:p>
          <w:p w14:paraId="259B05D8" w14:textId="77777777" w:rsidR="00342F84" w:rsidRDefault="00342F84">
            <w:pPr>
              <w:ind w:firstLine="422"/>
              <w:rPr>
                <w:rStyle w:val="a6"/>
                <w:rFonts w:ascii="Times New Roman" w:eastAsia="宋体" w:hAnsi="Times New Roman" w:cs="Times New Roman"/>
                <w:b w:val="0"/>
                <w:bCs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bCs/>
                <w:szCs w:val="21"/>
              </w:rPr>
              <w:t>待改进（</w:t>
            </w:r>
            <w:r>
              <w:rPr>
                <w:rFonts w:ascii="Times New Roman" w:eastAsia="宋体" w:hAnsi="Times New Roman" w:cs="Times New Roman"/>
                <w:b/>
                <w:bCs/>
                <w:szCs w:val="21"/>
              </w:rPr>
              <w:t>1-2</w:t>
            </w:r>
            <w:r>
              <w:rPr>
                <w:rFonts w:ascii="Times New Roman" w:eastAsia="宋体" w:hAnsi="Times New Roman" w:cs="Times New Roman"/>
                <w:b/>
                <w:bCs/>
                <w:szCs w:val="21"/>
              </w:rPr>
              <w:t>分）：</w:t>
            </w:r>
            <w:r>
              <w:rPr>
                <w:rStyle w:val="a6"/>
                <w:rFonts w:ascii="Times New Roman" w:eastAsia="宋体" w:hAnsi="Times New Roman" w:cs="Times New Roman"/>
                <w:b w:val="0"/>
                <w:bCs/>
                <w:szCs w:val="21"/>
              </w:rPr>
              <w:t>未能识别出实质性的伦理风险，或仅口号式强调</w:t>
            </w:r>
            <w:r>
              <w:rPr>
                <w:rStyle w:val="a6"/>
                <w:rFonts w:ascii="Times New Roman" w:eastAsia="宋体" w:hAnsi="Times New Roman" w:cs="Times New Roman"/>
                <w:b w:val="0"/>
                <w:bCs/>
                <w:szCs w:val="21"/>
              </w:rPr>
              <w:t>“</w:t>
            </w:r>
            <w:r>
              <w:rPr>
                <w:rStyle w:val="a6"/>
                <w:rFonts w:ascii="Times New Roman" w:eastAsia="宋体" w:hAnsi="Times New Roman" w:cs="Times New Roman"/>
                <w:b w:val="0"/>
                <w:bCs/>
                <w:szCs w:val="21"/>
              </w:rPr>
              <w:t>要注意隐私</w:t>
            </w:r>
            <w:r>
              <w:rPr>
                <w:rStyle w:val="a6"/>
                <w:rFonts w:ascii="Times New Roman" w:eastAsia="宋体" w:hAnsi="Times New Roman" w:cs="Times New Roman"/>
                <w:b w:val="0"/>
                <w:bCs/>
                <w:szCs w:val="21"/>
              </w:rPr>
              <w:t>/</w:t>
            </w:r>
            <w:r>
              <w:rPr>
                <w:rStyle w:val="a6"/>
                <w:rFonts w:ascii="Times New Roman" w:eastAsia="宋体" w:hAnsi="Times New Roman" w:cs="Times New Roman"/>
                <w:b w:val="0"/>
                <w:bCs/>
                <w:szCs w:val="21"/>
              </w:rPr>
              <w:t>安全</w:t>
            </w:r>
            <w:r>
              <w:rPr>
                <w:rStyle w:val="a6"/>
                <w:rFonts w:ascii="Times New Roman" w:eastAsia="宋体" w:hAnsi="Times New Roman" w:cs="Times New Roman"/>
                <w:b w:val="0"/>
                <w:bCs/>
                <w:szCs w:val="21"/>
              </w:rPr>
              <w:t>”</w:t>
            </w:r>
            <w:r>
              <w:rPr>
                <w:rStyle w:val="a6"/>
                <w:rFonts w:ascii="Times New Roman" w:eastAsia="宋体" w:hAnsi="Times New Roman" w:cs="Times New Roman"/>
                <w:b w:val="0"/>
                <w:bCs/>
                <w:szCs w:val="21"/>
              </w:rPr>
              <w:t>；</w:t>
            </w:r>
          </w:p>
          <w:p w14:paraId="473BF9E0" w14:textId="77777777" w:rsidR="00342F84" w:rsidRDefault="00342F84">
            <w:pPr>
              <w:rPr>
                <w:rFonts w:ascii="Times New Roman" w:hAnsi="Times New Roman" w:cs="Times New Roman"/>
              </w:rPr>
            </w:pPr>
            <w:r>
              <w:rPr>
                <w:rStyle w:val="a6"/>
                <w:rFonts w:ascii="Times New Roman" w:eastAsia="宋体" w:hAnsi="Times New Roman" w:cs="Times New Roman"/>
                <w:b w:val="0"/>
                <w:bCs/>
                <w:szCs w:val="21"/>
              </w:rPr>
              <w:t>完全依赖</w:t>
            </w:r>
            <w:r>
              <w:rPr>
                <w:rStyle w:val="a6"/>
                <w:rFonts w:ascii="Times New Roman" w:eastAsia="宋体" w:hAnsi="Times New Roman" w:cs="Times New Roman"/>
                <w:b w:val="0"/>
                <w:bCs/>
                <w:szCs w:val="21"/>
              </w:rPr>
              <w:t>AI</w:t>
            </w:r>
            <w:r>
              <w:rPr>
                <w:rStyle w:val="a6"/>
                <w:rFonts w:ascii="Times New Roman" w:eastAsia="宋体" w:hAnsi="Times New Roman" w:cs="Times New Roman"/>
                <w:b w:val="0"/>
                <w:bCs/>
                <w:szCs w:val="21"/>
              </w:rPr>
              <w:t>生成的通用内容，没有自己的分析痕迹。</w:t>
            </w:r>
          </w:p>
        </w:tc>
      </w:tr>
      <w:tr w:rsidR="00342F84" w14:paraId="3BE83D7B" w14:textId="77777777" w:rsidTr="00342F84">
        <w:trPr>
          <w:jc w:val="center"/>
        </w:trPr>
        <w:tc>
          <w:tcPr>
            <w:tcW w:w="1428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88D916E" w14:textId="77777777" w:rsidR="00342F84" w:rsidRDefault="00342F84">
            <w:pPr>
              <w:ind w:firstLineChars="0" w:firstLine="0"/>
            </w:pPr>
            <w:r>
              <w:rPr>
                <w:rFonts w:hint="eastAsia"/>
              </w:rPr>
              <w:t>2.</w:t>
            </w:r>
            <w:r>
              <w:rPr>
                <w:rFonts w:hint="eastAsia"/>
              </w:rPr>
              <w:t>伦理分析框架应用</w:t>
            </w:r>
          </w:p>
        </w:tc>
        <w:tc>
          <w:tcPr>
            <w:tcW w:w="3572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A1106B1" w14:textId="77777777" w:rsidR="00342F84" w:rsidRDefault="00342F84">
            <w:pPr>
              <w:ind w:firstLine="422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Style w:val="a6"/>
                <w:rFonts w:ascii="Times New Roman" w:eastAsia="宋体" w:hAnsi="Times New Roman" w:cs="Times New Roman"/>
                <w:szCs w:val="21"/>
              </w:rPr>
              <w:t>优秀（</w:t>
            </w:r>
            <w:r>
              <w:rPr>
                <w:rStyle w:val="a6"/>
                <w:rFonts w:ascii="Times New Roman" w:eastAsia="宋体" w:hAnsi="Times New Roman" w:cs="Times New Roman"/>
                <w:szCs w:val="21"/>
              </w:rPr>
              <w:t>4–5</w:t>
            </w:r>
            <w:r>
              <w:rPr>
                <w:rStyle w:val="a6"/>
                <w:rFonts w:ascii="Times New Roman" w:eastAsia="宋体" w:hAnsi="Times New Roman" w:cs="Times New Roman"/>
                <w:szCs w:val="21"/>
              </w:rPr>
              <w:t>分）：</w:t>
            </w:r>
            <w:r>
              <w:rPr>
                <w:rFonts w:ascii="Times New Roman" w:eastAsia="宋体" w:hAnsi="Times New Roman" w:cs="Times New Roman"/>
                <w:szCs w:val="21"/>
              </w:rPr>
              <w:t>明确采用某种权衡框架（如风险</w:t>
            </w:r>
            <w:r>
              <w:rPr>
                <w:rFonts w:ascii="Times New Roman" w:eastAsia="宋体" w:hAnsi="Times New Roman" w:cs="Times New Roman"/>
                <w:szCs w:val="21"/>
              </w:rPr>
              <w:t>×</w:t>
            </w:r>
            <w:r>
              <w:rPr>
                <w:rFonts w:ascii="Times New Roman" w:eastAsia="宋体" w:hAnsi="Times New Roman" w:cs="Times New Roman"/>
                <w:szCs w:val="21"/>
              </w:rPr>
              <w:t>后果、利益</w:t>
            </w:r>
            <w:r>
              <w:rPr>
                <w:rFonts w:ascii="Times New Roman" w:eastAsia="宋体" w:hAnsi="Times New Roman" w:cs="Times New Roman"/>
                <w:szCs w:val="21"/>
              </w:rPr>
              <w:t>–</w:t>
            </w:r>
            <w:r>
              <w:rPr>
                <w:rFonts w:ascii="Times New Roman" w:eastAsia="宋体" w:hAnsi="Times New Roman" w:cs="Times New Roman"/>
                <w:szCs w:val="21"/>
              </w:rPr>
              <w:t>风险平衡、权利</w:t>
            </w:r>
            <w:r>
              <w:rPr>
                <w:rFonts w:ascii="Times New Roman" w:eastAsia="宋体" w:hAnsi="Times New Roman" w:cs="Times New Roman"/>
                <w:szCs w:val="21"/>
              </w:rPr>
              <w:t>–</w:t>
            </w:r>
            <w:r>
              <w:rPr>
                <w:rFonts w:ascii="Times New Roman" w:eastAsia="宋体" w:hAnsi="Times New Roman" w:cs="Times New Roman"/>
                <w:szCs w:val="21"/>
              </w:rPr>
              <w:t>义务分析等），说明评估步骤与依据；</w:t>
            </w:r>
          </w:p>
          <w:p w14:paraId="7A3ABD6B" w14:textId="77777777" w:rsidR="00342F84" w:rsidRDefault="00342F84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能指出不同角色（老年用户、家属、平台、开发者等）之间谁受益</w:t>
            </w:r>
            <w:r>
              <w:rPr>
                <w:rFonts w:ascii="Times New Roman" w:eastAsia="宋体" w:hAnsi="Times New Roman" w:cs="Times New Roman"/>
                <w:szCs w:val="21"/>
              </w:rPr>
              <w:t>/</w:t>
            </w:r>
            <w:r>
              <w:rPr>
                <w:rFonts w:ascii="Times New Roman" w:eastAsia="宋体" w:hAnsi="Times New Roman" w:cs="Times New Roman"/>
                <w:szCs w:val="21"/>
              </w:rPr>
              <w:t>谁受损、短期</w:t>
            </w:r>
            <w:r>
              <w:rPr>
                <w:rFonts w:ascii="Times New Roman" w:eastAsia="宋体" w:hAnsi="Times New Roman" w:cs="Times New Roman"/>
                <w:szCs w:val="21"/>
              </w:rPr>
              <w:t>/</w:t>
            </w:r>
            <w:r>
              <w:rPr>
                <w:rFonts w:ascii="Times New Roman" w:eastAsia="宋体" w:hAnsi="Times New Roman" w:cs="Times New Roman"/>
                <w:szCs w:val="21"/>
              </w:rPr>
              <w:t>长期差异；</w:t>
            </w:r>
          </w:p>
          <w:p w14:paraId="3A819B25" w14:textId="77777777" w:rsidR="00342F84" w:rsidRDefault="00342F84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在</w:t>
            </w:r>
            <w:r>
              <w:rPr>
                <w:rFonts w:ascii="Times New Roman" w:eastAsia="宋体" w:hAnsi="Times New Roman" w:cs="Times New Roman"/>
                <w:szCs w:val="21"/>
              </w:rPr>
              <w:t>AI</w:t>
            </w:r>
            <w:r>
              <w:rPr>
                <w:rFonts w:ascii="Times New Roman" w:eastAsia="宋体" w:hAnsi="Times New Roman" w:cs="Times New Roman"/>
                <w:szCs w:val="21"/>
              </w:rPr>
              <w:t>提示基础上，提出至少</w:t>
            </w:r>
            <w:r>
              <w:rPr>
                <w:rFonts w:ascii="Times New Roman" w:eastAsia="宋体" w:hAnsi="Times New Roman" w:cs="Times New Roman"/>
                <w:szCs w:val="21"/>
              </w:rPr>
              <w:t>1</w:t>
            </w:r>
            <w:r>
              <w:rPr>
                <w:rFonts w:ascii="Times New Roman" w:eastAsia="宋体" w:hAnsi="Times New Roman" w:cs="Times New Roman"/>
                <w:szCs w:val="21"/>
              </w:rPr>
              <w:t>条治理机制（如解释与申诉渠道、二次确认、人工复核、限制高风险自动决策等），并说明其适用范围。</w:t>
            </w:r>
          </w:p>
          <w:p w14:paraId="1929BC3A" w14:textId="77777777" w:rsidR="00342F84" w:rsidRDefault="00342F84">
            <w:pPr>
              <w:ind w:firstLine="422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Style w:val="a6"/>
                <w:rFonts w:ascii="Times New Roman" w:eastAsia="宋体" w:hAnsi="Times New Roman" w:cs="Times New Roman"/>
                <w:szCs w:val="21"/>
              </w:rPr>
              <w:t>良好（</w:t>
            </w:r>
            <w:r>
              <w:rPr>
                <w:rStyle w:val="a6"/>
                <w:rFonts w:ascii="Times New Roman" w:eastAsia="宋体" w:hAnsi="Times New Roman" w:cs="Times New Roman"/>
                <w:szCs w:val="21"/>
              </w:rPr>
              <w:t>3–4</w:t>
            </w:r>
            <w:r>
              <w:rPr>
                <w:rStyle w:val="a6"/>
                <w:rFonts w:ascii="Times New Roman" w:eastAsia="宋体" w:hAnsi="Times New Roman" w:cs="Times New Roman"/>
                <w:szCs w:val="21"/>
              </w:rPr>
              <w:t>分）：</w:t>
            </w:r>
            <w:r>
              <w:rPr>
                <w:rStyle w:val="a6"/>
                <w:rFonts w:ascii="Times New Roman" w:eastAsia="宋体" w:hAnsi="Times New Roman" w:cs="Times New Roman" w:hint="eastAsia"/>
                <w:szCs w:val="21"/>
              </w:rPr>
              <w:t>有</w:t>
            </w:r>
            <w:r>
              <w:rPr>
                <w:rFonts w:ascii="Times New Roman" w:eastAsia="宋体" w:hAnsi="Times New Roman" w:cs="Times New Roman"/>
                <w:szCs w:val="21"/>
              </w:rPr>
              <w:t>基本的利弊权衡思</w:t>
            </w:r>
            <w:r>
              <w:rPr>
                <w:rFonts w:ascii="Times New Roman" w:eastAsia="宋体" w:hAnsi="Times New Roman" w:cs="Times New Roman"/>
                <w:szCs w:val="21"/>
              </w:rPr>
              <w:lastRenderedPageBreak/>
              <w:t>路，对主要影响对象有清晰描述；</w:t>
            </w:r>
          </w:p>
          <w:p w14:paraId="7126B21E" w14:textId="77777777" w:rsidR="00342F84" w:rsidRDefault="00342F84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能提出至少</w:t>
            </w:r>
            <w:r>
              <w:rPr>
                <w:rFonts w:ascii="Times New Roman" w:eastAsia="宋体" w:hAnsi="Times New Roman" w:cs="Times New Roman"/>
                <w:szCs w:val="21"/>
              </w:rPr>
              <w:t>1</w:t>
            </w:r>
            <w:r>
              <w:rPr>
                <w:rFonts w:ascii="Times New Roman" w:eastAsia="宋体" w:hAnsi="Times New Roman" w:cs="Times New Roman"/>
                <w:szCs w:val="21"/>
              </w:rPr>
              <w:t>个与治理相关的改进想法，但分析步骤或论证链条不够完整。</w:t>
            </w:r>
          </w:p>
          <w:p w14:paraId="748C19D0" w14:textId="77777777" w:rsidR="00342F84" w:rsidRDefault="00342F84">
            <w:pPr>
              <w:ind w:firstLine="422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Style w:val="a6"/>
                <w:rFonts w:ascii="Times New Roman" w:eastAsia="宋体" w:hAnsi="Times New Roman" w:cs="Times New Roman"/>
                <w:szCs w:val="21"/>
              </w:rPr>
              <w:t>合格（</w:t>
            </w:r>
            <w:r>
              <w:rPr>
                <w:rStyle w:val="a6"/>
                <w:rFonts w:ascii="Times New Roman" w:eastAsia="宋体" w:hAnsi="Times New Roman" w:cs="Times New Roman"/>
                <w:szCs w:val="21"/>
              </w:rPr>
              <w:t>2–3</w:t>
            </w:r>
            <w:r>
              <w:rPr>
                <w:rStyle w:val="a6"/>
                <w:rFonts w:ascii="Times New Roman" w:eastAsia="宋体" w:hAnsi="Times New Roman" w:cs="Times New Roman"/>
                <w:szCs w:val="21"/>
              </w:rPr>
              <w:t>分）：</w:t>
            </w:r>
            <w:r>
              <w:rPr>
                <w:rFonts w:ascii="Times New Roman" w:eastAsia="宋体" w:hAnsi="Times New Roman" w:cs="Times New Roman"/>
                <w:szCs w:val="21"/>
              </w:rPr>
              <w:t>对伦理问题做简单的利弊罗列，但没有清楚的比较标准或权衡方法；</w:t>
            </w:r>
          </w:p>
          <w:p w14:paraId="3DC73693" w14:textId="77777777" w:rsidR="00342F84" w:rsidRDefault="00342F84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分析过程零散，缺乏对不同利益相关方的系统考虑。</w:t>
            </w:r>
          </w:p>
          <w:p w14:paraId="1E85828A" w14:textId="77777777" w:rsidR="00342F84" w:rsidRDefault="00342F84">
            <w:pPr>
              <w:ind w:firstLine="422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Style w:val="a6"/>
                <w:rFonts w:ascii="Times New Roman" w:eastAsia="宋体" w:hAnsi="Times New Roman" w:cs="Times New Roman"/>
                <w:szCs w:val="21"/>
              </w:rPr>
              <w:t>待改进（</w:t>
            </w:r>
            <w:r>
              <w:rPr>
                <w:rStyle w:val="a6"/>
                <w:rFonts w:ascii="Times New Roman" w:eastAsia="宋体" w:hAnsi="Times New Roman" w:cs="Times New Roman"/>
                <w:szCs w:val="21"/>
              </w:rPr>
              <w:t>1–2</w:t>
            </w:r>
            <w:r>
              <w:rPr>
                <w:rStyle w:val="a6"/>
                <w:rFonts w:ascii="Times New Roman" w:eastAsia="宋体" w:hAnsi="Times New Roman" w:cs="Times New Roman"/>
                <w:szCs w:val="21"/>
              </w:rPr>
              <w:t>分）：</w:t>
            </w:r>
            <w:r>
              <w:rPr>
                <w:rFonts w:ascii="Times New Roman" w:eastAsia="宋体" w:hAnsi="Times New Roman" w:cs="Times New Roman"/>
                <w:szCs w:val="21"/>
              </w:rPr>
              <w:t>基本没有分析过程，仅给出态度性结论（如</w:t>
            </w:r>
            <w:r>
              <w:rPr>
                <w:rFonts w:ascii="Times New Roman" w:eastAsia="宋体" w:hAnsi="Times New Roman" w:cs="Times New Roman"/>
                <w:szCs w:val="21"/>
              </w:rPr>
              <w:t>“</w:t>
            </w:r>
            <w:r>
              <w:rPr>
                <w:rFonts w:ascii="Times New Roman" w:eastAsia="宋体" w:hAnsi="Times New Roman" w:cs="Times New Roman"/>
                <w:szCs w:val="21"/>
              </w:rPr>
              <w:t>我们要尊重用户隐私</w:t>
            </w:r>
            <w:r>
              <w:rPr>
                <w:rFonts w:ascii="Times New Roman" w:eastAsia="宋体" w:hAnsi="Times New Roman" w:cs="Times New Roman"/>
                <w:szCs w:val="21"/>
              </w:rPr>
              <w:t>”</w:t>
            </w:r>
            <w:r>
              <w:rPr>
                <w:rFonts w:ascii="Times New Roman" w:eastAsia="宋体" w:hAnsi="Times New Roman" w:cs="Times New Roman"/>
                <w:szCs w:val="21"/>
              </w:rPr>
              <w:t>）；</w:t>
            </w:r>
          </w:p>
          <w:p w14:paraId="02EDB982" w14:textId="77777777" w:rsidR="00342F84" w:rsidRDefault="00342F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不能说明为何做出某种伦理选择，也未引入任何治理思路。</w:t>
            </w:r>
          </w:p>
        </w:tc>
      </w:tr>
      <w:tr w:rsidR="00342F84" w14:paraId="10C29CE0" w14:textId="77777777" w:rsidTr="00342F84">
        <w:trPr>
          <w:jc w:val="center"/>
        </w:trPr>
        <w:tc>
          <w:tcPr>
            <w:tcW w:w="1428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78B61B6" w14:textId="77777777" w:rsidR="00342F84" w:rsidRDefault="00342F84">
            <w:pPr>
              <w:ind w:firstLineChars="0" w:firstLine="0"/>
            </w:pPr>
            <w:r>
              <w:rPr>
                <w:rFonts w:hint="eastAsia"/>
              </w:rPr>
              <w:lastRenderedPageBreak/>
              <w:t>3.</w:t>
            </w:r>
            <w:r>
              <w:rPr>
                <w:rFonts w:hint="eastAsia"/>
              </w:rPr>
              <w:t>社会责任意识与落地</w:t>
            </w:r>
          </w:p>
        </w:tc>
        <w:tc>
          <w:tcPr>
            <w:tcW w:w="3572" w:type="pct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9306EA4" w14:textId="77777777" w:rsidR="00342F84" w:rsidRDefault="00342F84">
            <w:pPr>
              <w:ind w:firstLine="422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Style w:val="a6"/>
                <w:rFonts w:ascii="Times New Roman" w:eastAsia="宋体" w:hAnsi="Times New Roman" w:cs="Times New Roman"/>
                <w:szCs w:val="21"/>
              </w:rPr>
              <w:t>优秀（</w:t>
            </w:r>
            <w:r>
              <w:rPr>
                <w:rStyle w:val="a6"/>
                <w:rFonts w:ascii="Times New Roman" w:eastAsia="宋体" w:hAnsi="Times New Roman" w:cs="Times New Roman"/>
                <w:szCs w:val="21"/>
              </w:rPr>
              <w:t>4–5</w:t>
            </w:r>
            <w:r>
              <w:rPr>
                <w:rStyle w:val="a6"/>
                <w:rFonts w:ascii="Times New Roman" w:eastAsia="宋体" w:hAnsi="Times New Roman" w:cs="Times New Roman"/>
                <w:szCs w:val="21"/>
              </w:rPr>
              <w:t>分）：</w:t>
            </w:r>
            <w:r>
              <w:rPr>
                <w:rFonts w:ascii="Times New Roman" w:eastAsia="宋体" w:hAnsi="Times New Roman" w:cs="Times New Roman"/>
                <w:szCs w:val="21"/>
              </w:rPr>
              <w:t>提出</w:t>
            </w:r>
            <w:r>
              <w:rPr>
                <w:rFonts w:ascii="Times New Roman" w:eastAsia="宋体" w:hAnsi="Times New Roman" w:cs="Times New Roman"/>
                <w:szCs w:val="21"/>
              </w:rPr>
              <w:t>≥2</w:t>
            </w:r>
            <w:r>
              <w:rPr>
                <w:rFonts w:ascii="Times New Roman" w:eastAsia="宋体" w:hAnsi="Times New Roman" w:cs="Times New Roman"/>
                <w:szCs w:val="21"/>
              </w:rPr>
              <w:t>条具体、可执行的措施，每条均明确：</w:t>
            </w:r>
          </w:p>
          <w:p w14:paraId="72115627" w14:textId="77777777" w:rsidR="00342F84" w:rsidRDefault="00342F84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由谁负责、在何时</w:t>
            </w:r>
            <w:r>
              <w:rPr>
                <w:rFonts w:ascii="Times New Roman" w:eastAsia="宋体" w:hAnsi="Times New Roman" w:cs="Times New Roman"/>
                <w:szCs w:val="21"/>
              </w:rPr>
              <w:t>/</w:t>
            </w:r>
            <w:r>
              <w:rPr>
                <w:rFonts w:ascii="Times New Roman" w:eastAsia="宋体" w:hAnsi="Times New Roman" w:cs="Times New Roman"/>
                <w:szCs w:val="21"/>
              </w:rPr>
              <w:t>何种条件下触发；</w:t>
            </w:r>
          </w:p>
          <w:p w14:paraId="1E230870" w14:textId="77777777" w:rsidR="00342F84" w:rsidRDefault="00342F84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如何具体操作（流程、界面、沟通方式等）；</w:t>
            </w:r>
          </w:p>
          <w:p w14:paraId="41076450" w14:textId="77777777" w:rsidR="00342F84" w:rsidRDefault="00342F84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对应的可验证标准（如通过率、误报率上限、响应时限、异常工单关闭条件等）；</w:t>
            </w:r>
          </w:p>
          <w:p w14:paraId="53A030AC" w14:textId="77777777" w:rsidR="00342F84" w:rsidRDefault="00342F84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能说明这些措施如何降低对老年群体的负担或风险，体现主动承担社会责任，而非转嫁给用户；</w:t>
            </w:r>
          </w:p>
          <w:p w14:paraId="437807A2" w14:textId="77777777" w:rsidR="00342F84" w:rsidRDefault="00342F84">
            <w:pPr>
              <w:ind w:firstLine="422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Style w:val="a6"/>
                <w:rFonts w:ascii="Times New Roman" w:eastAsia="宋体" w:hAnsi="Times New Roman" w:cs="Times New Roman"/>
                <w:szCs w:val="21"/>
              </w:rPr>
              <w:t>良好（</w:t>
            </w:r>
            <w:r>
              <w:rPr>
                <w:rStyle w:val="a6"/>
                <w:rFonts w:ascii="Times New Roman" w:eastAsia="宋体" w:hAnsi="Times New Roman" w:cs="Times New Roman"/>
                <w:szCs w:val="21"/>
              </w:rPr>
              <w:t>3–4</w:t>
            </w:r>
            <w:r>
              <w:rPr>
                <w:rStyle w:val="a6"/>
                <w:rFonts w:ascii="Times New Roman" w:eastAsia="宋体" w:hAnsi="Times New Roman" w:cs="Times New Roman"/>
                <w:szCs w:val="21"/>
              </w:rPr>
              <w:t>分）：</w:t>
            </w:r>
            <w:r>
              <w:rPr>
                <w:rFonts w:ascii="Times New Roman" w:eastAsia="宋体" w:hAnsi="Times New Roman" w:cs="Times New Roman"/>
                <w:szCs w:val="21"/>
              </w:rPr>
              <w:t>提出</w:t>
            </w:r>
            <w:r>
              <w:rPr>
                <w:rFonts w:ascii="Times New Roman" w:eastAsia="宋体" w:hAnsi="Times New Roman" w:cs="Times New Roman"/>
                <w:szCs w:val="21"/>
              </w:rPr>
              <w:t>1–2</w:t>
            </w:r>
            <w:r>
              <w:rPr>
                <w:rFonts w:ascii="Times New Roman" w:eastAsia="宋体" w:hAnsi="Times New Roman" w:cs="Times New Roman"/>
                <w:szCs w:val="21"/>
              </w:rPr>
              <w:t>条较为具体的措施（如增加人工客服、增加确认步骤），说明基本执行方式；</w:t>
            </w:r>
          </w:p>
          <w:p w14:paraId="6EC9A0D3" w14:textId="77777777" w:rsidR="00342F84" w:rsidRDefault="00342F84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有简单的评估点（如上线前通过测试、用户满意度调研等），但监测与改进机制不够完整。</w:t>
            </w:r>
          </w:p>
          <w:p w14:paraId="482BA9BA" w14:textId="77777777" w:rsidR="00342F84" w:rsidRDefault="00342F84">
            <w:pPr>
              <w:ind w:firstLine="422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Style w:val="a6"/>
                <w:rFonts w:ascii="Times New Roman" w:eastAsia="宋体" w:hAnsi="Times New Roman" w:cs="Times New Roman"/>
                <w:szCs w:val="21"/>
              </w:rPr>
              <w:t>合格（</w:t>
            </w:r>
            <w:r>
              <w:rPr>
                <w:rStyle w:val="a6"/>
                <w:rFonts w:ascii="Times New Roman" w:eastAsia="宋体" w:hAnsi="Times New Roman" w:cs="Times New Roman"/>
                <w:szCs w:val="21"/>
              </w:rPr>
              <w:t>2–3</w:t>
            </w:r>
            <w:r>
              <w:rPr>
                <w:rStyle w:val="a6"/>
                <w:rFonts w:ascii="Times New Roman" w:eastAsia="宋体" w:hAnsi="Times New Roman" w:cs="Times New Roman"/>
                <w:szCs w:val="21"/>
              </w:rPr>
              <w:t>分）：</w:t>
            </w:r>
            <w:r>
              <w:rPr>
                <w:rFonts w:ascii="Times New Roman" w:eastAsia="宋体" w:hAnsi="Times New Roman" w:cs="Times New Roman"/>
                <w:szCs w:val="21"/>
              </w:rPr>
              <w:t>有一些改进想法，但偏口号化（如</w:t>
            </w:r>
            <w:r>
              <w:rPr>
                <w:rFonts w:ascii="Times New Roman" w:eastAsia="宋体" w:hAnsi="Times New Roman" w:cs="Times New Roman"/>
                <w:szCs w:val="21"/>
              </w:rPr>
              <w:t>“</w:t>
            </w:r>
            <w:r>
              <w:rPr>
                <w:rFonts w:ascii="Times New Roman" w:eastAsia="宋体" w:hAnsi="Times New Roman" w:cs="Times New Roman"/>
                <w:szCs w:val="21"/>
              </w:rPr>
              <w:t>多做宣传</w:t>
            </w:r>
            <w:r>
              <w:rPr>
                <w:rFonts w:ascii="Times New Roman" w:eastAsia="宋体" w:hAnsi="Times New Roman" w:cs="Times New Roman"/>
                <w:szCs w:val="21"/>
              </w:rPr>
              <w:t>”“</w:t>
            </w:r>
            <w:r>
              <w:rPr>
                <w:rFonts w:ascii="Times New Roman" w:eastAsia="宋体" w:hAnsi="Times New Roman" w:cs="Times New Roman"/>
                <w:szCs w:val="21"/>
              </w:rPr>
              <w:t>提高意识</w:t>
            </w:r>
            <w:r>
              <w:rPr>
                <w:rFonts w:ascii="Times New Roman" w:eastAsia="宋体" w:hAnsi="Times New Roman" w:cs="Times New Roman"/>
                <w:szCs w:val="21"/>
              </w:rPr>
              <w:t>”</w:t>
            </w:r>
            <w:r>
              <w:rPr>
                <w:rFonts w:ascii="Times New Roman" w:eastAsia="宋体" w:hAnsi="Times New Roman" w:cs="Times New Roman"/>
                <w:szCs w:val="21"/>
              </w:rPr>
              <w:t>），执行细节和衡量标准缺失；</w:t>
            </w:r>
          </w:p>
          <w:p w14:paraId="4E1B0DC6" w14:textId="77777777" w:rsidR="00342F84" w:rsidRDefault="00342F84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AI</w:t>
            </w:r>
            <w:r>
              <w:rPr>
                <w:rFonts w:ascii="Times New Roman" w:eastAsia="宋体" w:hAnsi="Times New Roman" w:cs="Times New Roman"/>
                <w:szCs w:val="21"/>
              </w:rPr>
              <w:t>生成的建议较多，学生对其筛选和本地化不足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。</w:t>
            </w:r>
          </w:p>
          <w:p w14:paraId="7EEC5086" w14:textId="77777777" w:rsidR="00342F84" w:rsidRDefault="00342F84">
            <w:pPr>
              <w:ind w:firstLine="422"/>
              <w:rPr>
                <w:rStyle w:val="a6"/>
                <w:rFonts w:ascii="Times New Roman" w:eastAsia="宋体" w:hAnsi="Times New Roman" w:cs="Times New Roman"/>
                <w:b w:val="0"/>
                <w:bCs/>
                <w:szCs w:val="21"/>
              </w:rPr>
            </w:pPr>
            <w:r>
              <w:rPr>
                <w:rStyle w:val="a6"/>
                <w:rFonts w:ascii="Times New Roman" w:eastAsia="宋体" w:hAnsi="Times New Roman" w:cs="Times New Roman"/>
                <w:szCs w:val="21"/>
              </w:rPr>
              <w:t>待改进（</w:t>
            </w:r>
            <w:r>
              <w:rPr>
                <w:rStyle w:val="a6"/>
                <w:rFonts w:ascii="Times New Roman" w:eastAsia="宋体" w:hAnsi="Times New Roman" w:cs="Times New Roman"/>
                <w:szCs w:val="21"/>
              </w:rPr>
              <w:t>1–2</w:t>
            </w:r>
            <w:r>
              <w:rPr>
                <w:rStyle w:val="a6"/>
                <w:rFonts w:ascii="Times New Roman" w:eastAsia="宋体" w:hAnsi="Times New Roman" w:cs="Times New Roman"/>
                <w:szCs w:val="21"/>
              </w:rPr>
              <w:t>分）：</w:t>
            </w:r>
            <w:r>
              <w:rPr>
                <w:rStyle w:val="a6"/>
                <w:rFonts w:ascii="Times New Roman" w:eastAsia="宋体" w:hAnsi="Times New Roman" w:cs="Times New Roman"/>
                <w:b w:val="0"/>
                <w:bCs/>
                <w:szCs w:val="21"/>
              </w:rPr>
              <w:t>几乎没有针对性的社会责任举措，或提出的措施与项目无关；</w:t>
            </w:r>
          </w:p>
          <w:p w14:paraId="4ADA1E96" w14:textId="77777777" w:rsidR="00342F84" w:rsidRDefault="00342F84">
            <w:pPr>
              <w:rPr>
                <w:rFonts w:ascii="Times New Roman" w:hAnsi="Times New Roman" w:cs="Times New Roman"/>
              </w:rPr>
            </w:pPr>
            <w:r>
              <w:rPr>
                <w:rStyle w:val="a6"/>
                <w:rFonts w:ascii="Times New Roman" w:eastAsia="宋体" w:hAnsi="Times New Roman" w:cs="Times New Roman"/>
                <w:b w:val="0"/>
                <w:bCs/>
                <w:szCs w:val="21"/>
              </w:rPr>
              <w:t>完全停留在</w:t>
            </w:r>
            <w:r>
              <w:rPr>
                <w:rStyle w:val="a6"/>
                <w:rFonts w:ascii="Times New Roman" w:eastAsia="宋体" w:hAnsi="Times New Roman" w:cs="Times New Roman"/>
                <w:b w:val="0"/>
                <w:bCs/>
                <w:szCs w:val="21"/>
              </w:rPr>
              <w:t>“</w:t>
            </w:r>
            <w:r>
              <w:rPr>
                <w:rStyle w:val="a6"/>
                <w:rFonts w:ascii="Times New Roman" w:eastAsia="宋体" w:hAnsi="Times New Roman" w:cs="Times New Roman"/>
                <w:b w:val="0"/>
                <w:bCs/>
                <w:szCs w:val="21"/>
              </w:rPr>
              <w:t>应当做</w:t>
            </w:r>
            <w:r>
              <w:rPr>
                <w:rStyle w:val="a6"/>
                <w:rFonts w:ascii="Times New Roman" w:eastAsia="宋体" w:hAnsi="Times New Roman" w:cs="Times New Roman"/>
                <w:b w:val="0"/>
                <w:bCs/>
                <w:szCs w:val="21"/>
              </w:rPr>
              <w:t>”“</w:t>
            </w:r>
            <w:r>
              <w:rPr>
                <w:rStyle w:val="a6"/>
                <w:rFonts w:ascii="Times New Roman" w:eastAsia="宋体" w:hAnsi="Times New Roman" w:cs="Times New Roman"/>
                <w:b w:val="0"/>
                <w:bCs/>
                <w:szCs w:val="21"/>
              </w:rPr>
              <w:t>应该重视</w:t>
            </w:r>
            <w:r>
              <w:rPr>
                <w:rStyle w:val="a6"/>
                <w:rFonts w:ascii="Times New Roman" w:eastAsia="宋体" w:hAnsi="Times New Roman" w:cs="Times New Roman"/>
                <w:b w:val="0"/>
                <w:bCs/>
                <w:szCs w:val="21"/>
              </w:rPr>
              <w:t>”</w:t>
            </w:r>
            <w:r>
              <w:rPr>
                <w:rStyle w:val="a6"/>
                <w:rFonts w:ascii="Times New Roman" w:eastAsia="宋体" w:hAnsi="Times New Roman" w:cs="Times New Roman"/>
                <w:b w:val="0"/>
                <w:bCs/>
                <w:szCs w:val="21"/>
              </w:rPr>
              <w:t>的价值宣言，没有具体行动方案。</w:t>
            </w:r>
          </w:p>
        </w:tc>
      </w:tr>
    </w:tbl>
    <w:p w14:paraId="1508FE6A" w14:textId="77777777" w:rsidR="0011394F" w:rsidRDefault="0011394F"/>
    <w:sectPr w:rsidR="0011394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AC77EA" w14:textId="77777777" w:rsidR="00C62DC9" w:rsidRDefault="00C62DC9">
      <w:r>
        <w:separator/>
      </w:r>
    </w:p>
  </w:endnote>
  <w:endnote w:type="continuationSeparator" w:id="0">
    <w:p w14:paraId="575CA11C" w14:textId="77777777" w:rsidR="00C62DC9" w:rsidRDefault="00C62D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华文宋体">
    <w:panose1 w:val="02010600040101010101"/>
    <w:charset w:val="86"/>
    <w:family w:val="auto"/>
    <w:pitch w:val="variable"/>
    <w:sig w:usb0="80000287" w:usb1="280F3C52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08B4F7" w14:textId="77777777" w:rsidR="00C62DC9" w:rsidRDefault="00C62DC9">
      <w:r>
        <w:separator/>
      </w:r>
    </w:p>
  </w:footnote>
  <w:footnote w:type="continuationSeparator" w:id="0">
    <w:p w14:paraId="66068CDD" w14:textId="77777777" w:rsidR="00C62DC9" w:rsidRDefault="00C62DC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embedSystemFonts/>
  <w:proofState w:grammar="clean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1C723A5C"/>
    <w:rsid w:val="0011394F"/>
    <w:rsid w:val="00342F84"/>
    <w:rsid w:val="00C62DC9"/>
    <w:rsid w:val="00DF4D8A"/>
    <w:rsid w:val="0319454E"/>
    <w:rsid w:val="067607E4"/>
    <w:rsid w:val="06786C9B"/>
    <w:rsid w:val="06807538"/>
    <w:rsid w:val="071A0F17"/>
    <w:rsid w:val="078E41CE"/>
    <w:rsid w:val="07966E6D"/>
    <w:rsid w:val="08A82E37"/>
    <w:rsid w:val="0AE67BA7"/>
    <w:rsid w:val="0F3C0DF8"/>
    <w:rsid w:val="151A2A03"/>
    <w:rsid w:val="1C723A5C"/>
    <w:rsid w:val="1E4960C2"/>
    <w:rsid w:val="285A2180"/>
    <w:rsid w:val="3068577E"/>
    <w:rsid w:val="363215C7"/>
    <w:rsid w:val="369B40A4"/>
    <w:rsid w:val="3BC4215C"/>
    <w:rsid w:val="3C685E6B"/>
    <w:rsid w:val="400C78E4"/>
    <w:rsid w:val="43077CD9"/>
    <w:rsid w:val="43462731"/>
    <w:rsid w:val="46A219CF"/>
    <w:rsid w:val="4C012B25"/>
    <w:rsid w:val="4F2762B0"/>
    <w:rsid w:val="4F6D7828"/>
    <w:rsid w:val="545F071B"/>
    <w:rsid w:val="5579200B"/>
    <w:rsid w:val="5735569F"/>
    <w:rsid w:val="598832EB"/>
    <w:rsid w:val="5B906527"/>
    <w:rsid w:val="5C1948B0"/>
    <w:rsid w:val="5D8723A5"/>
    <w:rsid w:val="61370707"/>
    <w:rsid w:val="64A32029"/>
    <w:rsid w:val="655D2576"/>
    <w:rsid w:val="662F7091"/>
    <w:rsid w:val="670B1D8D"/>
    <w:rsid w:val="69504C55"/>
    <w:rsid w:val="6B9D72ED"/>
    <w:rsid w:val="6C236262"/>
    <w:rsid w:val="6E624519"/>
    <w:rsid w:val="70C15E3A"/>
    <w:rsid w:val="716D79A7"/>
    <w:rsid w:val="753A35BC"/>
    <w:rsid w:val="75AA21BF"/>
    <w:rsid w:val="7652545A"/>
    <w:rsid w:val="765443E8"/>
    <w:rsid w:val="777F291C"/>
    <w:rsid w:val="7CDD2E52"/>
    <w:rsid w:val="7DCF64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7D8F92A4"/>
  <w15:docId w15:val="{FC6C9B6B-3847-1844-83CB-9697E38759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qFormat="1"/>
    <w:lsdException w:name="caption" w:semiHidden="1" w:unhideWhenUsed="1" w:qFormat="1"/>
    <w:lsdException w:name="Title" w:qFormat="1"/>
    <w:lsdException w:name="Default Paragraph Font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ind w:firstLineChars="200" w:firstLine="420"/>
    </w:pPr>
    <w:rPr>
      <w:rFonts w:ascii="Arial" w:eastAsia="华文宋体" w:hAnsi="Arial" w:cs="Arial"/>
      <w:sz w:val="21"/>
      <w:szCs w:val="22"/>
    </w:rPr>
  </w:style>
  <w:style w:type="paragraph" w:styleId="1">
    <w:name w:val="heading 1"/>
    <w:basedOn w:val="a"/>
    <w:next w:val="a"/>
    <w:qFormat/>
    <w:pPr>
      <w:spacing w:beforeAutospacing="1" w:afterAutospacing="1"/>
      <w:ind w:firstLineChars="0" w:firstLine="0"/>
      <w:jc w:val="center"/>
      <w:outlineLvl w:val="0"/>
    </w:pPr>
    <w:rPr>
      <w:rFonts w:eastAsia="黑体" w:cs="Times New Roman" w:hint="eastAsia"/>
      <w:bCs/>
      <w:sz w:val="32"/>
      <w:szCs w:val="48"/>
    </w:rPr>
  </w:style>
  <w:style w:type="paragraph" w:styleId="2">
    <w:name w:val="heading 2"/>
    <w:basedOn w:val="a"/>
    <w:next w:val="a"/>
    <w:semiHidden/>
    <w:unhideWhenUsed/>
    <w:qFormat/>
    <w:pPr>
      <w:keepNext/>
      <w:keepLines/>
      <w:spacing w:beforeLines="100" w:before="100" w:line="288" w:lineRule="auto"/>
      <w:ind w:firstLineChars="0" w:firstLine="0"/>
      <w:outlineLvl w:val="1"/>
    </w:pPr>
    <w:rPr>
      <w:sz w:val="30"/>
    </w:rPr>
  </w:style>
  <w:style w:type="paragraph" w:styleId="3">
    <w:name w:val="heading 3"/>
    <w:basedOn w:val="a"/>
    <w:next w:val="a"/>
    <w:semiHidden/>
    <w:unhideWhenUsed/>
    <w:qFormat/>
    <w:pPr>
      <w:spacing w:beforeAutospacing="1" w:afterAutospacing="1"/>
      <w:outlineLvl w:val="2"/>
    </w:pPr>
    <w:rPr>
      <w:rFonts w:ascii="宋体" w:eastAsia="宋体" w:hAnsi="宋体" w:cs="Times New Roman" w:hint="eastAsia"/>
      <w:b/>
      <w:bCs/>
      <w:sz w:val="27"/>
      <w:szCs w:val="27"/>
    </w:rPr>
  </w:style>
  <w:style w:type="paragraph" w:styleId="4">
    <w:name w:val="heading 4"/>
    <w:basedOn w:val="a"/>
    <w:next w:val="a"/>
    <w:semiHidden/>
    <w:unhideWhenUsed/>
    <w:qFormat/>
    <w:pPr>
      <w:keepNext/>
      <w:keepLines/>
      <w:spacing w:line="288" w:lineRule="auto"/>
      <w:outlineLvl w:val="3"/>
    </w:pPr>
    <w:rPr>
      <w:sz w:val="24"/>
    </w:rPr>
  </w:style>
  <w:style w:type="paragraph" w:styleId="5">
    <w:name w:val="heading 5"/>
    <w:basedOn w:val="a"/>
    <w:next w:val="a"/>
    <w:link w:val="50"/>
    <w:semiHidden/>
    <w:unhideWhenUsed/>
    <w:qFormat/>
    <w:pPr>
      <w:keepNext/>
      <w:keepLines/>
      <w:spacing w:beforeLines="50" w:before="50" w:line="288" w:lineRule="auto"/>
      <w:ind w:firstLineChars="0" w:firstLine="0"/>
      <w:jc w:val="center"/>
      <w:outlineLvl w:val="4"/>
    </w:pPr>
    <w:rPr>
      <w:sz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note text"/>
    <w:basedOn w:val="a"/>
    <w:link w:val="a4"/>
    <w:qFormat/>
    <w:pPr>
      <w:snapToGrid w:val="0"/>
      <w:spacing w:line="288" w:lineRule="auto"/>
      <w:ind w:firstLine="640"/>
    </w:pPr>
    <w:rPr>
      <w:rFonts w:ascii="Times New Roman" w:eastAsia="宋体" w:hAnsi="Times New Roman"/>
      <w:sz w:val="18"/>
    </w:rPr>
  </w:style>
  <w:style w:type="paragraph" w:styleId="a5">
    <w:name w:val="Normal (Web)"/>
    <w:basedOn w:val="a"/>
    <w:qFormat/>
    <w:pPr>
      <w:spacing w:beforeAutospacing="1" w:afterAutospacing="1"/>
    </w:pPr>
    <w:rPr>
      <w:rFonts w:cs="Times New Roman"/>
      <w:sz w:val="24"/>
    </w:rPr>
  </w:style>
  <w:style w:type="character" w:styleId="a6">
    <w:name w:val="Strong"/>
    <w:basedOn w:val="a0"/>
    <w:qFormat/>
    <w:rPr>
      <w:b/>
    </w:rPr>
  </w:style>
  <w:style w:type="character" w:customStyle="1" w:styleId="a4">
    <w:name w:val="脚注文本 字符"/>
    <w:basedOn w:val="a0"/>
    <w:link w:val="a3"/>
    <w:qFormat/>
    <w:rPr>
      <w:rFonts w:ascii="Times New Roman" w:eastAsia="宋体" w:hAnsi="Times New Roman"/>
      <w:kern w:val="2"/>
      <w:sz w:val="18"/>
      <w:szCs w:val="24"/>
      <w:lang w:val="en-US" w:eastAsia="zh-CN" w:bidi="ar-SA"/>
      <w14:ligatures w14:val="none"/>
    </w:rPr>
  </w:style>
  <w:style w:type="character" w:customStyle="1" w:styleId="50">
    <w:name w:val="标题 5 字符"/>
    <w:link w:val="5"/>
    <w:qFormat/>
    <w:rPr>
      <w:rFonts w:eastAsia="宋体"/>
      <w:sz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195</Words>
  <Characters>1117</Characters>
  <Application>Microsoft Office Word</Application>
  <DocSecurity>0</DocSecurity>
  <Lines>9</Lines>
  <Paragraphs>2</Paragraphs>
  <ScaleCrop>false</ScaleCrop>
  <Company/>
  <LinksUpToDate>false</LinksUpToDate>
  <CharactersWithSpaces>1310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高瑞阳</dc:creator>
  <cp:lastModifiedBy>海涛 吴</cp:lastModifiedBy>
  <cp:revision>2</cp:revision>
  <dcterms:created xsi:type="dcterms:W3CDTF">2025-11-05T08:29:00Z</dcterms:created>
  <dcterms:modified xsi:type="dcterms:W3CDTF">2026-04-02T08:23:00Z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2052-11.8.2.12089</vt:lpwstr>
  </property>
  <property fmtid="{D5CDD505-2E9C-101B-9397-08002B2CF9AE}" pid="3" name="ICV">
    <vt:lpwstr>7A8F48FCA7AA4405853AB6A1343D5F59</vt:lpwstr>
  </property>
</Properties>
</file>