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B3120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B3120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B31208">
            <w:r>
              <w:t>Date</w:t>
            </w:r>
          </w:p>
        </w:tc>
        <w:tc>
          <w:tcPr>
            <w:tcW w:w="4508" w:type="dxa"/>
          </w:tcPr>
          <w:p w14:paraId="23F44226" w14:textId="786027A9" w:rsidR="00E370AF" w:rsidRDefault="001C03F9">
            <w:r>
              <w:t>27 JUNE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B31208">
            <w:r>
              <w:t>Team ID</w:t>
            </w:r>
          </w:p>
        </w:tc>
        <w:tc>
          <w:tcPr>
            <w:tcW w:w="4508" w:type="dxa"/>
          </w:tcPr>
          <w:p w14:paraId="039224E5" w14:textId="61EF3C64" w:rsidR="00E370AF" w:rsidRDefault="00B31208">
            <w:r w:rsidRPr="00B31208">
              <w:t>LTVIP2025TMID20276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B31208">
            <w:r>
              <w:t>Project Name</w:t>
            </w:r>
          </w:p>
        </w:tc>
        <w:tc>
          <w:tcPr>
            <w:tcW w:w="4508" w:type="dxa"/>
          </w:tcPr>
          <w:p w14:paraId="4E717950" w14:textId="7122D9EB" w:rsidR="00E370AF" w:rsidRDefault="001C03F9">
            <w:r w:rsidRPr="00AE7E30">
              <w:t>Citizen AI – Intelligent Citizen Engagement Platform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B31208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1C03F9" w:rsidRDefault="00267921">
            <w:r w:rsidRPr="001C03F9"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B31208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ADD96AE" w14:textId="77777777" w:rsidR="001C03F9" w:rsidRPr="001C03F9" w:rsidRDefault="001C03F9" w:rsidP="001C03F9">
      <w:pPr>
        <w:spacing w:line="276" w:lineRule="auto"/>
        <w:rPr>
          <w:rFonts w:ascii="Arial" w:eastAsia="Arial" w:hAnsi="Arial" w:cs="Arial"/>
          <w:bCs/>
          <w:color w:val="000000"/>
        </w:rPr>
      </w:pPr>
      <w:r w:rsidRPr="001C03F9">
        <w:rPr>
          <w:rFonts w:ascii="Arial" w:eastAsia="Arial" w:hAnsi="Arial" w:cs="Arial"/>
          <w:bCs/>
          <w:color w:val="000000"/>
        </w:rPr>
        <w:t>The solution architecture of CitizenAI is built to be intuitive, lightweight, and effective. It begins with a user-facing web interface where citizens can interact via a chatbot, submit feedback, and log complaints. These interactions flow through a Python Flask backend, where modules like GPT-2 (for generating responses) and TextBlob (for sentiment analysis) process the data. Reports and feedback are logged into a backend structure, which feeds into an admin dashboard. There, civic officials can securely log in, review real-time sentiment graphs, and address issues efficiently. The architecture is modular and scalable, allowing future integration of multilingual support, email alerts, and geolocation features.</w:t>
      </w:r>
    </w:p>
    <w:p w14:paraId="3436894A" w14:textId="77777777" w:rsidR="00E370AF" w:rsidRDefault="00B31208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5056DFCC" w14:textId="1C7AE8E4" w:rsidR="00E370AF" w:rsidRDefault="001C03F9">
      <w:pPr>
        <w:rPr>
          <w:b/>
        </w:rPr>
      </w:pPr>
      <w:r>
        <w:rPr>
          <w:noProof/>
        </w:rPr>
        <w:drawing>
          <wp:inline distT="0" distB="0" distL="0" distR="0" wp14:anchorId="445973C3" wp14:editId="2C956BFE">
            <wp:extent cx="5731510" cy="3820795"/>
            <wp:effectExtent l="0" t="0" r="2540" b="8255"/>
            <wp:docPr id="128381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E1087FE-C5D2-4EE5-AE8C-C48204F0B56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6168D9B-D81B-45CF-844E-0F88EE18492D}"/>
    <w:embedBold r:id="rId3" w:fontKey="{3A519B3A-2CA0-4EC0-A248-42427341B02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A7112F2-F15A-4FC0-BBDA-0CEA13A9CAA6}"/>
    <w:embedItalic r:id="rId5" w:fontKey="{C4BD53CA-DCEF-4480-84B5-EAECC5F9C2C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0720CCAF-9065-4F09-960A-9126098CDB3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C03F9"/>
    <w:rsid w:val="00267921"/>
    <w:rsid w:val="00564B3B"/>
    <w:rsid w:val="00862077"/>
    <w:rsid w:val="00B31208"/>
    <w:rsid w:val="00BC650D"/>
    <w:rsid w:val="00E370AF"/>
    <w:rsid w:val="00E73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00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144</Words>
  <Characters>827</Characters>
  <Application>Microsoft Office Word</Application>
  <DocSecurity>0</DocSecurity>
  <Lines>6</Lines>
  <Paragraphs>1</Paragraphs>
  <ScaleCrop>false</ScaleCrop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Mounika Ch</cp:lastModifiedBy>
  <cp:revision>4</cp:revision>
  <dcterms:created xsi:type="dcterms:W3CDTF">2025-06-27T18:44:00Z</dcterms:created>
  <dcterms:modified xsi:type="dcterms:W3CDTF">2025-06-27T20:58:00Z</dcterms:modified>
</cp:coreProperties>
</file>