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Workplus — People &amp; Workplace Policies (Sample)</w:t>
      </w:r>
    </w:p>
    <w:p>
      <w:pPr>
        <w:jc w:val="center"/>
      </w:pPr>
      <w:r>
        <w:rPr>
          <w:rFonts w:ascii="Calibri" w:hAnsi="Calibri"/>
          <w:sz w:val="24"/>
        </w:rPr>
        <w:t>HR Policy Summary for Internal Use</w:t>
      </w:r>
    </w:p>
    <w:p>
      <w:pPr>
        <w:jc w:val="center"/>
      </w:pPr>
      <w:r>
        <w:rPr>
          <w:i/>
          <w:sz w:val="20"/>
        </w:rPr>
        <w:t>Company: Workplus | Dubai, UAE | Sample Document | 2026-03-05</w:t>
      </w:r>
    </w:p>
    <w:p/>
    <w:p>
      <w:pPr>
        <w:pStyle w:val="Heading1"/>
      </w:pPr>
      <w:r>
        <w:t>1. Purpose</w:t>
      </w:r>
    </w:p>
    <w:p>
      <w:r>
        <w:t>This document summarizes sample Workplus people policies to support consistent HR operations. It is intended for demonstration and AI retrieval testing.</w:t>
      </w:r>
    </w:p>
    <w:p>
      <w:pPr>
        <w:pStyle w:val="Heading1"/>
      </w:pPr>
      <w:r>
        <w:t>2. Working Hours and Attendance</w:t>
      </w:r>
    </w:p>
    <w:p>
      <w:pPr>
        <w:pStyle w:val="ListBullet"/>
      </w:pPr>
      <w:r>
        <w:t>Standard working week: Monday to Friday, 40 hours per week (8 hours/day).</w:t>
      </w:r>
    </w:p>
    <w:p>
      <w:pPr>
        <w:pStyle w:val="ListBullet"/>
      </w:pPr>
      <w:r>
        <w:t>Core collaboration hours: 10:00–16:00 GST (team meetings and cross-functional work).</w:t>
      </w:r>
    </w:p>
    <w:p>
      <w:pPr>
        <w:pStyle w:val="ListBullet"/>
      </w:pPr>
      <w:r>
        <w:t>Hybrid policy: role-dependent; minimum 2 days/week in-office for customer-facing and leadership roles.</w:t>
      </w:r>
    </w:p>
    <w:p>
      <w:pPr>
        <w:pStyle w:val="ListBullet"/>
      </w:pPr>
      <w:r>
        <w:t>Time &amp; attendance is tracked via the Workplus platform; late arrivals and early departures require line manager notification.</w:t>
      </w:r>
    </w:p>
    <w:p>
      <w:pPr>
        <w:pStyle w:val="Heading1"/>
      </w:pPr>
      <w:r>
        <w:t>3. Leave and Time Off</w:t>
      </w:r>
    </w:p>
    <w:p>
      <w:pPr>
        <w:pStyle w:val="ListBullet"/>
      </w:pPr>
      <w:r>
        <w:t>Annual leave: allocated per contract; leave requests submitted via platform and approved by line manager.</w:t>
      </w:r>
    </w:p>
    <w:p>
      <w:pPr>
        <w:pStyle w:val="ListBullet"/>
      </w:pPr>
      <w:r>
        <w:t>Sick leave: notify manager as early as possible; medical certificate required for absences above the defined threshold in the contract/policy.</w:t>
      </w:r>
    </w:p>
    <w:p>
      <w:pPr>
        <w:pStyle w:val="ListBullet"/>
      </w:pPr>
      <w:r>
        <w:t>Public holidays: UAE public holidays observed; cross-border teams align to local calendars.</w:t>
      </w:r>
    </w:p>
    <w:p>
      <w:pPr>
        <w:pStyle w:val="Heading1"/>
      </w:pPr>
      <w:r>
        <w:t>4. Remote Work and Equipment</w:t>
      </w:r>
    </w:p>
    <w:p>
      <w:pPr>
        <w:pStyle w:val="ListBullet"/>
      </w:pPr>
      <w:r>
        <w:t>Company-issued laptop is mandatory for employees with access to customer or production environments.</w:t>
      </w:r>
    </w:p>
    <w:p>
      <w:pPr>
        <w:pStyle w:val="ListBullet"/>
      </w:pPr>
      <w:r>
        <w:t>Employees must follow secure Wi‑Fi practices and avoid working on public networks without VPN.</w:t>
      </w:r>
    </w:p>
    <w:p>
      <w:pPr>
        <w:pStyle w:val="ListBullet"/>
      </w:pPr>
      <w:r>
        <w:t>Data must not be stored on personal devices or personal cloud storage.</w:t>
      </w:r>
    </w:p>
    <w:p>
      <w:pPr>
        <w:pStyle w:val="Heading1"/>
      </w:pPr>
      <w:r>
        <w:t>5. Information Security and Acceptable Use</w:t>
      </w:r>
    </w:p>
    <w:p>
      <w:pPr>
        <w:pStyle w:val="ListBullet"/>
      </w:pPr>
      <w:r>
        <w:t>Access is role-based and follows least-privilege principles.</w:t>
      </w:r>
    </w:p>
    <w:p>
      <w:pPr>
        <w:pStyle w:val="ListBullet"/>
      </w:pPr>
      <w:r>
        <w:t>MFA is required for admin accounts and production access.</w:t>
      </w:r>
    </w:p>
    <w:p>
      <w:pPr>
        <w:pStyle w:val="ListBullet"/>
      </w:pPr>
      <w:r>
        <w:t>Passwords must not be shared; credentials must be stored in approved password managers only.</w:t>
      </w:r>
    </w:p>
    <w:p>
      <w:pPr>
        <w:pStyle w:val="ListBullet"/>
      </w:pPr>
      <w:r>
        <w:t>Any suspected security incident must be reported immediately to the IT/Security owner.</w:t>
      </w:r>
    </w:p>
    <w:p>
      <w:pPr>
        <w:pStyle w:val="Heading1"/>
      </w:pPr>
      <w:r>
        <w:t>6. Code of Conduct</w:t>
      </w:r>
    </w:p>
    <w:p>
      <w:pPr>
        <w:pStyle w:val="ListBullet"/>
      </w:pPr>
      <w:r>
        <w:t>Treat colleagues and customers with respect; harassment, discrimination, and bullying are not tolerated.</w:t>
      </w:r>
    </w:p>
    <w:p>
      <w:pPr>
        <w:pStyle w:val="ListBullet"/>
      </w:pPr>
      <w:r>
        <w:t>Conflicts of interest must be declared to HR/Management.</w:t>
      </w:r>
    </w:p>
    <w:p>
      <w:pPr>
        <w:pStyle w:val="ListBullet"/>
      </w:pPr>
      <w:r>
        <w:t>Employees must protect confidential information and customer data.</w:t>
      </w:r>
    </w:p>
    <w:p>
      <w:pPr>
        <w:pStyle w:val="Heading1"/>
      </w:pPr>
      <w:r>
        <w:t>7. Performance and Development</w:t>
      </w:r>
    </w:p>
    <w:p>
      <w:pPr>
        <w:pStyle w:val="ListBullet"/>
      </w:pPr>
      <w:r>
        <w:t>Performance is reviewed quarterly using OKRs and role expectations.</w:t>
      </w:r>
    </w:p>
    <w:p>
      <w:pPr>
        <w:pStyle w:val="ListBullet"/>
      </w:pPr>
      <w:r>
        <w:t>Managers are responsible for regular feedback, coaching, and development planning.</w:t>
      </w:r>
    </w:p>
    <w:p>
      <w:pPr>
        <w:pStyle w:val="ListBullet"/>
      </w:pPr>
      <w:r>
        <w:t>Training budgets may be allocated based on role needs and business priorities.</w:t>
      </w:r>
    </w:p>
    <w:p>
      <w:pPr>
        <w:pStyle w:val="Heading1"/>
      </w:pPr>
      <w:r>
        <w:t>8. Disciplinary Process (High-level)</w:t>
      </w:r>
    </w:p>
    <w:p>
      <w:pPr>
        <w:pStyle w:val="ListNumber"/>
      </w:pPr>
      <w:r>
        <w:t>Informal coaching and documented feedback</w:t>
      </w:r>
    </w:p>
    <w:p>
      <w:pPr>
        <w:pStyle w:val="ListNumber"/>
      </w:pPr>
      <w:r>
        <w:t>Written warning (where required)</w:t>
      </w:r>
    </w:p>
    <w:p>
      <w:pPr>
        <w:pStyle w:val="ListNumber"/>
      </w:pPr>
      <w:r>
        <w:t>Final warning / performance improvement plan (PIP)</w:t>
      </w:r>
    </w:p>
    <w:p>
      <w:pPr>
        <w:pStyle w:val="ListNumber"/>
      </w:pPr>
      <w:r>
        <w:t>Termination (in line with UAE labour law and contractual requirements)</w:t>
      </w:r>
    </w:p>
    <w:p>
      <w:pPr>
        <w:pStyle w:val="Heading1"/>
      </w:pPr>
      <w:r>
        <w:t>9. Notes for JD Generation Retrieval</w:t>
      </w:r>
    </w:p>
    <w:p>
      <w:r>
        <w:t>For Workplus JDs, include policy-aware responsibilities where relevant (e.g., security, data handling, hybrid work expectations), but avoid quoting policy text verbatim in client-facing JDs unless requested.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