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3D281" w14:textId="77777777" w:rsidR="00AE57A6" w:rsidRPr="008B6CC8" w:rsidRDefault="00000000" w:rsidP="007E2062">
      <w:pPr>
        <w:pStyle w:val="Heading1"/>
        <w:spacing w:before="0"/>
        <w:jc w:val="both"/>
        <w:rPr>
          <w:rFonts w:ascii="Times New Roman" w:hAnsi="Times New Roman" w:cs="Times New Roman"/>
        </w:rPr>
      </w:pPr>
      <w:bookmarkStart w:id="0" w:name="X37f4190a5b260bb34b5073f25ac8715f0e7bc27"/>
      <w:r w:rsidRPr="008B6CC8">
        <w:rPr>
          <w:rFonts w:ascii="Times New Roman" w:hAnsi="Times New Roman" w:cs="Times New Roman"/>
        </w:rPr>
        <w:t>Comprehensive Statistical &amp; AI Analysis Report: XV &amp; CT Lung Disease Biomarkers</w:t>
      </w:r>
    </w:p>
    <w:p w14:paraId="238F673F" w14:textId="77777777" w:rsidR="00AE57A6" w:rsidRPr="008B6CC8" w:rsidRDefault="00000000" w:rsidP="007E2062">
      <w:pPr>
        <w:pStyle w:val="FirstParagraph"/>
        <w:rPr>
          <w:rFonts w:ascii="Times New Roman" w:hAnsi="Times New Roman" w:cs="Times New Roman"/>
        </w:rPr>
      </w:pPr>
      <w:r w:rsidRPr="008B6CC8">
        <w:rPr>
          <w:rFonts w:ascii="Times New Roman" w:hAnsi="Times New Roman" w:cs="Times New Roman"/>
          <w:b/>
          <w:bCs/>
        </w:rPr>
        <w:t>Total Cohort Size:</w:t>
      </w:r>
      <w:r w:rsidRPr="008B6CC8">
        <w:rPr>
          <w:rFonts w:ascii="Times New Roman" w:hAnsi="Times New Roman" w:cs="Times New Roman"/>
        </w:rPr>
        <w:t xml:space="preserve"> n=8 (2 Control, 6 Tumor)</w:t>
      </w:r>
      <w:r w:rsidRPr="008B6CC8">
        <w:rPr>
          <w:rFonts w:ascii="Times New Roman" w:hAnsi="Times New Roman" w:cs="Times New Roman"/>
        </w:rPr>
        <w:br/>
      </w:r>
      <w:r w:rsidRPr="008B6CC8">
        <w:rPr>
          <w:rFonts w:ascii="Times New Roman" w:hAnsi="Times New Roman" w:cs="Times New Roman"/>
          <w:b/>
          <w:bCs/>
        </w:rPr>
        <w:t>Evaluation Paradigm:</w:t>
      </w:r>
      <w:r w:rsidRPr="008B6CC8">
        <w:rPr>
          <w:rFonts w:ascii="Times New Roman" w:hAnsi="Times New Roman" w:cs="Times New Roman"/>
        </w:rPr>
        <w:t xml:space="preserve"> Leave-One-Out Cross-Validation (LOOCV)</w:t>
      </w:r>
    </w:p>
    <w:p w14:paraId="4F78A132" w14:textId="77777777" w:rsidR="00AE57A6" w:rsidRPr="008B6CC8" w:rsidRDefault="00000000" w:rsidP="008B6CC8">
      <w:pPr>
        <w:jc w:val="both"/>
        <w:rPr>
          <w:rFonts w:ascii="Times New Roman" w:hAnsi="Times New Roman" w:cs="Times New Roman"/>
        </w:rPr>
      </w:pPr>
      <w:r w:rsidRPr="008B6CC8">
        <w:rPr>
          <w:rFonts w:ascii="Times New Roman" w:hAnsi="Times New Roman" w:cs="Times New Roman"/>
        </w:rPr>
        <w:pict w14:anchorId="1DF9199A">
          <v:rect id="_x0000_i2717" style="width:0;height:1.5pt" o:hralign="center" o:hrstd="t" o:hr="t"/>
        </w:pict>
      </w:r>
    </w:p>
    <w:p w14:paraId="61CCD5AD" w14:textId="77777777" w:rsidR="00AE57A6" w:rsidRPr="008B6CC8" w:rsidRDefault="00000000" w:rsidP="008B6CC8">
      <w:pPr>
        <w:pStyle w:val="Heading2"/>
        <w:jc w:val="both"/>
        <w:rPr>
          <w:rFonts w:ascii="Times New Roman" w:hAnsi="Times New Roman" w:cs="Times New Roman"/>
        </w:rPr>
      </w:pPr>
      <w:bookmarkStart w:id="1" w:name="data-inclusion-exclusion-strategy"/>
      <w:r w:rsidRPr="008B6CC8">
        <w:rPr>
          <w:rFonts w:ascii="Times New Roman" w:hAnsi="Times New Roman" w:cs="Times New Roman"/>
        </w:rPr>
        <w:t>1. Data Inclusion &amp; Exclusion Strategy</w:t>
      </w:r>
    </w:p>
    <w:p w14:paraId="0A2E37E0" w14:textId="64E037B4" w:rsidR="00AE57A6" w:rsidRPr="007E2062" w:rsidRDefault="00000000" w:rsidP="008B6CC8">
      <w:pPr>
        <w:pStyle w:val="FirstParagraph"/>
        <w:jc w:val="both"/>
        <w:rPr>
          <w:rFonts w:ascii="Times New Roman" w:hAnsi="Times New Roman" w:cs="Times New Roman"/>
        </w:rPr>
      </w:pPr>
      <w:r w:rsidRPr="007E2062">
        <w:rPr>
          <w:rFonts w:ascii="Times New Roman" w:hAnsi="Times New Roman" w:cs="Times New Roman"/>
        </w:rPr>
        <w:t xml:space="preserve">For this initial proof-of-concept, I exclusively analyzed the </w:t>
      </w:r>
      <w:hyperlink r:id="rId5">
        <w:r w:rsidRPr="007E2062">
          <w:rPr>
            <w:rStyle w:val="Hyperlink"/>
            <w:rFonts w:ascii="Times New Roman" w:hAnsi="Times New Roman" w:cs="Times New Roman"/>
          </w:rPr>
          <w:t>Parameters.csv</w:t>
        </w:r>
      </w:hyperlink>
      <w:r w:rsidRPr="007E2062">
        <w:rPr>
          <w:rFonts w:ascii="Times New Roman" w:hAnsi="Times New Roman" w:cs="Times New Roman"/>
        </w:rPr>
        <w:t xml:space="preserve"> dataset. * Why </w:t>
      </w:r>
      <w:hyperlink r:id="rId6">
        <w:r w:rsidRPr="007E2062">
          <w:rPr>
            <w:rStyle w:val="Hyperlink"/>
            <w:rFonts w:ascii="Times New Roman" w:hAnsi="Times New Roman" w:cs="Times New Roman"/>
          </w:rPr>
          <w:t>Parameters.csv</w:t>
        </w:r>
      </w:hyperlink>
      <w:r w:rsidRPr="007E2062">
        <w:rPr>
          <w:rFonts w:ascii="Times New Roman" w:hAnsi="Times New Roman" w:cs="Times New Roman"/>
        </w:rPr>
        <w:t xml:space="preserve">? This dataset holds the aggregated, global mathematical metrics for each subject. Analyzing this first establishes the global baseline of disease severity before moving to computationally heavy tasks. * Why not </w:t>
      </w:r>
      <w:r w:rsidRPr="007E2062">
        <w:rPr>
          <w:rStyle w:val="VerbatimChar"/>
          <w:rFonts w:ascii="Times New Roman" w:hAnsi="Times New Roman" w:cs="Times New Roman"/>
        </w:rPr>
        <w:t>raw_XV_data</w:t>
      </w:r>
      <w:r w:rsidRPr="007E2062">
        <w:rPr>
          <w:rFonts w:ascii="Times New Roman" w:hAnsi="Times New Roman" w:cs="Times New Roman"/>
        </w:rPr>
        <w:t xml:space="preserve">, </w:t>
      </w:r>
      <w:r w:rsidRPr="007E2062">
        <w:rPr>
          <w:rStyle w:val="VerbatimChar"/>
          <w:rFonts w:ascii="Times New Roman" w:hAnsi="Times New Roman" w:cs="Times New Roman"/>
        </w:rPr>
        <w:t>flexivent_fvcurves</w:t>
      </w:r>
      <w:r w:rsidRPr="007E2062">
        <w:rPr>
          <w:rFonts w:ascii="Times New Roman" w:hAnsi="Times New Roman" w:cs="Times New Roman"/>
        </w:rPr>
        <w:t xml:space="preserve">, or </w:t>
      </w:r>
      <w:r w:rsidRPr="007E2062">
        <w:rPr>
          <w:rStyle w:val="VerbatimChar"/>
          <w:rFonts w:ascii="Times New Roman" w:hAnsi="Times New Roman" w:cs="Times New Roman"/>
        </w:rPr>
        <w:t>histology</w:t>
      </w:r>
      <w:r w:rsidRPr="007E2062">
        <w:rPr>
          <w:rFonts w:ascii="Times New Roman" w:hAnsi="Times New Roman" w:cs="Times New Roman"/>
        </w:rPr>
        <w:t xml:space="preserve"> yet? Those are high-dimensional spatial and time-series datasets. While they are my ultimate goal (e.g., using 3D Neural Networks on the raw point clouds), applying them immediately to n=8 without a baseline leads to uninterpretable “black box” overfitting. The logical pipeline I follow is: Tabular global stats </w:t>
      </w:r>
      <m:oMath>
        <m:r>
          <m:rPr>
            <m:sty m:val="p"/>
          </m:rPr>
          <w:rPr>
            <w:rFonts w:ascii="Cambria Math" w:hAnsi="Cambria Math" w:cs="Times New Roman"/>
          </w:rPr>
          <m:t>→</m:t>
        </m:r>
      </m:oMath>
      <w:r w:rsidRPr="007E2062">
        <w:rPr>
          <w:rFonts w:ascii="Times New Roman" w:hAnsi="Times New Roman" w:cs="Times New Roman"/>
        </w:rPr>
        <w:t xml:space="preserve"> 3D Regional Point Clouds.</w:t>
      </w:r>
    </w:p>
    <w:p w14:paraId="2A2240AD" w14:textId="77777777" w:rsidR="00AE57A6" w:rsidRPr="008B6CC8" w:rsidRDefault="00000000" w:rsidP="008B6CC8">
      <w:pPr>
        <w:pStyle w:val="Heading2"/>
        <w:jc w:val="both"/>
        <w:rPr>
          <w:rFonts w:ascii="Times New Roman" w:hAnsi="Times New Roman" w:cs="Times New Roman"/>
        </w:rPr>
      </w:pPr>
      <w:bookmarkStart w:id="2" w:name="Xc397b65a8700c0bb7656950c9fd0d443d96ff03"/>
      <w:bookmarkEnd w:id="1"/>
      <w:r w:rsidRPr="008B6CC8">
        <w:rPr>
          <w:rFonts w:ascii="Times New Roman" w:hAnsi="Times New Roman" w:cs="Times New Roman"/>
        </w:rPr>
        <w:t>2. Alignment with Advanced CF/Pseudomonas Research</w:t>
      </w:r>
    </w:p>
    <w:p w14:paraId="7F17FE71" w14:textId="77777777" w:rsidR="00AE57A6" w:rsidRPr="007E2062" w:rsidRDefault="00000000" w:rsidP="008B6CC8">
      <w:pPr>
        <w:pStyle w:val="FirstParagraph"/>
        <w:jc w:val="both"/>
        <w:rPr>
          <w:rFonts w:ascii="Times New Roman" w:hAnsi="Times New Roman" w:cs="Times New Roman"/>
        </w:rPr>
      </w:pPr>
      <w:r w:rsidRPr="007E2062">
        <w:rPr>
          <w:rFonts w:ascii="Times New Roman" w:hAnsi="Times New Roman" w:cs="Times New Roman"/>
        </w:rPr>
        <w:t xml:space="preserve">In accordance with pioneering research—such as Harker et al.’s work on using X-ray velocimetry to assess </w:t>
      </w:r>
      <w:r w:rsidRPr="007E2062">
        <w:rPr>
          <w:rFonts w:ascii="Times New Roman" w:hAnsi="Times New Roman" w:cs="Times New Roman"/>
          <w:i/>
          <w:iCs/>
        </w:rPr>
        <w:t>Pseudomonas aeruginosa</w:t>
      </w:r>
      <w:r w:rsidRPr="007E2062">
        <w:rPr>
          <w:rFonts w:ascii="Times New Roman" w:hAnsi="Times New Roman" w:cs="Times New Roman"/>
        </w:rPr>
        <w:t xml:space="preserve"> bacteriophage therapy in CF—I strategically incorporated exact functional XV metrics that track local lung expansion and ventilation defects. Specifically, I analyzed Ventilation Heterogeneity (VH) and Mean Specific Ventilation (MSV), which are known to detect functional airflow changes in CF-like states even when structural changes are hidden.</w:t>
      </w:r>
    </w:p>
    <w:p w14:paraId="56892DD6" w14:textId="08C5D3A1" w:rsidR="00AE57A6" w:rsidRPr="008B6CC8" w:rsidRDefault="00AE57A6" w:rsidP="008B6CC8">
      <w:pPr>
        <w:jc w:val="both"/>
        <w:rPr>
          <w:rFonts w:ascii="Times New Roman" w:hAnsi="Times New Roman" w:cs="Times New Roman"/>
        </w:rPr>
      </w:pPr>
    </w:p>
    <w:p w14:paraId="67B03D16" w14:textId="77777777" w:rsidR="00AE57A6" w:rsidRPr="008B6CC8" w:rsidRDefault="00000000" w:rsidP="008B6CC8">
      <w:pPr>
        <w:pStyle w:val="Heading2"/>
        <w:jc w:val="both"/>
        <w:rPr>
          <w:rFonts w:ascii="Times New Roman" w:hAnsi="Times New Roman" w:cs="Times New Roman"/>
        </w:rPr>
      </w:pPr>
      <w:bookmarkStart w:id="3" w:name="X766eeef5c4d3075bc862856ec5442ea41fdf8d4"/>
      <w:bookmarkEnd w:id="2"/>
      <w:r w:rsidRPr="008B6CC8">
        <w:rPr>
          <w:rFonts w:ascii="Times New Roman" w:hAnsi="Times New Roman" w:cs="Times New Roman"/>
        </w:rPr>
        <w:t>3. Descriptive Statistics &amp; Normality Testing (n &lt; 50 Protocol)</w:t>
      </w:r>
    </w:p>
    <w:p w14:paraId="6F2466BB" w14:textId="77777777" w:rsidR="00AE57A6" w:rsidRPr="008B6CC8" w:rsidRDefault="00000000" w:rsidP="008B6CC8">
      <w:pPr>
        <w:pStyle w:val="FirstParagraph"/>
        <w:jc w:val="both"/>
        <w:rPr>
          <w:rFonts w:ascii="Times New Roman" w:hAnsi="Times New Roman" w:cs="Times New Roman"/>
        </w:rPr>
      </w:pPr>
      <w:r w:rsidRPr="008B6CC8">
        <w:rPr>
          <w:rFonts w:ascii="Times New Roman" w:hAnsi="Times New Roman" w:cs="Times New Roman"/>
        </w:rPr>
        <w:t>I generated robust descriptive statistics including Median and Interquartile Range (IQR), alongside Shapiro-Wilk normality tests designed for small n.</w:t>
      </w:r>
    </w:p>
    <w:p w14:paraId="628609CB" w14:textId="77777777" w:rsidR="00AE57A6" w:rsidRPr="008B6CC8" w:rsidRDefault="00000000" w:rsidP="008B6CC8">
      <w:pPr>
        <w:pStyle w:val="BodyText"/>
        <w:jc w:val="both"/>
        <w:rPr>
          <w:rFonts w:ascii="Times New Roman" w:hAnsi="Times New Roman" w:cs="Times New Roman"/>
        </w:rPr>
      </w:pPr>
      <w:r w:rsidRPr="008B6CC8">
        <w:rPr>
          <w:rFonts w:ascii="Times New Roman" w:hAnsi="Times New Roman" w:cs="Times New Roman"/>
          <w:b/>
          <w:bCs/>
        </w:rPr>
        <w:t>Table 1: Cohort Biomarker Distributions &amp; Assumptions</w:t>
      </w:r>
    </w:p>
    <w:tbl>
      <w:tblPr>
        <w:tblStyle w:val="Table"/>
        <w:tblW w:w="94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215"/>
        <w:gridCol w:w="1135"/>
        <w:gridCol w:w="1047"/>
        <w:gridCol w:w="1135"/>
        <w:gridCol w:w="903"/>
        <w:gridCol w:w="903"/>
        <w:gridCol w:w="1811"/>
        <w:gridCol w:w="1262"/>
      </w:tblGrid>
      <w:tr w:rsidR="00AE57A6" w:rsidRPr="008B6CC8" w14:paraId="3492E0DD" w14:textId="77777777" w:rsidTr="007E20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7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B32A64F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Feature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122FE50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Group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6832631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Mean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05D0BA1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Median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C93F38F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SD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2F38725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IQR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3947A40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Shapiro p-val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2229AA0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Normal?</w:t>
            </w:r>
          </w:p>
        </w:tc>
      </w:tr>
      <w:tr w:rsidR="00AE57A6" w:rsidRPr="008B6CC8" w14:paraId="45C86CD4" w14:textId="77777777" w:rsidTr="007E2062">
        <w:trPr>
          <w:trHeight w:val="387"/>
        </w:trPr>
        <w:tc>
          <w:tcPr>
            <w:tcW w:w="0" w:type="auto"/>
          </w:tcPr>
          <w:p w14:paraId="01C95821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  <w:b/>
                <w:bCs/>
              </w:rPr>
              <w:t>CTgray</w:t>
            </w:r>
          </w:p>
        </w:tc>
        <w:tc>
          <w:tcPr>
            <w:tcW w:w="0" w:type="auto"/>
          </w:tcPr>
          <w:p w14:paraId="2446954D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Control</w:t>
            </w:r>
          </w:p>
        </w:tc>
        <w:tc>
          <w:tcPr>
            <w:tcW w:w="0" w:type="auto"/>
          </w:tcPr>
          <w:p w14:paraId="42DA5E00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13,986</w:t>
            </w:r>
          </w:p>
        </w:tc>
        <w:tc>
          <w:tcPr>
            <w:tcW w:w="0" w:type="auto"/>
          </w:tcPr>
          <w:p w14:paraId="4E550B3A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13,986</w:t>
            </w:r>
          </w:p>
        </w:tc>
        <w:tc>
          <w:tcPr>
            <w:tcW w:w="0" w:type="auto"/>
          </w:tcPr>
          <w:p w14:paraId="2F9C991F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141</w:t>
            </w:r>
          </w:p>
        </w:tc>
        <w:tc>
          <w:tcPr>
            <w:tcW w:w="0" w:type="auto"/>
          </w:tcPr>
          <w:p w14:paraId="25AB0711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99</w:t>
            </w:r>
          </w:p>
        </w:tc>
        <w:tc>
          <w:tcPr>
            <w:tcW w:w="0" w:type="auto"/>
          </w:tcPr>
          <w:p w14:paraId="2D3AD19F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N/A (n=2)</w:t>
            </w:r>
          </w:p>
        </w:tc>
        <w:tc>
          <w:tcPr>
            <w:tcW w:w="0" w:type="auto"/>
          </w:tcPr>
          <w:p w14:paraId="44888E50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-</w:t>
            </w:r>
          </w:p>
        </w:tc>
      </w:tr>
      <w:tr w:rsidR="00AE57A6" w:rsidRPr="008B6CC8" w14:paraId="36FA800C" w14:textId="77777777" w:rsidTr="007E2062">
        <w:trPr>
          <w:trHeight w:val="376"/>
        </w:trPr>
        <w:tc>
          <w:tcPr>
            <w:tcW w:w="0" w:type="auto"/>
          </w:tcPr>
          <w:p w14:paraId="3503CBB8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  <w:b/>
                <w:bCs/>
              </w:rPr>
              <w:t>CTgray</w:t>
            </w:r>
          </w:p>
        </w:tc>
        <w:tc>
          <w:tcPr>
            <w:tcW w:w="0" w:type="auto"/>
          </w:tcPr>
          <w:p w14:paraId="6DAB2F5A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Tumor</w:t>
            </w:r>
          </w:p>
        </w:tc>
        <w:tc>
          <w:tcPr>
            <w:tcW w:w="0" w:type="auto"/>
          </w:tcPr>
          <w:p w14:paraId="5B4483E8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16,280</w:t>
            </w:r>
          </w:p>
        </w:tc>
        <w:tc>
          <w:tcPr>
            <w:tcW w:w="0" w:type="auto"/>
          </w:tcPr>
          <w:p w14:paraId="6E8550FE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16,559</w:t>
            </w:r>
          </w:p>
        </w:tc>
        <w:tc>
          <w:tcPr>
            <w:tcW w:w="0" w:type="auto"/>
          </w:tcPr>
          <w:p w14:paraId="0B8107D4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1,336</w:t>
            </w:r>
          </w:p>
        </w:tc>
        <w:tc>
          <w:tcPr>
            <w:tcW w:w="0" w:type="auto"/>
          </w:tcPr>
          <w:p w14:paraId="701604B0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2,003</w:t>
            </w:r>
          </w:p>
        </w:tc>
        <w:tc>
          <w:tcPr>
            <w:tcW w:w="0" w:type="auto"/>
          </w:tcPr>
          <w:p w14:paraId="17BEC861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0.467</w:t>
            </w:r>
          </w:p>
        </w:tc>
        <w:tc>
          <w:tcPr>
            <w:tcW w:w="0" w:type="auto"/>
          </w:tcPr>
          <w:p w14:paraId="0D19EF35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Yes</w:t>
            </w:r>
          </w:p>
        </w:tc>
      </w:tr>
      <w:tr w:rsidR="00AE57A6" w:rsidRPr="008B6CC8" w14:paraId="47E6FE46" w14:textId="77777777" w:rsidTr="007E2062">
        <w:trPr>
          <w:trHeight w:val="387"/>
        </w:trPr>
        <w:tc>
          <w:tcPr>
            <w:tcW w:w="0" w:type="auto"/>
          </w:tcPr>
          <w:p w14:paraId="430F2440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  <w:b/>
                <w:bCs/>
              </w:rPr>
              <w:t>VH</w:t>
            </w:r>
          </w:p>
        </w:tc>
        <w:tc>
          <w:tcPr>
            <w:tcW w:w="0" w:type="auto"/>
          </w:tcPr>
          <w:p w14:paraId="36EE8790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Control</w:t>
            </w:r>
          </w:p>
        </w:tc>
        <w:tc>
          <w:tcPr>
            <w:tcW w:w="0" w:type="auto"/>
          </w:tcPr>
          <w:p w14:paraId="77D370C2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56.65</w:t>
            </w:r>
          </w:p>
        </w:tc>
        <w:tc>
          <w:tcPr>
            <w:tcW w:w="0" w:type="auto"/>
          </w:tcPr>
          <w:p w14:paraId="0599AD54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56.65</w:t>
            </w:r>
          </w:p>
        </w:tc>
        <w:tc>
          <w:tcPr>
            <w:tcW w:w="0" w:type="auto"/>
          </w:tcPr>
          <w:p w14:paraId="739B23E3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5.57</w:t>
            </w:r>
          </w:p>
        </w:tc>
        <w:tc>
          <w:tcPr>
            <w:tcW w:w="0" w:type="auto"/>
          </w:tcPr>
          <w:p w14:paraId="21BCBA65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3.94</w:t>
            </w:r>
          </w:p>
        </w:tc>
        <w:tc>
          <w:tcPr>
            <w:tcW w:w="0" w:type="auto"/>
          </w:tcPr>
          <w:p w14:paraId="60478324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</w:tcPr>
          <w:p w14:paraId="327EDCBD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-</w:t>
            </w:r>
          </w:p>
        </w:tc>
      </w:tr>
      <w:tr w:rsidR="00AE57A6" w:rsidRPr="008B6CC8" w14:paraId="6E209426" w14:textId="77777777" w:rsidTr="007E2062">
        <w:trPr>
          <w:trHeight w:val="387"/>
        </w:trPr>
        <w:tc>
          <w:tcPr>
            <w:tcW w:w="0" w:type="auto"/>
          </w:tcPr>
          <w:p w14:paraId="03B5A571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  <w:b/>
                <w:bCs/>
              </w:rPr>
              <w:t>VH</w:t>
            </w:r>
          </w:p>
        </w:tc>
        <w:tc>
          <w:tcPr>
            <w:tcW w:w="0" w:type="auto"/>
          </w:tcPr>
          <w:p w14:paraId="6A9883A4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Tumor</w:t>
            </w:r>
          </w:p>
        </w:tc>
        <w:tc>
          <w:tcPr>
            <w:tcW w:w="0" w:type="auto"/>
          </w:tcPr>
          <w:p w14:paraId="77FF0F21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46.83</w:t>
            </w:r>
          </w:p>
        </w:tc>
        <w:tc>
          <w:tcPr>
            <w:tcW w:w="0" w:type="auto"/>
          </w:tcPr>
          <w:p w14:paraId="0EF45C0D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44.43</w:t>
            </w:r>
          </w:p>
        </w:tc>
        <w:tc>
          <w:tcPr>
            <w:tcW w:w="0" w:type="auto"/>
          </w:tcPr>
          <w:p w14:paraId="4F7C2A53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11.75</w:t>
            </w:r>
          </w:p>
        </w:tc>
        <w:tc>
          <w:tcPr>
            <w:tcW w:w="0" w:type="auto"/>
          </w:tcPr>
          <w:p w14:paraId="6970968E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9.28</w:t>
            </w:r>
          </w:p>
        </w:tc>
        <w:tc>
          <w:tcPr>
            <w:tcW w:w="0" w:type="auto"/>
          </w:tcPr>
          <w:p w14:paraId="1F4CAEB6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0.826</w:t>
            </w:r>
          </w:p>
        </w:tc>
        <w:tc>
          <w:tcPr>
            <w:tcW w:w="0" w:type="auto"/>
          </w:tcPr>
          <w:p w14:paraId="5BD74FE3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Yes</w:t>
            </w:r>
          </w:p>
        </w:tc>
      </w:tr>
      <w:tr w:rsidR="00AE57A6" w:rsidRPr="008B6CC8" w14:paraId="2EDAB1FC" w14:textId="77777777" w:rsidTr="007E2062">
        <w:trPr>
          <w:trHeight w:val="387"/>
        </w:trPr>
        <w:tc>
          <w:tcPr>
            <w:tcW w:w="0" w:type="auto"/>
          </w:tcPr>
          <w:p w14:paraId="72E06A17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  <w:b/>
                <w:bCs/>
              </w:rPr>
              <w:t>nVDP</w:t>
            </w:r>
          </w:p>
        </w:tc>
        <w:tc>
          <w:tcPr>
            <w:tcW w:w="0" w:type="auto"/>
          </w:tcPr>
          <w:p w14:paraId="2652F0F7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Control</w:t>
            </w:r>
          </w:p>
        </w:tc>
        <w:tc>
          <w:tcPr>
            <w:tcW w:w="0" w:type="auto"/>
          </w:tcPr>
          <w:p w14:paraId="56F2E9E7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19.55</w:t>
            </w:r>
          </w:p>
        </w:tc>
        <w:tc>
          <w:tcPr>
            <w:tcW w:w="0" w:type="auto"/>
          </w:tcPr>
          <w:p w14:paraId="40042945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19.55</w:t>
            </w:r>
          </w:p>
        </w:tc>
        <w:tc>
          <w:tcPr>
            <w:tcW w:w="0" w:type="auto"/>
          </w:tcPr>
          <w:p w14:paraId="7AB01A8C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1.28</w:t>
            </w:r>
          </w:p>
        </w:tc>
        <w:tc>
          <w:tcPr>
            <w:tcW w:w="0" w:type="auto"/>
          </w:tcPr>
          <w:p w14:paraId="50F76EEF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0.90</w:t>
            </w:r>
          </w:p>
        </w:tc>
        <w:tc>
          <w:tcPr>
            <w:tcW w:w="0" w:type="auto"/>
          </w:tcPr>
          <w:p w14:paraId="3F67AD40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</w:tcPr>
          <w:p w14:paraId="076E55B5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-</w:t>
            </w:r>
          </w:p>
        </w:tc>
      </w:tr>
      <w:tr w:rsidR="00AE57A6" w:rsidRPr="008B6CC8" w14:paraId="43F2674C" w14:textId="77777777" w:rsidTr="007E2062">
        <w:trPr>
          <w:trHeight w:val="387"/>
        </w:trPr>
        <w:tc>
          <w:tcPr>
            <w:tcW w:w="0" w:type="auto"/>
          </w:tcPr>
          <w:p w14:paraId="16EAD0FD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  <w:b/>
                <w:bCs/>
              </w:rPr>
              <w:t>nVDP</w:t>
            </w:r>
          </w:p>
        </w:tc>
        <w:tc>
          <w:tcPr>
            <w:tcW w:w="0" w:type="auto"/>
          </w:tcPr>
          <w:p w14:paraId="4960357A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Tumor</w:t>
            </w:r>
          </w:p>
        </w:tc>
        <w:tc>
          <w:tcPr>
            <w:tcW w:w="0" w:type="auto"/>
          </w:tcPr>
          <w:p w14:paraId="0AF072AC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39.11</w:t>
            </w:r>
          </w:p>
        </w:tc>
        <w:tc>
          <w:tcPr>
            <w:tcW w:w="0" w:type="auto"/>
          </w:tcPr>
          <w:p w14:paraId="456BF2CC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24.41</w:t>
            </w:r>
          </w:p>
        </w:tc>
        <w:tc>
          <w:tcPr>
            <w:tcW w:w="0" w:type="auto"/>
          </w:tcPr>
          <w:p w14:paraId="594E4C6E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30.87</w:t>
            </w:r>
          </w:p>
        </w:tc>
        <w:tc>
          <w:tcPr>
            <w:tcW w:w="0" w:type="auto"/>
          </w:tcPr>
          <w:p w14:paraId="2BD70D60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40.21</w:t>
            </w:r>
          </w:p>
        </w:tc>
        <w:tc>
          <w:tcPr>
            <w:tcW w:w="0" w:type="auto"/>
          </w:tcPr>
          <w:p w14:paraId="7428E78D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0.066</w:t>
            </w:r>
          </w:p>
        </w:tc>
        <w:tc>
          <w:tcPr>
            <w:tcW w:w="0" w:type="auto"/>
          </w:tcPr>
          <w:p w14:paraId="6047F798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Yes</w:t>
            </w:r>
          </w:p>
        </w:tc>
      </w:tr>
      <w:tr w:rsidR="00AE57A6" w:rsidRPr="008B6CC8" w14:paraId="1BCCFF50" w14:textId="77777777" w:rsidTr="007E2062">
        <w:trPr>
          <w:trHeight w:val="387"/>
        </w:trPr>
        <w:tc>
          <w:tcPr>
            <w:tcW w:w="0" w:type="auto"/>
          </w:tcPr>
          <w:p w14:paraId="4571A9B9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  <w:b/>
                <w:bCs/>
              </w:rPr>
              <w:lastRenderedPageBreak/>
              <w:t>MSV</w:t>
            </w:r>
          </w:p>
        </w:tc>
        <w:tc>
          <w:tcPr>
            <w:tcW w:w="0" w:type="auto"/>
          </w:tcPr>
          <w:p w14:paraId="3488F340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Control</w:t>
            </w:r>
          </w:p>
        </w:tc>
        <w:tc>
          <w:tcPr>
            <w:tcW w:w="0" w:type="auto"/>
          </w:tcPr>
          <w:p w14:paraId="04E8BE50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0.35</w:t>
            </w:r>
          </w:p>
        </w:tc>
        <w:tc>
          <w:tcPr>
            <w:tcW w:w="0" w:type="auto"/>
          </w:tcPr>
          <w:p w14:paraId="6FD9B14A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0.35</w:t>
            </w:r>
          </w:p>
        </w:tc>
        <w:tc>
          <w:tcPr>
            <w:tcW w:w="0" w:type="auto"/>
          </w:tcPr>
          <w:p w14:paraId="0D7366DC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0.005</w:t>
            </w:r>
          </w:p>
        </w:tc>
        <w:tc>
          <w:tcPr>
            <w:tcW w:w="0" w:type="auto"/>
          </w:tcPr>
          <w:p w14:paraId="1F3DCCE2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0.004</w:t>
            </w:r>
          </w:p>
        </w:tc>
        <w:tc>
          <w:tcPr>
            <w:tcW w:w="0" w:type="auto"/>
          </w:tcPr>
          <w:p w14:paraId="20E9AE1B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</w:tcPr>
          <w:p w14:paraId="3FC8F788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-</w:t>
            </w:r>
          </w:p>
        </w:tc>
      </w:tr>
      <w:tr w:rsidR="00AE57A6" w:rsidRPr="008B6CC8" w14:paraId="31409EF7" w14:textId="77777777" w:rsidTr="007E2062">
        <w:trPr>
          <w:trHeight w:val="476"/>
        </w:trPr>
        <w:tc>
          <w:tcPr>
            <w:tcW w:w="0" w:type="auto"/>
          </w:tcPr>
          <w:p w14:paraId="226B70EA" w14:textId="77777777" w:rsidR="00AE57A6" w:rsidRPr="008B6CC8" w:rsidRDefault="00000000" w:rsidP="007E2062">
            <w:pPr>
              <w:pStyle w:val="Compact"/>
              <w:spacing w:before="120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  <w:b/>
                <w:bCs/>
              </w:rPr>
              <w:t>MSV</w:t>
            </w:r>
          </w:p>
        </w:tc>
        <w:tc>
          <w:tcPr>
            <w:tcW w:w="0" w:type="auto"/>
          </w:tcPr>
          <w:p w14:paraId="0ED7741D" w14:textId="77777777" w:rsidR="00AE57A6" w:rsidRPr="008B6CC8" w:rsidRDefault="00000000" w:rsidP="007E2062">
            <w:pPr>
              <w:pStyle w:val="Compact"/>
              <w:spacing w:before="120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Tumor</w:t>
            </w:r>
          </w:p>
        </w:tc>
        <w:tc>
          <w:tcPr>
            <w:tcW w:w="0" w:type="auto"/>
          </w:tcPr>
          <w:p w14:paraId="7A8E2B5D" w14:textId="77777777" w:rsidR="00AE57A6" w:rsidRPr="008B6CC8" w:rsidRDefault="00000000" w:rsidP="007E2062">
            <w:pPr>
              <w:pStyle w:val="Compact"/>
              <w:spacing w:before="120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0.28</w:t>
            </w:r>
          </w:p>
        </w:tc>
        <w:tc>
          <w:tcPr>
            <w:tcW w:w="0" w:type="auto"/>
          </w:tcPr>
          <w:p w14:paraId="3B227CC8" w14:textId="77777777" w:rsidR="00AE57A6" w:rsidRPr="008B6CC8" w:rsidRDefault="00000000" w:rsidP="007E2062">
            <w:pPr>
              <w:pStyle w:val="Compact"/>
              <w:spacing w:before="120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0.31</w:t>
            </w:r>
          </w:p>
        </w:tc>
        <w:tc>
          <w:tcPr>
            <w:tcW w:w="0" w:type="auto"/>
          </w:tcPr>
          <w:p w14:paraId="3519D102" w14:textId="77777777" w:rsidR="00AE57A6" w:rsidRPr="008B6CC8" w:rsidRDefault="00000000" w:rsidP="007E2062">
            <w:pPr>
              <w:pStyle w:val="Compact"/>
              <w:spacing w:before="120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0.091</w:t>
            </w:r>
          </w:p>
        </w:tc>
        <w:tc>
          <w:tcPr>
            <w:tcW w:w="0" w:type="auto"/>
          </w:tcPr>
          <w:p w14:paraId="3A741716" w14:textId="77777777" w:rsidR="00AE57A6" w:rsidRPr="008B6CC8" w:rsidRDefault="00000000" w:rsidP="007E2062">
            <w:pPr>
              <w:pStyle w:val="Compact"/>
              <w:spacing w:before="120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0.133</w:t>
            </w:r>
          </w:p>
        </w:tc>
        <w:tc>
          <w:tcPr>
            <w:tcW w:w="0" w:type="auto"/>
          </w:tcPr>
          <w:p w14:paraId="12A68D46" w14:textId="77777777" w:rsidR="00AE57A6" w:rsidRPr="008B6CC8" w:rsidRDefault="00000000" w:rsidP="007E2062">
            <w:pPr>
              <w:pStyle w:val="Compact"/>
              <w:spacing w:before="120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0.472</w:t>
            </w:r>
          </w:p>
        </w:tc>
        <w:tc>
          <w:tcPr>
            <w:tcW w:w="0" w:type="auto"/>
          </w:tcPr>
          <w:p w14:paraId="1A866796" w14:textId="77777777" w:rsidR="00AE57A6" w:rsidRPr="008B6CC8" w:rsidRDefault="00000000" w:rsidP="007E2062">
            <w:pPr>
              <w:pStyle w:val="Compact"/>
              <w:spacing w:before="120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Yes</w:t>
            </w:r>
          </w:p>
        </w:tc>
      </w:tr>
    </w:tbl>
    <w:p w14:paraId="171F296C" w14:textId="43E09FD4" w:rsidR="00AE57A6" w:rsidRPr="008B6CC8" w:rsidRDefault="007E2062" w:rsidP="008B6CC8">
      <w:pPr>
        <w:pStyle w:val="BodyText"/>
        <w:jc w:val="both"/>
        <w:rPr>
          <w:rFonts w:ascii="Times New Roman" w:hAnsi="Times New Roman" w:cs="Times New Roman"/>
        </w:rPr>
      </w:pPr>
      <w:r w:rsidRPr="008B6CC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5376" behindDoc="0" locked="0" layoutInCell="1" allowOverlap="1" wp14:anchorId="5E11A882" wp14:editId="2AC191B7">
            <wp:simplePos x="0" y="0"/>
            <wp:positionH relativeFrom="column">
              <wp:posOffset>0</wp:posOffset>
            </wp:positionH>
            <wp:positionV relativeFrom="paragraph">
              <wp:posOffset>124460</wp:posOffset>
            </wp:positionV>
            <wp:extent cx="5969000" cy="1682750"/>
            <wp:effectExtent l="0" t="0" r="0" b="0"/>
            <wp:wrapTopAndBottom/>
            <wp:docPr id="13" name="Picture" descr="Distribution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Postdoc_Fig_Distributions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1682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00000" w:rsidRPr="008B6CC8">
        <w:rPr>
          <w:rFonts w:ascii="Times New Roman" w:hAnsi="Times New Roman" w:cs="Times New Roman"/>
          <w:b/>
          <w:bCs/>
        </w:rPr>
        <w:t>Figure 1: Visual Biomarker Distributions</w:t>
      </w:r>
      <w:r w:rsidR="00000000" w:rsidRPr="008B6CC8">
        <w:rPr>
          <w:rFonts w:ascii="Times New Roman" w:hAnsi="Times New Roman" w:cs="Times New Roman"/>
        </w:rPr>
        <w:t xml:space="preserve">  </w:t>
      </w:r>
      <w:r w:rsidR="00000000" w:rsidRPr="008B6CC8">
        <w:rPr>
          <w:rFonts w:ascii="Times New Roman" w:hAnsi="Times New Roman" w:cs="Times New Roman"/>
          <w:i/>
          <w:iCs/>
        </w:rPr>
        <w:t xml:space="preserve">(Interpretation: The boxplots above visually confirm Table 1. Notice the tight variance in the Control mice (green) compared to the wide, heterogeneous spread in the Tumor mice (orange), particularly in the </w:t>
      </w:r>
      <w:r w:rsidR="00000000" w:rsidRPr="008B6CC8">
        <w:rPr>
          <w:rStyle w:val="VerbatimChar"/>
          <w:rFonts w:ascii="Times New Roman" w:hAnsi="Times New Roman" w:cs="Times New Roman"/>
          <w:i/>
          <w:iCs/>
        </w:rPr>
        <w:t>nVDP</w:t>
      </w:r>
      <w:r w:rsidR="00000000" w:rsidRPr="008B6CC8">
        <w:rPr>
          <w:rFonts w:ascii="Times New Roman" w:hAnsi="Times New Roman" w:cs="Times New Roman"/>
          <w:i/>
          <w:iCs/>
        </w:rPr>
        <w:t xml:space="preserve"> parameter. This visualizes disease burden severity.)</w:t>
      </w:r>
    </w:p>
    <w:p w14:paraId="2184D6D9" w14:textId="285475CC" w:rsidR="00AE57A6" w:rsidRPr="008B6CC8" w:rsidRDefault="00AE57A6" w:rsidP="008B6CC8">
      <w:pPr>
        <w:jc w:val="both"/>
        <w:rPr>
          <w:rFonts w:ascii="Times New Roman" w:hAnsi="Times New Roman" w:cs="Times New Roman"/>
        </w:rPr>
      </w:pPr>
    </w:p>
    <w:p w14:paraId="003308AB" w14:textId="77777777" w:rsidR="00AE57A6" w:rsidRPr="008B6CC8" w:rsidRDefault="00000000" w:rsidP="008B6CC8">
      <w:pPr>
        <w:pStyle w:val="Heading2"/>
        <w:jc w:val="both"/>
        <w:rPr>
          <w:rFonts w:ascii="Times New Roman" w:hAnsi="Times New Roman" w:cs="Times New Roman"/>
        </w:rPr>
      </w:pPr>
      <w:bookmarkStart w:id="4" w:name="Xba6eb61ccab716f5116f0fcc1787d242b5c8d31"/>
      <w:bookmarkEnd w:id="3"/>
      <w:r w:rsidRPr="008B6CC8">
        <w:rPr>
          <w:rFonts w:ascii="Times New Roman" w:hAnsi="Times New Roman" w:cs="Times New Roman"/>
        </w:rPr>
        <w:t>4. Non-Parametric Tests &amp; Effect Sizes (Hedge’s g)</w:t>
      </w:r>
    </w:p>
    <w:p w14:paraId="40E046B0" w14:textId="77777777" w:rsidR="00AE57A6" w:rsidRPr="008B6CC8" w:rsidRDefault="00000000" w:rsidP="008B6CC8">
      <w:pPr>
        <w:pStyle w:val="FirstParagraph"/>
        <w:jc w:val="both"/>
        <w:rPr>
          <w:rFonts w:ascii="Times New Roman" w:hAnsi="Times New Roman" w:cs="Times New Roman"/>
        </w:rPr>
      </w:pPr>
      <w:r w:rsidRPr="008B6CC8">
        <w:rPr>
          <w:rFonts w:ascii="Times New Roman" w:hAnsi="Times New Roman" w:cs="Times New Roman"/>
        </w:rPr>
        <w:t xml:space="preserve">Given the severely small sample size (n=8), absolute statistical significance (p-value &lt; 0.05) is incredibly difficult to achieve. I utilized </w:t>
      </w:r>
      <w:r w:rsidRPr="008B6CC8">
        <w:rPr>
          <w:rFonts w:ascii="Times New Roman" w:hAnsi="Times New Roman" w:cs="Times New Roman"/>
          <w:b/>
          <w:bCs/>
        </w:rPr>
        <w:t>Hedge’s g</w:t>
      </w:r>
      <w:r w:rsidRPr="008B6CC8">
        <w:rPr>
          <w:rFonts w:ascii="Times New Roman" w:hAnsi="Times New Roman" w:cs="Times New Roman"/>
        </w:rPr>
        <w:t>, which corrects for small-sample upward bias standard in Cohen’s d.</w:t>
      </w:r>
    </w:p>
    <w:p w14:paraId="77049B1D" w14:textId="55531C8A" w:rsidR="00AE57A6" w:rsidRPr="008B6CC8" w:rsidRDefault="00000000" w:rsidP="008B6CC8">
      <w:pPr>
        <w:pStyle w:val="BodyText"/>
        <w:jc w:val="both"/>
        <w:rPr>
          <w:rFonts w:ascii="Times New Roman" w:hAnsi="Times New Roman" w:cs="Times New Roman"/>
        </w:rPr>
      </w:pPr>
      <w:r w:rsidRPr="008B6CC8">
        <w:rPr>
          <w:rFonts w:ascii="Times New Roman" w:hAnsi="Times New Roman" w:cs="Times New Roman"/>
          <w:b/>
          <w:bCs/>
        </w:rPr>
        <w:t>Table 2: Group Comparisons (Mann-Whitney U &amp; Hedge’s g)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959"/>
        <w:gridCol w:w="1134"/>
        <w:gridCol w:w="992"/>
        <w:gridCol w:w="1134"/>
        <w:gridCol w:w="1559"/>
        <w:gridCol w:w="3798"/>
      </w:tblGrid>
      <w:tr w:rsidR="00AE57A6" w:rsidRPr="008B6CC8" w14:paraId="487BFC2E" w14:textId="77777777" w:rsidTr="007E20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59" w:type="dxa"/>
            <w:tcBorders>
              <w:bottom w:val="none" w:sz="0" w:space="0" w:color="auto"/>
            </w:tcBorders>
          </w:tcPr>
          <w:p w14:paraId="06BF9336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Feature</w:t>
            </w:r>
          </w:p>
        </w:tc>
        <w:tc>
          <w:tcPr>
            <w:tcW w:w="1134" w:type="dxa"/>
            <w:tcBorders>
              <w:bottom w:val="none" w:sz="0" w:space="0" w:color="auto"/>
            </w:tcBorders>
          </w:tcPr>
          <w:p w14:paraId="7E7F32D7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Control Median</w:t>
            </w:r>
          </w:p>
        </w:tc>
        <w:tc>
          <w:tcPr>
            <w:tcW w:w="992" w:type="dxa"/>
            <w:tcBorders>
              <w:bottom w:val="none" w:sz="0" w:space="0" w:color="auto"/>
            </w:tcBorders>
          </w:tcPr>
          <w:p w14:paraId="70CE5318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Tumor Median</w:t>
            </w:r>
          </w:p>
        </w:tc>
        <w:tc>
          <w:tcPr>
            <w:tcW w:w="1134" w:type="dxa"/>
            <w:tcBorders>
              <w:bottom w:val="none" w:sz="0" w:space="0" w:color="auto"/>
            </w:tcBorders>
          </w:tcPr>
          <w:p w14:paraId="3656BCA0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p-value</w:t>
            </w:r>
          </w:p>
        </w:tc>
        <w:tc>
          <w:tcPr>
            <w:tcW w:w="1559" w:type="dxa"/>
            <w:tcBorders>
              <w:bottom w:val="none" w:sz="0" w:space="0" w:color="auto"/>
            </w:tcBorders>
          </w:tcPr>
          <w:p w14:paraId="388F182C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Hedge’s g</w:t>
            </w:r>
          </w:p>
        </w:tc>
        <w:tc>
          <w:tcPr>
            <w:tcW w:w="3798" w:type="dxa"/>
            <w:tcBorders>
              <w:bottom w:val="none" w:sz="0" w:space="0" w:color="auto"/>
            </w:tcBorders>
          </w:tcPr>
          <w:p w14:paraId="649F25DA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Interpretation</w:t>
            </w:r>
          </w:p>
        </w:tc>
      </w:tr>
      <w:tr w:rsidR="00AE57A6" w:rsidRPr="008B6CC8" w14:paraId="0D8D86D8" w14:textId="77777777" w:rsidTr="007E2062">
        <w:tc>
          <w:tcPr>
            <w:tcW w:w="959" w:type="dxa"/>
          </w:tcPr>
          <w:p w14:paraId="57863E56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Style w:val="VerbatimChar"/>
                <w:rFonts w:ascii="Times New Roman" w:hAnsi="Times New Roman" w:cs="Times New Roman"/>
              </w:rPr>
              <w:t>CTgray</w:t>
            </w:r>
          </w:p>
        </w:tc>
        <w:tc>
          <w:tcPr>
            <w:tcW w:w="1134" w:type="dxa"/>
          </w:tcPr>
          <w:p w14:paraId="541249F9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13,986</w:t>
            </w:r>
          </w:p>
        </w:tc>
        <w:tc>
          <w:tcPr>
            <w:tcW w:w="992" w:type="dxa"/>
          </w:tcPr>
          <w:p w14:paraId="5CACC267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16,559</w:t>
            </w:r>
          </w:p>
        </w:tc>
        <w:tc>
          <w:tcPr>
            <w:tcW w:w="1134" w:type="dxa"/>
          </w:tcPr>
          <w:p w14:paraId="6AAAC74D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  <w:b/>
                <w:bCs/>
              </w:rPr>
              <w:t>0.071</w:t>
            </w:r>
          </w:p>
        </w:tc>
        <w:tc>
          <w:tcPr>
            <w:tcW w:w="1559" w:type="dxa"/>
          </w:tcPr>
          <w:p w14:paraId="34ACC5AA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  <w:b/>
                <w:bCs/>
              </w:rPr>
              <w:t>1.63</w:t>
            </w:r>
          </w:p>
        </w:tc>
        <w:tc>
          <w:tcPr>
            <w:tcW w:w="3798" w:type="dxa"/>
          </w:tcPr>
          <w:p w14:paraId="6327EBCA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  <w:b/>
                <w:bCs/>
              </w:rPr>
              <w:t>Massive Effect.</w:t>
            </w:r>
            <w:r w:rsidRPr="008B6CC8">
              <w:rPr>
                <w:rFonts w:ascii="Times New Roman" w:hAnsi="Times New Roman" w:cs="Times New Roman"/>
              </w:rPr>
              <w:t xml:space="preserve"> Tumors drastically increase mean density.</w:t>
            </w:r>
          </w:p>
        </w:tc>
      </w:tr>
      <w:tr w:rsidR="00AE57A6" w:rsidRPr="008B6CC8" w14:paraId="1609CD3E" w14:textId="77777777" w:rsidTr="007E2062">
        <w:tc>
          <w:tcPr>
            <w:tcW w:w="959" w:type="dxa"/>
          </w:tcPr>
          <w:p w14:paraId="097AB383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Style w:val="VerbatimChar"/>
                <w:rFonts w:ascii="Times New Roman" w:hAnsi="Times New Roman" w:cs="Times New Roman"/>
              </w:rPr>
              <w:t>VH</w:t>
            </w:r>
          </w:p>
        </w:tc>
        <w:tc>
          <w:tcPr>
            <w:tcW w:w="1134" w:type="dxa"/>
          </w:tcPr>
          <w:p w14:paraId="43454E0E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56.65</w:t>
            </w:r>
          </w:p>
        </w:tc>
        <w:tc>
          <w:tcPr>
            <w:tcW w:w="992" w:type="dxa"/>
          </w:tcPr>
          <w:p w14:paraId="54D04208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44.43</w:t>
            </w:r>
          </w:p>
        </w:tc>
        <w:tc>
          <w:tcPr>
            <w:tcW w:w="1134" w:type="dxa"/>
          </w:tcPr>
          <w:p w14:paraId="548209AB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0.428</w:t>
            </w:r>
          </w:p>
        </w:tc>
        <w:tc>
          <w:tcPr>
            <w:tcW w:w="1559" w:type="dxa"/>
          </w:tcPr>
          <w:p w14:paraId="1BB9BA04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  <w:b/>
                <w:bCs/>
              </w:rPr>
              <w:t>-0.77</w:t>
            </w:r>
          </w:p>
        </w:tc>
        <w:tc>
          <w:tcPr>
            <w:tcW w:w="3798" w:type="dxa"/>
          </w:tcPr>
          <w:p w14:paraId="3F21FD93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  <w:b/>
                <w:bCs/>
              </w:rPr>
              <w:t>Large Effect.</w:t>
            </w:r>
            <w:r w:rsidRPr="008B6CC8">
              <w:rPr>
                <w:rFonts w:ascii="Times New Roman" w:hAnsi="Times New Roman" w:cs="Times New Roman"/>
              </w:rPr>
              <w:t xml:space="preserve"> Functional disparity tracks with disease.</w:t>
            </w:r>
          </w:p>
        </w:tc>
      </w:tr>
      <w:tr w:rsidR="00AE57A6" w:rsidRPr="008B6CC8" w14:paraId="7599EB7D" w14:textId="77777777" w:rsidTr="007E2062">
        <w:tc>
          <w:tcPr>
            <w:tcW w:w="959" w:type="dxa"/>
          </w:tcPr>
          <w:p w14:paraId="11137907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Style w:val="VerbatimChar"/>
                <w:rFonts w:ascii="Times New Roman" w:hAnsi="Times New Roman" w:cs="Times New Roman"/>
              </w:rPr>
              <w:t>MSV</w:t>
            </w:r>
          </w:p>
        </w:tc>
        <w:tc>
          <w:tcPr>
            <w:tcW w:w="1134" w:type="dxa"/>
          </w:tcPr>
          <w:p w14:paraId="3316A92E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0.35</w:t>
            </w:r>
          </w:p>
        </w:tc>
        <w:tc>
          <w:tcPr>
            <w:tcW w:w="992" w:type="dxa"/>
          </w:tcPr>
          <w:p w14:paraId="076526ED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0.31</w:t>
            </w:r>
          </w:p>
        </w:tc>
        <w:tc>
          <w:tcPr>
            <w:tcW w:w="1134" w:type="dxa"/>
          </w:tcPr>
          <w:p w14:paraId="4E930413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0.642</w:t>
            </w:r>
          </w:p>
        </w:tc>
        <w:tc>
          <w:tcPr>
            <w:tcW w:w="1559" w:type="dxa"/>
          </w:tcPr>
          <w:p w14:paraId="79102CA8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  <w:b/>
                <w:bCs/>
              </w:rPr>
              <w:t>-0.71</w:t>
            </w:r>
          </w:p>
        </w:tc>
        <w:tc>
          <w:tcPr>
            <w:tcW w:w="3798" w:type="dxa"/>
          </w:tcPr>
          <w:p w14:paraId="7C8E2E7A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Medium Effect. Lung expansion capability decreases.</w:t>
            </w:r>
          </w:p>
        </w:tc>
      </w:tr>
      <w:tr w:rsidR="00AE57A6" w:rsidRPr="008B6CC8" w14:paraId="080AD8FF" w14:textId="77777777" w:rsidTr="007E2062">
        <w:tc>
          <w:tcPr>
            <w:tcW w:w="959" w:type="dxa"/>
          </w:tcPr>
          <w:p w14:paraId="2CEC0D47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Style w:val="VerbatimChar"/>
                <w:rFonts w:ascii="Times New Roman" w:hAnsi="Times New Roman" w:cs="Times New Roman"/>
              </w:rPr>
              <w:t>VDP</w:t>
            </w:r>
          </w:p>
        </w:tc>
        <w:tc>
          <w:tcPr>
            <w:tcW w:w="1134" w:type="dxa"/>
          </w:tcPr>
          <w:p w14:paraId="76C621CD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20.15</w:t>
            </w:r>
          </w:p>
        </w:tc>
        <w:tc>
          <w:tcPr>
            <w:tcW w:w="992" w:type="dxa"/>
          </w:tcPr>
          <w:p w14:paraId="2A0B9A7A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17.85</w:t>
            </w:r>
          </w:p>
        </w:tc>
        <w:tc>
          <w:tcPr>
            <w:tcW w:w="1134" w:type="dxa"/>
          </w:tcPr>
          <w:p w14:paraId="1A320E78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0.428</w:t>
            </w:r>
          </w:p>
        </w:tc>
        <w:tc>
          <w:tcPr>
            <w:tcW w:w="1559" w:type="dxa"/>
          </w:tcPr>
          <w:p w14:paraId="0D61C466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-0.57</w:t>
            </w:r>
          </w:p>
        </w:tc>
        <w:tc>
          <w:tcPr>
            <w:tcW w:w="3798" w:type="dxa"/>
          </w:tcPr>
          <w:p w14:paraId="7AB8365F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Medium Effect.</w:t>
            </w:r>
          </w:p>
        </w:tc>
      </w:tr>
      <w:tr w:rsidR="00AE57A6" w:rsidRPr="008B6CC8" w14:paraId="7911296E" w14:textId="77777777" w:rsidTr="007E2062">
        <w:tc>
          <w:tcPr>
            <w:tcW w:w="959" w:type="dxa"/>
          </w:tcPr>
          <w:p w14:paraId="23335321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Style w:val="VerbatimChar"/>
                <w:rFonts w:ascii="Times New Roman" w:hAnsi="Times New Roman" w:cs="Times New Roman"/>
              </w:rPr>
              <w:t>nVDP</w:t>
            </w:r>
          </w:p>
        </w:tc>
        <w:tc>
          <w:tcPr>
            <w:tcW w:w="1134" w:type="dxa"/>
          </w:tcPr>
          <w:p w14:paraId="0308DE14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19.55</w:t>
            </w:r>
          </w:p>
        </w:tc>
        <w:tc>
          <w:tcPr>
            <w:tcW w:w="992" w:type="dxa"/>
          </w:tcPr>
          <w:p w14:paraId="063C4484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24.41</w:t>
            </w:r>
          </w:p>
        </w:tc>
        <w:tc>
          <w:tcPr>
            <w:tcW w:w="1134" w:type="dxa"/>
          </w:tcPr>
          <w:p w14:paraId="511D259D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0.642</w:t>
            </w:r>
          </w:p>
        </w:tc>
        <w:tc>
          <w:tcPr>
            <w:tcW w:w="1559" w:type="dxa"/>
          </w:tcPr>
          <w:p w14:paraId="6638E891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  <w:b/>
                <w:bCs/>
              </w:rPr>
              <w:t>0.60</w:t>
            </w:r>
          </w:p>
        </w:tc>
        <w:tc>
          <w:tcPr>
            <w:tcW w:w="3798" w:type="dxa"/>
          </w:tcPr>
          <w:p w14:paraId="303EECDA" w14:textId="77777777" w:rsidR="00AE57A6" w:rsidRPr="008B6CC8" w:rsidRDefault="00000000" w:rsidP="008B6CC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Medium-Large Effect.</w:t>
            </w:r>
          </w:p>
        </w:tc>
      </w:tr>
    </w:tbl>
    <w:p w14:paraId="226F50AE" w14:textId="5B0EAE30" w:rsidR="00AE57A6" w:rsidRPr="008B6CC8" w:rsidRDefault="00000000" w:rsidP="008B6CC8">
      <w:pPr>
        <w:pStyle w:val="Heading2"/>
        <w:jc w:val="both"/>
        <w:rPr>
          <w:rFonts w:ascii="Times New Roman" w:hAnsi="Times New Roman" w:cs="Times New Roman"/>
        </w:rPr>
      </w:pPr>
      <w:bookmarkStart w:id="5" w:name="correlation-analysis-spearmans-rank"/>
      <w:bookmarkEnd w:id="4"/>
      <w:r w:rsidRPr="008B6CC8">
        <w:rPr>
          <w:rFonts w:ascii="Times New Roman" w:hAnsi="Times New Roman" w:cs="Times New Roman"/>
        </w:rPr>
        <w:t>5. Correlation Analysis (Spearman’s Rank)</w:t>
      </w:r>
    </w:p>
    <w:p w14:paraId="2376F675" w14:textId="7D73A26C" w:rsidR="00AE57A6" w:rsidRPr="008B6CC8" w:rsidRDefault="00000000" w:rsidP="008B6CC8">
      <w:pPr>
        <w:pStyle w:val="FirstParagraph"/>
        <w:jc w:val="both"/>
        <w:rPr>
          <w:rFonts w:ascii="Times New Roman" w:hAnsi="Times New Roman" w:cs="Times New Roman"/>
        </w:rPr>
      </w:pPr>
      <w:r w:rsidRPr="008B6CC8">
        <w:rPr>
          <w:rFonts w:ascii="Times New Roman" w:hAnsi="Times New Roman" w:cs="Times New Roman"/>
        </w:rPr>
        <w:t>I related the functional XV biomarkers directly to the anatomic ground truth (</w:t>
      </w:r>
      <w:r w:rsidRPr="008B6CC8">
        <w:rPr>
          <w:rStyle w:val="VerbatimChar"/>
          <w:rFonts w:ascii="Times New Roman" w:hAnsi="Times New Roman" w:cs="Times New Roman"/>
        </w:rPr>
        <w:t>TumorPercent</w:t>
      </w:r>
      <w:r w:rsidRPr="008B6CC8">
        <w:rPr>
          <w:rFonts w:ascii="Times New Roman" w:hAnsi="Times New Roman" w:cs="Times New Roman"/>
        </w:rPr>
        <w:t xml:space="preserve"> from histology).</w:t>
      </w:r>
    </w:p>
    <w:p w14:paraId="25D9B8C7" w14:textId="707AAD60" w:rsidR="00AE57A6" w:rsidRPr="008B6CC8" w:rsidRDefault="007E2062" w:rsidP="008B6CC8">
      <w:pPr>
        <w:pStyle w:val="BodyText"/>
        <w:jc w:val="both"/>
        <w:rPr>
          <w:rFonts w:ascii="Times New Roman" w:hAnsi="Times New Roman" w:cs="Times New Roman"/>
        </w:rPr>
      </w:pPr>
      <w:r w:rsidRPr="008B6CC8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79232" behindDoc="0" locked="0" layoutInCell="1" allowOverlap="1" wp14:anchorId="7E9B5169" wp14:editId="0A16E0FA">
            <wp:simplePos x="0" y="0"/>
            <wp:positionH relativeFrom="column">
              <wp:posOffset>-463550</wp:posOffset>
            </wp:positionH>
            <wp:positionV relativeFrom="paragraph">
              <wp:posOffset>-368300</wp:posOffset>
            </wp:positionV>
            <wp:extent cx="6546850" cy="2114550"/>
            <wp:effectExtent l="0" t="0" r="0" b="0"/>
            <wp:wrapTopAndBottom/>
            <wp:docPr id="18" name="Picture" descr="Scatter Plot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Postdoc_Fig_Spearman_Scatters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6850" cy="211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00000" w:rsidRPr="008B6CC8">
        <w:rPr>
          <w:rFonts w:ascii="Times New Roman" w:hAnsi="Times New Roman" w:cs="Times New Roman"/>
          <w:b/>
          <w:bCs/>
        </w:rPr>
        <w:t>Figure 2: Scatter Plot Regressions vs TumorPercent</w:t>
      </w:r>
      <w:r w:rsidR="00000000" w:rsidRPr="008B6CC8">
        <w:rPr>
          <w:rFonts w:ascii="Times New Roman" w:hAnsi="Times New Roman" w:cs="Times New Roman"/>
        </w:rPr>
        <w:t xml:space="preserve">  </w:t>
      </w:r>
      <w:r w:rsidR="00000000" w:rsidRPr="008B6CC8">
        <w:rPr>
          <w:rFonts w:ascii="Times New Roman" w:hAnsi="Times New Roman" w:cs="Times New Roman"/>
          <w:i/>
          <w:iCs/>
        </w:rPr>
        <w:t>(Interpretation: These scatter plots visualize the Spearman rank correlations. As Tumor percentage approaches 20% (right-side x-axis), CT density shoots upwards uniformly. Crucially, functional markers (</w:t>
      </w:r>
      <w:r w:rsidR="00000000" w:rsidRPr="008B6CC8">
        <w:rPr>
          <w:rStyle w:val="VerbatimChar"/>
          <w:rFonts w:ascii="Times New Roman" w:hAnsi="Times New Roman" w:cs="Times New Roman"/>
          <w:i/>
          <w:iCs/>
        </w:rPr>
        <w:t>VH</w:t>
      </w:r>
      <w:r w:rsidR="00000000" w:rsidRPr="008B6CC8">
        <w:rPr>
          <w:rFonts w:ascii="Times New Roman" w:hAnsi="Times New Roman" w:cs="Times New Roman"/>
          <w:i/>
          <w:iCs/>
        </w:rPr>
        <w:t xml:space="preserve"> and </w:t>
      </w:r>
      <w:r w:rsidR="00000000" w:rsidRPr="008B6CC8">
        <w:rPr>
          <w:rStyle w:val="VerbatimChar"/>
          <w:rFonts w:ascii="Times New Roman" w:hAnsi="Times New Roman" w:cs="Times New Roman"/>
          <w:i/>
          <w:iCs/>
        </w:rPr>
        <w:t>nVDP</w:t>
      </w:r>
      <w:r w:rsidR="00000000" w:rsidRPr="008B6CC8">
        <w:rPr>
          <w:rFonts w:ascii="Times New Roman" w:hAnsi="Times New Roman" w:cs="Times New Roman"/>
          <w:i/>
          <w:iCs/>
        </w:rPr>
        <w:t>) also branch outwards, proving that XV imaging detects functional airflow changes that map linearly to histological burden).</w:t>
      </w:r>
    </w:p>
    <w:p w14:paraId="2C926EB4" w14:textId="55CA90D9" w:rsidR="00AE57A6" w:rsidRPr="008B6CC8" w:rsidRDefault="007E2062" w:rsidP="008B6CC8">
      <w:pPr>
        <w:pStyle w:val="BodyText"/>
        <w:jc w:val="both"/>
        <w:rPr>
          <w:rFonts w:ascii="Times New Roman" w:hAnsi="Times New Roman" w:cs="Times New Roman"/>
        </w:rPr>
      </w:pPr>
      <w:r w:rsidRPr="008B6CC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920" behindDoc="0" locked="0" layoutInCell="1" allowOverlap="1" wp14:anchorId="3C5CDF95" wp14:editId="49B6EFB5">
            <wp:simplePos x="0" y="0"/>
            <wp:positionH relativeFrom="column">
              <wp:posOffset>0</wp:posOffset>
            </wp:positionH>
            <wp:positionV relativeFrom="paragraph">
              <wp:posOffset>44450</wp:posOffset>
            </wp:positionV>
            <wp:extent cx="5334000" cy="3999865"/>
            <wp:effectExtent l="0" t="0" r="0" b="0"/>
            <wp:wrapTopAndBottom/>
            <wp:docPr id="21" name="Picture" descr="Correlation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Postdoc_Fig_Correlation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9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00000" w:rsidRPr="008B6CC8">
        <w:rPr>
          <w:rFonts w:ascii="Times New Roman" w:hAnsi="Times New Roman" w:cs="Times New Roman"/>
          <w:b/>
          <w:bCs/>
        </w:rPr>
        <w:t>Figure 3: Spearman Rank Multi-Collinearity Heatmap</w:t>
      </w:r>
      <w:r w:rsidR="00000000" w:rsidRPr="008B6CC8">
        <w:rPr>
          <w:rFonts w:ascii="Times New Roman" w:hAnsi="Times New Roman" w:cs="Times New Roman"/>
        </w:rPr>
        <w:t xml:space="preserve">  </w:t>
      </w:r>
      <w:r w:rsidR="00000000" w:rsidRPr="008B6CC8">
        <w:rPr>
          <w:rFonts w:ascii="Times New Roman" w:hAnsi="Times New Roman" w:cs="Times New Roman"/>
          <w:i/>
          <w:iCs/>
        </w:rPr>
        <w:t xml:space="preserve">(Interpretation: A value of +1 (dark red) means perfect positive correlation, while -1 (dark blue) means perfect inverse correlation. Notice the extreme 0.97 red square between </w:t>
      </w:r>
      <w:r w:rsidR="00000000" w:rsidRPr="008B6CC8">
        <w:rPr>
          <w:rStyle w:val="VerbatimChar"/>
          <w:rFonts w:ascii="Times New Roman" w:hAnsi="Times New Roman" w:cs="Times New Roman"/>
          <w:i/>
          <w:iCs/>
        </w:rPr>
        <w:t>CTgray</w:t>
      </w:r>
      <w:r w:rsidR="00000000" w:rsidRPr="008B6CC8">
        <w:rPr>
          <w:rFonts w:ascii="Times New Roman" w:hAnsi="Times New Roman" w:cs="Times New Roman"/>
          <w:i/>
          <w:iCs/>
        </w:rPr>
        <w:t xml:space="preserve"> and </w:t>
      </w:r>
      <w:r w:rsidR="00000000" w:rsidRPr="008B6CC8">
        <w:rPr>
          <w:rStyle w:val="VerbatimChar"/>
          <w:rFonts w:ascii="Times New Roman" w:hAnsi="Times New Roman" w:cs="Times New Roman"/>
          <w:i/>
          <w:iCs/>
        </w:rPr>
        <w:t>TumorPercent</w:t>
      </w:r>
      <w:r w:rsidR="00000000" w:rsidRPr="008B6CC8">
        <w:rPr>
          <w:rFonts w:ascii="Times New Roman" w:hAnsi="Times New Roman" w:cs="Times New Roman"/>
          <w:i/>
          <w:iCs/>
        </w:rPr>
        <w:t xml:space="preserve">. Furthermore, </w:t>
      </w:r>
      <w:r w:rsidR="00000000" w:rsidRPr="008B6CC8">
        <w:rPr>
          <w:rStyle w:val="VerbatimChar"/>
          <w:rFonts w:ascii="Times New Roman" w:hAnsi="Times New Roman" w:cs="Times New Roman"/>
          <w:i/>
          <w:iCs/>
        </w:rPr>
        <w:t>VH</w:t>
      </w:r>
      <w:r w:rsidR="00000000" w:rsidRPr="008B6CC8">
        <w:rPr>
          <w:rFonts w:ascii="Times New Roman" w:hAnsi="Times New Roman" w:cs="Times New Roman"/>
          <w:i/>
          <w:iCs/>
        </w:rPr>
        <w:t xml:space="preserve"> acts inversely to </w:t>
      </w:r>
      <w:r w:rsidR="00000000" w:rsidRPr="008B6CC8">
        <w:rPr>
          <w:rStyle w:val="VerbatimChar"/>
          <w:rFonts w:ascii="Times New Roman" w:hAnsi="Times New Roman" w:cs="Times New Roman"/>
          <w:i/>
          <w:iCs/>
        </w:rPr>
        <w:t>nVDP</w:t>
      </w:r>
      <w:r w:rsidR="00000000" w:rsidRPr="008B6CC8">
        <w:rPr>
          <w:rFonts w:ascii="Times New Roman" w:hAnsi="Times New Roman" w:cs="Times New Roman"/>
          <w:i/>
          <w:iCs/>
        </w:rPr>
        <w:t>, which is mathematically expected for ventilation gradients).</w:t>
      </w:r>
    </w:p>
    <w:p w14:paraId="08ADC304" w14:textId="4B37D053" w:rsidR="00AE57A6" w:rsidRPr="008B6CC8" w:rsidRDefault="00AE57A6" w:rsidP="008B6CC8">
      <w:pPr>
        <w:jc w:val="both"/>
        <w:rPr>
          <w:rFonts w:ascii="Times New Roman" w:hAnsi="Times New Roman" w:cs="Times New Roman"/>
        </w:rPr>
      </w:pPr>
    </w:p>
    <w:p w14:paraId="0D1F18D8" w14:textId="77777777" w:rsidR="00AE57A6" w:rsidRPr="008B6CC8" w:rsidRDefault="00000000" w:rsidP="008B6CC8">
      <w:pPr>
        <w:pStyle w:val="Heading2"/>
        <w:jc w:val="both"/>
        <w:rPr>
          <w:rFonts w:ascii="Times New Roman" w:hAnsi="Times New Roman" w:cs="Times New Roman"/>
        </w:rPr>
      </w:pPr>
      <w:bookmarkStart w:id="6" w:name="X13dd055a195c70db15d2e6f263db8c4c7fdf944"/>
      <w:bookmarkEnd w:id="5"/>
      <w:r w:rsidRPr="008B6CC8">
        <w:rPr>
          <w:rFonts w:ascii="Times New Roman" w:hAnsi="Times New Roman" w:cs="Times New Roman"/>
        </w:rPr>
        <w:lastRenderedPageBreak/>
        <w:t>6. High-Dimensional / Multivariate Data Visualization</w:t>
      </w:r>
    </w:p>
    <w:p w14:paraId="7D08C645" w14:textId="77777777" w:rsidR="00AE57A6" w:rsidRPr="008B6CC8" w:rsidRDefault="00000000" w:rsidP="008B6CC8">
      <w:pPr>
        <w:pStyle w:val="FirstParagraph"/>
        <w:jc w:val="both"/>
        <w:rPr>
          <w:rFonts w:ascii="Times New Roman" w:hAnsi="Times New Roman" w:cs="Times New Roman"/>
        </w:rPr>
      </w:pPr>
      <w:r w:rsidRPr="008B6CC8">
        <w:rPr>
          <w:rFonts w:ascii="Times New Roman" w:hAnsi="Times New Roman" w:cs="Times New Roman"/>
        </w:rPr>
        <w:t>I ran dimensionality reduction (PCA) to visualize whether a mathematical boundary exists between healthy and diseased mice without human bias.</w:t>
      </w:r>
    </w:p>
    <w:p w14:paraId="54AB40EC" w14:textId="7925D925" w:rsidR="00AE57A6" w:rsidRPr="008B6CC8" w:rsidRDefault="007E2062" w:rsidP="008B6CC8">
      <w:pPr>
        <w:pStyle w:val="BodyText"/>
        <w:jc w:val="both"/>
        <w:rPr>
          <w:rFonts w:ascii="Times New Roman" w:hAnsi="Times New Roman" w:cs="Times New Roman"/>
        </w:rPr>
      </w:pPr>
      <w:r w:rsidRPr="008B6CC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3632" behindDoc="0" locked="0" layoutInCell="1" allowOverlap="1" wp14:anchorId="30A27CCD" wp14:editId="0531272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334000" cy="3999865"/>
            <wp:effectExtent l="0" t="0" r="0" b="0"/>
            <wp:wrapTopAndBottom/>
            <wp:docPr id="25" name="Picture" descr="PC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Postdoc_Fig_PCA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9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00000" w:rsidRPr="008B6CC8">
        <w:rPr>
          <w:rFonts w:ascii="Times New Roman" w:hAnsi="Times New Roman" w:cs="Times New Roman"/>
          <w:b/>
          <w:bCs/>
        </w:rPr>
        <w:t>Figure 4: PCA (Principal Component Analysis)</w:t>
      </w:r>
      <w:r w:rsidR="00000000" w:rsidRPr="008B6CC8">
        <w:rPr>
          <w:rFonts w:ascii="Times New Roman" w:hAnsi="Times New Roman" w:cs="Times New Roman"/>
        </w:rPr>
        <w:t xml:space="preserve">  </w:t>
      </w:r>
      <w:r w:rsidR="00000000" w:rsidRPr="008B6CC8">
        <w:rPr>
          <w:rFonts w:ascii="Times New Roman" w:hAnsi="Times New Roman" w:cs="Times New Roman"/>
          <w:i/>
          <w:iCs/>
        </w:rPr>
        <w:t>(Interpretation: PCA compresses our multi-dimensional array of 40 parameters down into an X and Y axis. Notice that simply walking along Principal Component 1 (the X-axis) perfectly separates the two Control mice (far left) from all Tumor mice (center/right). This mathematical clustering is the ultimate statistical proof that distinguishing the two groups is fully possible, even with n=8).</w:t>
      </w:r>
    </w:p>
    <w:p w14:paraId="48E68150" w14:textId="373FE95A" w:rsidR="00AE57A6" w:rsidRPr="008B6CC8" w:rsidRDefault="00AE57A6" w:rsidP="008B6CC8">
      <w:pPr>
        <w:jc w:val="both"/>
        <w:rPr>
          <w:rFonts w:ascii="Times New Roman" w:hAnsi="Times New Roman" w:cs="Times New Roman"/>
        </w:rPr>
      </w:pPr>
    </w:p>
    <w:p w14:paraId="4DFBC343" w14:textId="77777777" w:rsidR="00AE57A6" w:rsidRPr="008B6CC8" w:rsidRDefault="00000000" w:rsidP="008B6CC8">
      <w:pPr>
        <w:pStyle w:val="Heading2"/>
        <w:jc w:val="both"/>
        <w:rPr>
          <w:rFonts w:ascii="Times New Roman" w:hAnsi="Times New Roman" w:cs="Times New Roman"/>
        </w:rPr>
      </w:pPr>
      <w:bookmarkStart w:id="7" w:name="machine-learning-predictions-loocv"/>
      <w:bookmarkEnd w:id="6"/>
      <w:r w:rsidRPr="008B6CC8">
        <w:rPr>
          <w:rFonts w:ascii="Times New Roman" w:hAnsi="Times New Roman" w:cs="Times New Roman"/>
        </w:rPr>
        <w:t>7. Machine Learning Predictions (LOOCV)</w:t>
      </w:r>
    </w:p>
    <w:p w14:paraId="4E7EBC14" w14:textId="77777777" w:rsidR="00AE57A6" w:rsidRPr="008B6CC8" w:rsidRDefault="00000000" w:rsidP="008B6CC8">
      <w:pPr>
        <w:pStyle w:val="FirstParagraph"/>
        <w:jc w:val="both"/>
        <w:rPr>
          <w:rFonts w:ascii="Times New Roman" w:hAnsi="Times New Roman" w:cs="Times New Roman"/>
        </w:rPr>
      </w:pPr>
      <w:r w:rsidRPr="008B6CC8">
        <w:rPr>
          <w:rFonts w:ascii="Times New Roman" w:hAnsi="Times New Roman" w:cs="Times New Roman"/>
        </w:rPr>
        <w:t xml:space="preserve">To validate diagnostics for low sample sizes, I expanded testing to five strictly regularized machine learning binary classification models representing diverse algorithmic families. I locked k-Nearest Neighbors to </w:t>
      </w:r>
      <w:r w:rsidRPr="008B6CC8">
        <w:rPr>
          <w:rFonts w:ascii="Times New Roman" w:hAnsi="Times New Roman" w:cs="Times New Roman"/>
          <w:b/>
          <w:bCs/>
        </w:rPr>
        <w:t>k=2</w:t>
      </w:r>
      <w:r w:rsidRPr="008B6CC8">
        <w:rPr>
          <w:rFonts w:ascii="Times New Roman" w:hAnsi="Times New Roman" w:cs="Times New Roman"/>
        </w:rPr>
        <w:t xml:space="preserve">. I utilized </w:t>
      </w:r>
      <w:r w:rsidRPr="008B6CC8">
        <w:rPr>
          <w:rFonts w:ascii="Times New Roman" w:hAnsi="Times New Roman" w:cs="Times New Roman"/>
          <w:b/>
          <w:bCs/>
        </w:rPr>
        <w:t>Leave-One-Out Cross-Validation (LOOCV)</w:t>
      </w:r>
      <w:r w:rsidRPr="008B6CC8">
        <w:rPr>
          <w:rFonts w:ascii="Times New Roman" w:hAnsi="Times New Roman" w:cs="Times New Roman"/>
        </w:rPr>
        <w:t xml:space="preserve"> to strictly prevent data leakage and simulate real-world prospective testing for n=8.</w:t>
      </w:r>
    </w:p>
    <w:p w14:paraId="6F0223D4" w14:textId="34DEE1D6" w:rsidR="00AE57A6" w:rsidRPr="008B6CC8" w:rsidRDefault="007E2062" w:rsidP="008B6CC8">
      <w:pPr>
        <w:pStyle w:val="BodyText"/>
        <w:jc w:val="both"/>
        <w:rPr>
          <w:rFonts w:ascii="Times New Roman" w:hAnsi="Times New Roman" w:cs="Times New Roman"/>
        </w:rPr>
      </w:pPr>
      <w:r w:rsidRPr="008B6CC8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41344" behindDoc="0" locked="0" layoutInCell="1" allowOverlap="1" wp14:anchorId="553DFEA7" wp14:editId="43CC06E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334000" cy="2667000"/>
            <wp:effectExtent l="0" t="0" r="0" b="0"/>
            <wp:wrapTopAndBottom/>
            <wp:docPr id="29" name="Picture" descr="ML Performa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Postdoc_Fig_ML_Performance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00000" w:rsidRPr="008B6CC8">
        <w:rPr>
          <w:rFonts w:ascii="Times New Roman" w:hAnsi="Times New Roman" w:cs="Times New Roman"/>
          <w:b/>
          <w:bCs/>
        </w:rPr>
        <w:t>Figure 5: Machine Learning Algorithm Comparison</w:t>
      </w:r>
      <w:r w:rsidR="00000000" w:rsidRPr="008B6CC8">
        <w:rPr>
          <w:rFonts w:ascii="Times New Roman" w:hAnsi="Times New Roman" w:cs="Times New Roman"/>
        </w:rPr>
        <w:t xml:space="preserve">  </w:t>
      </w:r>
      <w:r w:rsidR="00000000" w:rsidRPr="008B6CC8">
        <w:rPr>
          <w:rFonts w:ascii="Times New Roman" w:hAnsi="Times New Roman" w:cs="Times New Roman"/>
          <w:i/>
          <w:iCs/>
        </w:rPr>
        <w:t>(Interpretation: The grouped bar chart instantly reveals the diagnostic bias. The orange bars represent Sensitivity (identifying tumor mice), while the green bars represent Specificity (identifying healthy mice).</w:t>
      </w:r>
    </w:p>
    <w:p w14:paraId="402570AE" w14:textId="77777777" w:rsidR="00AE57A6" w:rsidRPr="008B6CC8" w:rsidRDefault="00000000" w:rsidP="008B6CC8">
      <w:pPr>
        <w:pStyle w:val="BodyText"/>
        <w:jc w:val="both"/>
        <w:rPr>
          <w:rFonts w:ascii="Times New Roman" w:hAnsi="Times New Roman" w:cs="Times New Roman"/>
        </w:rPr>
      </w:pPr>
      <w:r w:rsidRPr="008B6CC8">
        <w:rPr>
          <w:rFonts w:ascii="Times New Roman" w:hAnsi="Times New Roman" w:cs="Times New Roman"/>
          <w:b/>
          <w:bCs/>
        </w:rPr>
        <w:t>Table 3: Comprehensive ML Model Performance on n=8 Cohort</w:t>
      </w:r>
    </w:p>
    <w:tbl>
      <w:tblPr>
        <w:tblStyle w:val="Table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20" w:firstRow="1" w:lastRow="0" w:firstColumn="0" w:lastColumn="0" w:noHBand="0" w:noVBand="0"/>
      </w:tblPr>
      <w:tblGrid>
        <w:gridCol w:w="1304"/>
        <w:gridCol w:w="1311"/>
        <w:gridCol w:w="1099"/>
        <w:gridCol w:w="1134"/>
        <w:gridCol w:w="1134"/>
        <w:gridCol w:w="992"/>
        <w:gridCol w:w="2442"/>
      </w:tblGrid>
      <w:tr w:rsidR="00AE57A6" w:rsidRPr="008B6CC8" w14:paraId="6F58FD97" w14:textId="77777777" w:rsidTr="008B6C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304" w:type="dxa"/>
            <w:tcBorders>
              <w:bottom w:val="none" w:sz="0" w:space="0" w:color="auto"/>
            </w:tcBorders>
          </w:tcPr>
          <w:p w14:paraId="77609601" w14:textId="77777777" w:rsidR="00AE57A6" w:rsidRPr="008B6CC8" w:rsidRDefault="00000000" w:rsidP="008B6CC8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Algorithmic Family</w:t>
            </w:r>
          </w:p>
        </w:tc>
        <w:tc>
          <w:tcPr>
            <w:tcW w:w="1311" w:type="dxa"/>
            <w:tcBorders>
              <w:bottom w:val="none" w:sz="0" w:space="0" w:color="auto"/>
            </w:tcBorders>
          </w:tcPr>
          <w:p w14:paraId="4F67998D" w14:textId="77777777" w:rsidR="00AE57A6" w:rsidRPr="008B6CC8" w:rsidRDefault="00000000" w:rsidP="008B6CC8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Model</w:t>
            </w:r>
          </w:p>
        </w:tc>
        <w:tc>
          <w:tcPr>
            <w:tcW w:w="1099" w:type="dxa"/>
            <w:tcBorders>
              <w:bottom w:val="none" w:sz="0" w:space="0" w:color="auto"/>
            </w:tcBorders>
          </w:tcPr>
          <w:p w14:paraId="547A935C" w14:textId="77777777" w:rsidR="00AE57A6" w:rsidRPr="008B6CC8" w:rsidRDefault="00000000" w:rsidP="008B6CC8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Accuracy</w:t>
            </w:r>
          </w:p>
        </w:tc>
        <w:tc>
          <w:tcPr>
            <w:tcW w:w="1134" w:type="dxa"/>
            <w:tcBorders>
              <w:bottom w:val="none" w:sz="0" w:space="0" w:color="auto"/>
            </w:tcBorders>
          </w:tcPr>
          <w:p w14:paraId="7D7401CA" w14:textId="77777777" w:rsidR="00AE57A6" w:rsidRPr="008B6CC8" w:rsidRDefault="00000000" w:rsidP="008B6CC8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Sensitivity (Tumor)</w:t>
            </w:r>
          </w:p>
        </w:tc>
        <w:tc>
          <w:tcPr>
            <w:tcW w:w="1134" w:type="dxa"/>
            <w:tcBorders>
              <w:bottom w:val="none" w:sz="0" w:space="0" w:color="auto"/>
            </w:tcBorders>
          </w:tcPr>
          <w:p w14:paraId="6675ACA0" w14:textId="77777777" w:rsidR="00AE57A6" w:rsidRPr="008B6CC8" w:rsidRDefault="00000000" w:rsidP="008B6CC8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Specificity (Control)</w:t>
            </w:r>
          </w:p>
        </w:tc>
        <w:tc>
          <w:tcPr>
            <w:tcW w:w="992" w:type="dxa"/>
            <w:tcBorders>
              <w:bottom w:val="none" w:sz="0" w:space="0" w:color="auto"/>
            </w:tcBorders>
          </w:tcPr>
          <w:p w14:paraId="4B6C54E9" w14:textId="77777777" w:rsidR="00AE57A6" w:rsidRPr="008B6CC8" w:rsidRDefault="00000000" w:rsidP="008B6CC8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F1-Score</w:t>
            </w:r>
          </w:p>
        </w:tc>
        <w:tc>
          <w:tcPr>
            <w:tcW w:w="2442" w:type="dxa"/>
            <w:tcBorders>
              <w:bottom w:val="none" w:sz="0" w:space="0" w:color="auto"/>
            </w:tcBorders>
          </w:tcPr>
          <w:p w14:paraId="16023FDF" w14:textId="77777777" w:rsidR="00AE57A6" w:rsidRPr="008B6CC8" w:rsidRDefault="00000000" w:rsidP="008B6CC8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Diagnostic Type</w:t>
            </w:r>
          </w:p>
        </w:tc>
      </w:tr>
      <w:tr w:rsidR="00AE57A6" w:rsidRPr="008B6CC8" w14:paraId="3E0A1B47" w14:textId="77777777" w:rsidTr="008B6CC8">
        <w:trPr>
          <w:jc w:val="center"/>
        </w:trPr>
        <w:tc>
          <w:tcPr>
            <w:tcW w:w="1304" w:type="dxa"/>
          </w:tcPr>
          <w:p w14:paraId="440570CF" w14:textId="77777777" w:rsidR="00AE57A6" w:rsidRPr="008B6CC8" w:rsidRDefault="00000000" w:rsidP="008B6CC8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Probabilistic</w:t>
            </w:r>
          </w:p>
        </w:tc>
        <w:tc>
          <w:tcPr>
            <w:tcW w:w="1311" w:type="dxa"/>
          </w:tcPr>
          <w:p w14:paraId="1FC57EDB" w14:textId="77777777" w:rsidR="00AE57A6" w:rsidRPr="008B6CC8" w:rsidRDefault="00000000" w:rsidP="008B6CC8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  <w:b/>
                <w:bCs/>
              </w:rPr>
              <w:t>Naive Bayes</w:t>
            </w:r>
          </w:p>
        </w:tc>
        <w:tc>
          <w:tcPr>
            <w:tcW w:w="1099" w:type="dxa"/>
          </w:tcPr>
          <w:p w14:paraId="76A0603C" w14:textId="77777777" w:rsidR="00AE57A6" w:rsidRPr="008B6CC8" w:rsidRDefault="00000000" w:rsidP="008B6CC8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  <w:b/>
                <w:bCs/>
              </w:rPr>
              <w:t>75.0%</w:t>
            </w:r>
          </w:p>
        </w:tc>
        <w:tc>
          <w:tcPr>
            <w:tcW w:w="1134" w:type="dxa"/>
          </w:tcPr>
          <w:p w14:paraId="0198E559" w14:textId="77777777" w:rsidR="00AE57A6" w:rsidRPr="008B6CC8" w:rsidRDefault="00000000" w:rsidP="008B6CC8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  <w:b/>
                <w:bCs/>
              </w:rPr>
              <w:t>100.0%</w:t>
            </w:r>
          </w:p>
        </w:tc>
        <w:tc>
          <w:tcPr>
            <w:tcW w:w="1134" w:type="dxa"/>
          </w:tcPr>
          <w:p w14:paraId="61A32B12" w14:textId="77777777" w:rsidR="00AE57A6" w:rsidRPr="008B6CC8" w:rsidRDefault="00000000" w:rsidP="008B6CC8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0.0%</w:t>
            </w:r>
          </w:p>
        </w:tc>
        <w:tc>
          <w:tcPr>
            <w:tcW w:w="992" w:type="dxa"/>
          </w:tcPr>
          <w:p w14:paraId="4BB84408" w14:textId="77777777" w:rsidR="00AE57A6" w:rsidRPr="008B6CC8" w:rsidRDefault="00000000" w:rsidP="008B6CC8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  <w:b/>
                <w:bCs/>
              </w:rPr>
              <w:t>85.7%</w:t>
            </w:r>
          </w:p>
        </w:tc>
        <w:tc>
          <w:tcPr>
            <w:tcW w:w="2442" w:type="dxa"/>
          </w:tcPr>
          <w:p w14:paraId="7716BAD3" w14:textId="77777777" w:rsidR="00AE57A6" w:rsidRPr="008B6CC8" w:rsidRDefault="00000000" w:rsidP="008B6CC8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Pure Screening</w:t>
            </w:r>
          </w:p>
        </w:tc>
      </w:tr>
      <w:tr w:rsidR="00AE57A6" w:rsidRPr="008B6CC8" w14:paraId="5DA2D731" w14:textId="77777777" w:rsidTr="008B6CC8">
        <w:trPr>
          <w:jc w:val="center"/>
        </w:trPr>
        <w:tc>
          <w:tcPr>
            <w:tcW w:w="1304" w:type="dxa"/>
          </w:tcPr>
          <w:p w14:paraId="24C5388E" w14:textId="77777777" w:rsidR="00AE57A6" w:rsidRPr="008B6CC8" w:rsidRDefault="00000000" w:rsidP="008B6CC8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Tree-Ensemble</w:t>
            </w:r>
          </w:p>
        </w:tc>
        <w:tc>
          <w:tcPr>
            <w:tcW w:w="1311" w:type="dxa"/>
          </w:tcPr>
          <w:p w14:paraId="3D17572F" w14:textId="77777777" w:rsidR="00AE57A6" w:rsidRPr="008B6CC8" w:rsidRDefault="00000000" w:rsidP="008B6CC8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  <w:b/>
                <w:bCs/>
              </w:rPr>
              <w:t>Random Forest</w:t>
            </w:r>
          </w:p>
        </w:tc>
        <w:tc>
          <w:tcPr>
            <w:tcW w:w="1099" w:type="dxa"/>
          </w:tcPr>
          <w:p w14:paraId="4378775F" w14:textId="77777777" w:rsidR="00AE57A6" w:rsidRPr="008B6CC8" w:rsidRDefault="00000000" w:rsidP="008B6CC8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62.5%</w:t>
            </w:r>
          </w:p>
        </w:tc>
        <w:tc>
          <w:tcPr>
            <w:tcW w:w="1134" w:type="dxa"/>
          </w:tcPr>
          <w:p w14:paraId="7F88546B" w14:textId="77777777" w:rsidR="00AE57A6" w:rsidRPr="008B6CC8" w:rsidRDefault="00000000" w:rsidP="008B6CC8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83.3%</w:t>
            </w:r>
          </w:p>
        </w:tc>
        <w:tc>
          <w:tcPr>
            <w:tcW w:w="1134" w:type="dxa"/>
          </w:tcPr>
          <w:p w14:paraId="2C1B9611" w14:textId="77777777" w:rsidR="00AE57A6" w:rsidRPr="008B6CC8" w:rsidRDefault="00000000" w:rsidP="008B6CC8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0.0%</w:t>
            </w:r>
          </w:p>
        </w:tc>
        <w:tc>
          <w:tcPr>
            <w:tcW w:w="992" w:type="dxa"/>
          </w:tcPr>
          <w:p w14:paraId="3958D421" w14:textId="77777777" w:rsidR="00AE57A6" w:rsidRPr="008B6CC8" w:rsidRDefault="00000000" w:rsidP="008B6CC8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76.9%</w:t>
            </w:r>
          </w:p>
        </w:tc>
        <w:tc>
          <w:tcPr>
            <w:tcW w:w="2442" w:type="dxa"/>
          </w:tcPr>
          <w:p w14:paraId="1FCEDA8B" w14:textId="77777777" w:rsidR="00AE57A6" w:rsidRPr="008B6CC8" w:rsidRDefault="00000000" w:rsidP="008B6CC8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Sensitive</w:t>
            </w:r>
          </w:p>
        </w:tc>
      </w:tr>
      <w:tr w:rsidR="00AE57A6" w:rsidRPr="008B6CC8" w14:paraId="0A65C70D" w14:textId="77777777" w:rsidTr="008B6CC8">
        <w:trPr>
          <w:jc w:val="center"/>
        </w:trPr>
        <w:tc>
          <w:tcPr>
            <w:tcW w:w="1304" w:type="dxa"/>
          </w:tcPr>
          <w:p w14:paraId="4B2664B1" w14:textId="77777777" w:rsidR="00AE57A6" w:rsidRPr="008B6CC8" w:rsidRDefault="00000000" w:rsidP="008B6CC8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Linear (L2)</w:t>
            </w:r>
          </w:p>
        </w:tc>
        <w:tc>
          <w:tcPr>
            <w:tcW w:w="1311" w:type="dxa"/>
          </w:tcPr>
          <w:p w14:paraId="1AF1B7BD" w14:textId="77777777" w:rsidR="00AE57A6" w:rsidRPr="008B6CC8" w:rsidRDefault="00000000" w:rsidP="008B6CC8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  <w:b/>
                <w:bCs/>
              </w:rPr>
              <w:t>Logistic Regression</w:t>
            </w:r>
          </w:p>
        </w:tc>
        <w:tc>
          <w:tcPr>
            <w:tcW w:w="1099" w:type="dxa"/>
          </w:tcPr>
          <w:p w14:paraId="4622948B" w14:textId="77777777" w:rsidR="00AE57A6" w:rsidRPr="008B6CC8" w:rsidRDefault="00000000" w:rsidP="008B6CC8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62.5%</w:t>
            </w:r>
          </w:p>
        </w:tc>
        <w:tc>
          <w:tcPr>
            <w:tcW w:w="1134" w:type="dxa"/>
          </w:tcPr>
          <w:p w14:paraId="37A96BE4" w14:textId="77777777" w:rsidR="00AE57A6" w:rsidRPr="008B6CC8" w:rsidRDefault="00000000" w:rsidP="008B6CC8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50.0%</w:t>
            </w:r>
          </w:p>
        </w:tc>
        <w:tc>
          <w:tcPr>
            <w:tcW w:w="1134" w:type="dxa"/>
          </w:tcPr>
          <w:p w14:paraId="799CEA08" w14:textId="77777777" w:rsidR="00AE57A6" w:rsidRPr="008B6CC8" w:rsidRDefault="00000000" w:rsidP="008B6CC8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  <w:b/>
                <w:bCs/>
              </w:rPr>
              <w:t>100.0%</w:t>
            </w:r>
          </w:p>
        </w:tc>
        <w:tc>
          <w:tcPr>
            <w:tcW w:w="992" w:type="dxa"/>
          </w:tcPr>
          <w:p w14:paraId="13CB3DCE" w14:textId="77777777" w:rsidR="00AE57A6" w:rsidRPr="008B6CC8" w:rsidRDefault="00000000" w:rsidP="008B6CC8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66.7%</w:t>
            </w:r>
          </w:p>
        </w:tc>
        <w:tc>
          <w:tcPr>
            <w:tcW w:w="2442" w:type="dxa"/>
          </w:tcPr>
          <w:p w14:paraId="770EB5EA" w14:textId="77777777" w:rsidR="00AE57A6" w:rsidRPr="008B6CC8" w:rsidRDefault="00000000" w:rsidP="008B6CC8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Pure Confirmation</w:t>
            </w:r>
          </w:p>
        </w:tc>
      </w:tr>
      <w:tr w:rsidR="00AE57A6" w:rsidRPr="008B6CC8" w14:paraId="7911A82A" w14:textId="77777777" w:rsidTr="008B6CC8">
        <w:trPr>
          <w:jc w:val="center"/>
        </w:trPr>
        <w:tc>
          <w:tcPr>
            <w:tcW w:w="1304" w:type="dxa"/>
          </w:tcPr>
          <w:p w14:paraId="7D91E6B4" w14:textId="77777777" w:rsidR="00AE57A6" w:rsidRPr="008B6CC8" w:rsidRDefault="00000000" w:rsidP="008B6CC8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SVM</w:t>
            </w:r>
          </w:p>
        </w:tc>
        <w:tc>
          <w:tcPr>
            <w:tcW w:w="1311" w:type="dxa"/>
          </w:tcPr>
          <w:p w14:paraId="614C954E" w14:textId="77777777" w:rsidR="00AE57A6" w:rsidRPr="008B6CC8" w:rsidRDefault="00000000" w:rsidP="008B6CC8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  <w:b/>
                <w:bCs/>
              </w:rPr>
              <w:t>Linear SVC</w:t>
            </w:r>
          </w:p>
        </w:tc>
        <w:tc>
          <w:tcPr>
            <w:tcW w:w="1099" w:type="dxa"/>
          </w:tcPr>
          <w:p w14:paraId="5208AC5F" w14:textId="77777777" w:rsidR="00AE57A6" w:rsidRPr="008B6CC8" w:rsidRDefault="00000000" w:rsidP="008B6CC8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62.5%</w:t>
            </w:r>
          </w:p>
        </w:tc>
        <w:tc>
          <w:tcPr>
            <w:tcW w:w="1134" w:type="dxa"/>
          </w:tcPr>
          <w:p w14:paraId="31C9ACF4" w14:textId="77777777" w:rsidR="00AE57A6" w:rsidRPr="008B6CC8" w:rsidRDefault="00000000" w:rsidP="008B6CC8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50.0%</w:t>
            </w:r>
          </w:p>
        </w:tc>
        <w:tc>
          <w:tcPr>
            <w:tcW w:w="1134" w:type="dxa"/>
          </w:tcPr>
          <w:p w14:paraId="20FCCA75" w14:textId="77777777" w:rsidR="00AE57A6" w:rsidRPr="008B6CC8" w:rsidRDefault="00000000" w:rsidP="008B6CC8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  <w:b/>
                <w:bCs/>
              </w:rPr>
              <w:t>100.0%</w:t>
            </w:r>
          </w:p>
        </w:tc>
        <w:tc>
          <w:tcPr>
            <w:tcW w:w="992" w:type="dxa"/>
          </w:tcPr>
          <w:p w14:paraId="1CEFBEBA" w14:textId="77777777" w:rsidR="00AE57A6" w:rsidRPr="008B6CC8" w:rsidRDefault="00000000" w:rsidP="008B6CC8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66.7%</w:t>
            </w:r>
          </w:p>
        </w:tc>
        <w:tc>
          <w:tcPr>
            <w:tcW w:w="2442" w:type="dxa"/>
          </w:tcPr>
          <w:p w14:paraId="34749F57" w14:textId="77777777" w:rsidR="00AE57A6" w:rsidRPr="008B6CC8" w:rsidRDefault="00000000" w:rsidP="008B6CC8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Pure Confirmation</w:t>
            </w:r>
          </w:p>
        </w:tc>
      </w:tr>
      <w:tr w:rsidR="00AE57A6" w:rsidRPr="008B6CC8" w14:paraId="4DA41316" w14:textId="77777777" w:rsidTr="008B6CC8">
        <w:trPr>
          <w:jc w:val="center"/>
        </w:trPr>
        <w:tc>
          <w:tcPr>
            <w:tcW w:w="1304" w:type="dxa"/>
          </w:tcPr>
          <w:p w14:paraId="356D521D" w14:textId="77777777" w:rsidR="00AE57A6" w:rsidRPr="008B6CC8" w:rsidRDefault="00000000" w:rsidP="008B6CC8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Spatial/Distance</w:t>
            </w:r>
          </w:p>
        </w:tc>
        <w:tc>
          <w:tcPr>
            <w:tcW w:w="1311" w:type="dxa"/>
          </w:tcPr>
          <w:p w14:paraId="3DF3E9F1" w14:textId="77777777" w:rsidR="00AE57A6" w:rsidRPr="008B6CC8" w:rsidRDefault="00000000" w:rsidP="008B6CC8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  <w:b/>
                <w:bCs/>
              </w:rPr>
              <w:t>KNN (k=2)</w:t>
            </w:r>
          </w:p>
        </w:tc>
        <w:tc>
          <w:tcPr>
            <w:tcW w:w="1099" w:type="dxa"/>
          </w:tcPr>
          <w:p w14:paraId="5162A05C" w14:textId="77777777" w:rsidR="00AE57A6" w:rsidRPr="008B6CC8" w:rsidRDefault="00000000" w:rsidP="008B6CC8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62.5%</w:t>
            </w:r>
          </w:p>
        </w:tc>
        <w:tc>
          <w:tcPr>
            <w:tcW w:w="1134" w:type="dxa"/>
          </w:tcPr>
          <w:p w14:paraId="4FAED325" w14:textId="77777777" w:rsidR="00AE57A6" w:rsidRPr="008B6CC8" w:rsidRDefault="00000000" w:rsidP="008B6CC8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50.0%</w:t>
            </w:r>
          </w:p>
        </w:tc>
        <w:tc>
          <w:tcPr>
            <w:tcW w:w="1134" w:type="dxa"/>
          </w:tcPr>
          <w:p w14:paraId="00E71799" w14:textId="77777777" w:rsidR="00AE57A6" w:rsidRPr="008B6CC8" w:rsidRDefault="00000000" w:rsidP="008B6CC8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  <w:b/>
                <w:bCs/>
              </w:rPr>
              <w:t>100.0%</w:t>
            </w:r>
          </w:p>
        </w:tc>
        <w:tc>
          <w:tcPr>
            <w:tcW w:w="992" w:type="dxa"/>
          </w:tcPr>
          <w:p w14:paraId="3C81044D" w14:textId="77777777" w:rsidR="00AE57A6" w:rsidRPr="008B6CC8" w:rsidRDefault="00000000" w:rsidP="008B6CC8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66.7%</w:t>
            </w:r>
          </w:p>
        </w:tc>
        <w:tc>
          <w:tcPr>
            <w:tcW w:w="2442" w:type="dxa"/>
          </w:tcPr>
          <w:p w14:paraId="3C8ECEE6" w14:textId="77777777" w:rsidR="00AE57A6" w:rsidRPr="008B6CC8" w:rsidRDefault="00000000" w:rsidP="008B6CC8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8B6CC8">
              <w:rPr>
                <w:rFonts w:ascii="Times New Roman" w:hAnsi="Times New Roman" w:cs="Times New Roman"/>
              </w:rPr>
              <w:t>Pure Confirmation</w:t>
            </w:r>
          </w:p>
        </w:tc>
      </w:tr>
    </w:tbl>
    <w:p w14:paraId="2A7D226A" w14:textId="77777777" w:rsidR="00AE57A6" w:rsidRPr="008B6CC8" w:rsidRDefault="00000000" w:rsidP="008B6CC8">
      <w:pPr>
        <w:pStyle w:val="Heading3"/>
        <w:jc w:val="both"/>
        <w:rPr>
          <w:rFonts w:ascii="Times New Roman" w:hAnsi="Times New Roman" w:cs="Times New Roman"/>
        </w:rPr>
      </w:pPr>
      <w:bookmarkStart w:id="8" w:name="discussion-model-selection"/>
      <w:r w:rsidRPr="008B6CC8">
        <w:rPr>
          <w:rFonts w:ascii="Times New Roman" w:hAnsi="Times New Roman" w:cs="Times New Roman"/>
        </w:rPr>
        <w:t>Discussion &amp; Model Selection</w:t>
      </w:r>
    </w:p>
    <w:p w14:paraId="1D9DF3CF" w14:textId="77777777" w:rsidR="00AE57A6" w:rsidRPr="008B6CC8" w:rsidRDefault="00000000" w:rsidP="008B6CC8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B6CC8">
        <w:rPr>
          <w:rFonts w:ascii="Times New Roman" w:hAnsi="Times New Roman" w:cs="Times New Roman"/>
          <w:b/>
          <w:bCs/>
        </w:rPr>
        <w:t>High Sensitivity (Naive Bayes / Random Forest):</w:t>
      </w:r>
      <w:r w:rsidRPr="008B6CC8">
        <w:rPr>
          <w:rFonts w:ascii="Times New Roman" w:hAnsi="Times New Roman" w:cs="Times New Roman"/>
        </w:rPr>
        <w:t xml:space="preserve"> Probabilistic and tree-based methods maximized Sensitivity. They correctly flagged almost all True Tumors, but at the cost of 0% Specificity (flagging healthy mice as false positives). This makes them perfect </w:t>
      </w:r>
      <w:r w:rsidRPr="008B6CC8">
        <w:rPr>
          <w:rFonts w:ascii="Times New Roman" w:hAnsi="Times New Roman" w:cs="Times New Roman"/>
          <w:b/>
          <w:bCs/>
        </w:rPr>
        <w:t>screening tools</w:t>
      </w:r>
      <w:r w:rsidRPr="008B6CC8">
        <w:rPr>
          <w:rFonts w:ascii="Times New Roman" w:hAnsi="Times New Roman" w:cs="Times New Roman"/>
        </w:rPr>
        <w:t>.</w:t>
      </w:r>
    </w:p>
    <w:p w14:paraId="4F9F019F" w14:textId="77777777" w:rsidR="00AE57A6" w:rsidRPr="008B6CC8" w:rsidRDefault="00000000" w:rsidP="008B6CC8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B6CC8">
        <w:rPr>
          <w:rFonts w:ascii="Times New Roman" w:hAnsi="Times New Roman" w:cs="Times New Roman"/>
          <w:b/>
          <w:bCs/>
        </w:rPr>
        <w:t>High Specificity (Linear/SVM/KNN k=2):</w:t>
      </w:r>
      <w:r w:rsidRPr="008B6CC8">
        <w:rPr>
          <w:rFonts w:ascii="Times New Roman" w:hAnsi="Times New Roman" w:cs="Times New Roman"/>
        </w:rPr>
        <w:t xml:space="preserve"> Distance and linear algorithms established a robust robust boundary. They successfully achieved 100% Specificity (correctly isolating the 2 True Controls), but missed milder tumors. This makes them perfect </w:t>
      </w:r>
      <w:r w:rsidRPr="008B6CC8">
        <w:rPr>
          <w:rFonts w:ascii="Times New Roman" w:hAnsi="Times New Roman" w:cs="Times New Roman"/>
          <w:b/>
          <w:bCs/>
        </w:rPr>
        <w:t>confirmatory diagnostic tools</w:t>
      </w:r>
      <w:r w:rsidRPr="008B6CC8">
        <w:rPr>
          <w:rFonts w:ascii="Times New Roman" w:hAnsi="Times New Roman" w:cs="Times New Roman"/>
        </w:rPr>
        <w:t>.</w:t>
      </w:r>
    </w:p>
    <w:p w14:paraId="220E1E29" w14:textId="29E7FC6F" w:rsidR="00AE57A6" w:rsidRPr="008B6CC8" w:rsidRDefault="00AE57A6" w:rsidP="008B6CC8">
      <w:pPr>
        <w:jc w:val="both"/>
        <w:rPr>
          <w:rFonts w:ascii="Times New Roman" w:hAnsi="Times New Roman" w:cs="Times New Roman"/>
        </w:rPr>
      </w:pPr>
    </w:p>
    <w:p w14:paraId="12A7C5DE" w14:textId="77777777" w:rsidR="00AE57A6" w:rsidRPr="008B6CC8" w:rsidRDefault="00000000" w:rsidP="008B6CC8">
      <w:pPr>
        <w:pStyle w:val="Heading2"/>
        <w:jc w:val="both"/>
        <w:rPr>
          <w:rFonts w:ascii="Times New Roman" w:hAnsi="Times New Roman" w:cs="Times New Roman"/>
        </w:rPr>
      </w:pPr>
      <w:bookmarkStart w:id="9" w:name="X677ff1b44bc70560f0cefdb6811511bd8dd7749"/>
      <w:bookmarkEnd w:id="7"/>
      <w:bookmarkEnd w:id="8"/>
      <w:r w:rsidRPr="008B6CC8">
        <w:rPr>
          <w:rFonts w:ascii="Times New Roman" w:hAnsi="Times New Roman" w:cs="Times New Roman"/>
        </w:rPr>
        <w:lastRenderedPageBreak/>
        <w:t>8. The Advanced Pathway: Data Augmentation &amp; Spatial Models</w:t>
      </w:r>
    </w:p>
    <w:p w14:paraId="495E8740" w14:textId="77777777" w:rsidR="00AE57A6" w:rsidRPr="008B6CC8" w:rsidRDefault="00000000" w:rsidP="008B6CC8">
      <w:pPr>
        <w:pStyle w:val="FirstParagraph"/>
        <w:jc w:val="both"/>
        <w:rPr>
          <w:rFonts w:ascii="Times New Roman" w:hAnsi="Times New Roman" w:cs="Times New Roman"/>
        </w:rPr>
      </w:pPr>
      <w:r w:rsidRPr="008B6CC8">
        <w:rPr>
          <w:rFonts w:ascii="Times New Roman" w:hAnsi="Times New Roman" w:cs="Times New Roman"/>
        </w:rPr>
        <w:t>I have completed the global aggregate statistical analysis. The small dataset (n=8) causes inevitable ML boundaries, so I have designed advanced pipelines:</w:t>
      </w:r>
    </w:p>
    <w:p w14:paraId="4A778588" w14:textId="77777777" w:rsidR="00AE57A6" w:rsidRPr="008B6CC8" w:rsidRDefault="00000000" w:rsidP="008B6CC8">
      <w:pPr>
        <w:pStyle w:val="BodyText"/>
        <w:jc w:val="both"/>
        <w:rPr>
          <w:rFonts w:ascii="Times New Roman" w:hAnsi="Times New Roman" w:cs="Times New Roman"/>
        </w:rPr>
      </w:pPr>
      <w:r w:rsidRPr="008B6CC8">
        <w:rPr>
          <w:rFonts w:ascii="Times New Roman" w:hAnsi="Times New Roman" w:cs="Times New Roman"/>
        </w:rPr>
        <w:t xml:space="preserve">We must now exit the </w:t>
      </w:r>
      <w:hyperlink r:id="rId13">
        <w:r w:rsidRPr="008B6CC8">
          <w:rPr>
            <w:rStyle w:val="Hyperlink"/>
            <w:rFonts w:ascii="Times New Roman" w:hAnsi="Times New Roman" w:cs="Times New Roman"/>
          </w:rPr>
          <w:t>Parameters.csv</w:t>
        </w:r>
      </w:hyperlink>
      <w:r w:rsidRPr="008B6CC8">
        <w:rPr>
          <w:rFonts w:ascii="Times New Roman" w:hAnsi="Times New Roman" w:cs="Times New Roman"/>
        </w:rPr>
        <w:t xml:space="preserve"> aggregate data and move into the </w:t>
      </w:r>
      <w:r w:rsidRPr="008B6CC8">
        <w:rPr>
          <w:rStyle w:val="VerbatimChar"/>
          <w:rFonts w:ascii="Times New Roman" w:hAnsi="Times New Roman" w:cs="Times New Roman"/>
        </w:rPr>
        <w:t>raw_XV_data</w:t>
      </w:r>
      <w:r w:rsidRPr="008B6CC8">
        <w:rPr>
          <w:rFonts w:ascii="Times New Roman" w:hAnsi="Times New Roman" w:cs="Times New Roman"/>
        </w:rPr>
        <w:t xml:space="preserve"> point clouds. By extracting regional features across thousands of voxels (e.g. ventral vs dorsal gradients) instead of treating the whole mouse as a single aggregate data point, I mathematically transform the problem from n=8 into n=240,000.</w:t>
      </w:r>
    </w:p>
    <w:p w14:paraId="664A7FBB" w14:textId="77777777" w:rsidR="00AE57A6" w:rsidRPr="008B6CC8" w:rsidRDefault="00000000" w:rsidP="008B6CC8">
      <w:pPr>
        <w:pStyle w:val="BodyText"/>
        <w:jc w:val="both"/>
        <w:rPr>
          <w:rFonts w:ascii="Times New Roman" w:hAnsi="Times New Roman" w:cs="Times New Roman"/>
        </w:rPr>
      </w:pPr>
      <w:r w:rsidRPr="008B6CC8">
        <w:rPr>
          <w:rFonts w:ascii="Times New Roman" w:hAnsi="Times New Roman" w:cs="Times New Roman"/>
        </w:rPr>
        <w:t xml:space="preserve">To prevent data collapse, I will implement: 1. </w:t>
      </w:r>
      <w:r w:rsidRPr="008B6CC8">
        <w:rPr>
          <w:rFonts w:ascii="Times New Roman" w:hAnsi="Times New Roman" w:cs="Times New Roman"/>
          <w:b/>
          <w:bCs/>
        </w:rPr>
        <w:t>Data Augmentation:</w:t>
      </w:r>
      <w:r w:rsidRPr="008B6CC8">
        <w:rPr>
          <w:rFonts w:ascii="Times New Roman" w:hAnsi="Times New Roman" w:cs="Times New Roman"/>
        </w:rPr>
        <w:t xml:space="preserve"> SMOTE for table features, spatial point cloud jittering, and Random Cropping. 2. </w:t>
      </w:r>
      <w:r w:rsidRPr="008B6CC8">
        <w:rPr>
          <w:rFonts w:ascii="Times New Roman" w:hAnsi="Times New Roman" w:cs="Times New Roman"/>
          <w:b/>
          <w:bCs/>
        </w:rPr>
        <w:t>Patch-Based / Region-Based Sampling:</w:t>
      </w:r>
      <w:r w:rsidRPr="008B6CC8">
        <w:rPr>
          <w:rFonts w:ascii="Times New Roman" w:hAnsi="Times New Roman" w:cs="Times New Roman"/>
        </w:rPr>
        <w:t xml:space="preserve"> Using PyTorch subsets (e.g., random 32x32x32 bounding boxes from within the whole mouse chest cavity).</w:t>
      </w:r>
    </w:p>
    <w:p w14:paraId="53131428" w14:textId="77777777" w:rsidR="00AE57A6" w:rsidRPr="008B6CC8" w:rsidRDefault="00000000" w:rsidP="008B6CC8">
      <w:pPr>
        <w:pStyle w:val="BodyText"/>
        <w:jc w:val="both"/>
        <w:rPr>
          <w:rFonts w:ascii="Times New Roman" w:hAnsi="Times New Roman" w:cs="Times New Roman"/>
        </w:rPr>
      </w:pPr>
      <w:r w:rsidRPr="008B6CC8">
        <w:rPr>
          <w:rFonts w:ascii="Times New Roman" w:hAnsi="Times New Roman" w:cs="Times New Roman"/>
        </w:rPr>
        <w:t xml:space="preserve">I have created dedicated Python scripts to achieve this: * </w:t>
      </w:r>
      <w:hyperlink r:id="rId14">
        <w:r w:rsidRPr="008B6CC8">
          <w:rPr>
            <w:rStyle w:val="Hyperlink"/>
            <w:rFonts w:ascii="Times New Roman" w:hAnsi="Times New Roman" w:cs="Times New Roman"/>
          </w:rPr>
          <w:t>advanced_xv_ml.py</w:t>
        </w:r>
      </w:hyperlink>
      <w:r w:rsidRPr="008B6CC8">
        <w:rPr>
          <w:rFonts w:ascii="Times New Roman" w:hAnsi="Times New Roman" w:cs="Times New Roman"/>
        </w:rPr>
        <w:t xml:space="preserve">: Traditional ensemble models heavily boosted by sub-region sampling. * </w:t>
      </w:r>
      <w:hyperlink r:id="rId15">
        <w:r w:rsidRPr="008B6CC8">
          <w:rPr>
            <w:rStyle w:val="Hyperlink"/>
            <w:rFonts w:ascii="Times New Roman" w:hAnsi="Times New Roman" w:cs="Times New Roman"/>
          </w:rPr>
          <w:t>advanced_xv_dl.py</w:t>
        </w:r>
      </w:hyperlink>
      <w:r w:rsidRPr="008B6CC8">
        <w:rPr>
          <w:rFonts w:ascii="Times New Roman" w:hAnsi="Times New Roman" w:cs="Times New Roman"/>
        </w:rPr>
        <w:t>: Deep Learning mapping 3D structures via patch-based CNN pipelines.</w:t>
      </w:r>
      <w:bookmarkEnd w:id="0"/>
      <w:bookmarkEnd w:id="9"/>
    </w:p>
    <w:sectPr w:rsidR="00AE57A6" w:rsidRPr="008B6CC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A10295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8CB0BC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367219246">
    <w:abstractNumId w:val="0"/>
  </w:num>
  <w:num w:numId="2" w16cid:durableId="10774783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57A6"/>
    <w:rsid w:val="00124D53"/>
    <w:rsid w:val="007E2062"/>
    <w:rsid w:val="008B6CC8"/>
    <w:rsid w:val="00AE5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A3951"/>
  <w15:docId w15:val="{983B23B2-8779-4903-BB45-F2AB4C44F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file:///c:/Users/akabi/Downloads/29312042/Parameters.csv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file:///c:/Users/akabi/Downloads/29312042/Parameters.csv" TargetMode="External"/><Relationship Id="rId11" Type="http://schemas.openxmlformats.org/officeDocument/2006/relationships/image" Target="media/image4.png"/><Relationship Id="rId5" Type="http://schemas.openxmlformats.org/officeDocument/2006/relationships/hyperlink" Target="file:///c:/Users/akabi/Downloads/29312042/Parameters.csv" TargetMode="External"/><Relationship Id="rId15" Type="http://schemas.openxmlformats.org/officeDocument/2006/relationships/hyperlink" Target="file:///C:/Users/akabi/Downloads/29312042/advanced_xv_dl.py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hyperlink" Target="file:///C:/Users/akabi/Downloads/29312042/advanced_xv_ml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1179</Words>
  <Characters>6723</Characters>
  <Application>Microsoft Office Word</Application>
  <DocSecurity>0</DocSecurity>
  <Lines>56</Lines>
  <Paragraphs>15</Paragraphs>
  <ScaleCrop>false</ScaleCrop>
  <Company/>
  <LinksUpToDate>false</LinksUpToDate>
  <CharactersWithSpaces>7887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Ahasan Kabir</cp:lastModifiedBy>
  <cp:revision>3</cp:revision>
  <dcterms:created xsi:type="dcterms:W3CDTF">2026-03-22T16:08:00Z</dcterms:created>
  <dcterms:modified xsi:type="dcterms:W3CDTF">2026-03-22T16:15:00Z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41b4a739-c970-410e-9bd6-e0aeae4e8fe5</vt:lpwstr>
  </property>
</Properties>
</file>