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Ахатов</w:t>
      </w:r>
      <w:r>
        <w:t xml:space="preserve"> </w:t>
      </w:r>
      <w:r>
        <w:t xml:space="preserve">Эмиль</w:t>
      </w:r>
      <w:r>
        <w:t xml:space="preserve"> </w:t>
      </w:r>
      <w:r>
        <w:t xml:space="preserve">Эрнстович,</w:t>
      </w:r>
      <w:r>
        <w:t xml:space="preserve"> </w:t>
      </w:r>
      <w:r>
        <w:t xml:space="preserve">НКАбд-05-24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bookmarkStart w:id="26" w:name="fig:001"/>
      <w:r>
        <w:drawing>
          <wp:inline>
            <wp:extent cx="5334000" cy="2522309"/>
            <wp:effectExtent b="0" l="0" r="0" t="0"/>
            <wp:docPr descr="Рис. 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pStyle w:val="CaptionedFigure"/>
      </w:pPr>
      <w:bookmarkStart w:id="30" w:name="fig:002"/>
      <w:r>
        <w:drawing>
          <wp:inline>
            <wp:extent cx="5334000" cy="2522309"/>
            <wp:effectExtent b="0" l="0" r="0" t="0"/>
            <wp:docPr descr="Рис. 2: 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bookmarkStart w:id="34" w:name="fig:003"/>
      <w:r>
        <w:drawing>
          <wp:inline>
            <wp:extent cx="5334000" cy="2522309"/>
            <wp:effectExtent b="0" l="0" r="0" t="0"/>
            <wp:docPr descr="Рис. 3: 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bookmarkStart w:id="38" w:name="fig:004"/>
      <w:r>
        <w:drawing>
          <wp:inline>
            <wp:extent cx="5334000" cy="2522309"/>
            <wp:effectExtent b="0" l="0" r="0" t="0"/>
            <wp:docPr descr="Рис. 4: 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bookmarkStart w:id="42" w:name="fig:005"/>
      <w:r>
        <w:drawing>
          <wp:inline>
            <wp:extent cx="5334000" cy="2522309"/>
            <wp:effectExtent b="0" l="0" r="0" t="0"/>
            <wp:docPr descr="Рис. 5: 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pStyle w:val="CaptionedFigure"/>
      </w:pPr>
      <w:bookmarkStart w:id="46" w:name="fig:006"/>
      <w:r>
        <w:drawing>
          <wp:inline>
            <wp:extent cx="5334000" cy="2522309"/>
            <wp:effectExtent b="0" l="0" r="0" t="0"/>
            <wp:docPr descr="Рис. 6: 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Задание 6</w:t>
      </w:r>
    </w:p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p>
      <w:pPr>
        <w:pStyle w:val="CaptionedFigure"/>
      </w:pPr>
      <w:bookmarkStart w:id="50" w:name="fig:007"/>
      <w:r>
        <w:drawing>
          <wp:inline>
            <wp:extent cx="5334000" cy="2522309"/>
            <wp:effectExtent b="0" l="0" r="0" t="0"/>
            <wp:docPr descr="Рис. 7: Задание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Задание 7</w:t>
      </w:r>
    </w:p>
    <w:p>
      <w:pPr>
        <w:pStyle w:val="CaptionedFigure"/>
      </w:pPr>
      <w:bookmarkStart w:id="54" w:name="fig:008"/>
      <w:r>
        <w:drawing>
          <wp:inline>
            <wp:extent cx="5334000" cy="2522309"/>
            <wp:effectExtent b="0" l="0" r="0" t="0"/>
            <wp:docPr descr="Рис. 8: Задание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p>
      <w:pPr>
        <w:pStyle w:val="CaptionedFigure"/>
      </w:pPr>
      <w:bookmarkStart w:id="58" w:name="fig:009"/>
      <w:r>
        <w:drawing>
          <wp:inline>
            <wp:extent cx="5334000" cy="2522309"/>
            <wp:effectExtent b="0" l="0" r="0" t="0"/>
            <wp:docPr descr="Рис. 9: Задание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bookmarkStart w:id="62" w:name="fig:010"/>
      <w:r>
        <w:drawing>
          <wp:inline>
            <wp:extent cx="5334000" cy="2522309"/>
            <wp:effectExtent b="0" l="0" r="0" t="0"/>
            <wp:docPr descr="Рис. 10: Задание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bookmarkStart w:id="66" w:name="fig:011"/>
      <w:r>
        <w:drawing>
          <wp:inline>
            <wp:extent cx="5334000" cy="2522309"/>
            <wp:effectExtent b="0" l="0" r="0" t="0"/>
            <wp:docPr descr="Рис. 11: Задание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bookmarkStart w:id="70" w:name="fig:012"/>
      <w:r>
        <w:drawing>
          <wp:inline>
            <wp:extent cx="5334000" cy="2522309"/>
            <wp:effectExtent b="0" l="0" r="0" t="0"/>
            <wp:docPr descr="Рис. 12: Задание 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bookmarkStart w:id="74" w:name="fig:013"/>
      <w:r>
        <w:drawing>
          <wp:inline>
            <wp:extent cx="5334000" cy="2522309"/>
            <wp:effectExtent b="0" l="0" r="0" t="0"/>
            <wp:docPr descr="Рис. 13: Задание 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pStyle w:val="CaptionedFigure"/>
      </w:pPr>
      <w:bookmarkStart w:id="78" w:name="fig:014"/>
      <w:r>
        <w:drawing>
          <wp:inline>
            <wp:extent cx="5334000" cy="2522309"/>
            <wp:effectExtent b="0" l="0" r="0" t="0"/>
            <wp:docPr descr="Рис. 14: Задание 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bookmarkStart w:id="82" w:name="fig:015"/>
      <w:r>
        <w:drawing>
          <wp:inline>
            <wp:extent cx="5334000" cy="2522309"/>
            <wp:effectExtent b="0" l="0" r="0" t="0"/>
            <wp:docPr descr="Рис. 15: Задание 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pStyle w:val="CaptionedFigure"/>
      </w:pPr>
      <w:bookmarkStart w:id="86" w:name="fig:016"/>
      <w:r>
        <w:drawing>
          <wp:inline>
            <wp:extent cx="5334000" cy="2522309"/>
            <wp:effectExtent b="0" l="0" r="0" t="0"/>
            <wp:docPr descr="Рис. 16: Задание 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pStyle w:val="CaptionedFigure"/>
      </w:pPr>
      <w:bookmarkStart w:id="90" w:name="fig:017"/>
      <w:r>
        <w:drawing>
          <wp:inline>
            <wp:extent cx="5334000" cy="2522309"/>
            <wp:effectExtent b="0" l="0" r="0" t="0"/>
            <wp:docPr descr="Рис. 17: Задание 17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Задание 17</w:t>
      </w:r>
    </w:p>
    <w:p>
      <w:pPr>
        <w:pStyle w:val="CaptionedFigure"/>
      </w:pPr>
      <w:bookmarkStart w:id="94" w:name="fig:018"/>
      <w:r>
        <w:drawing>
          <wp:inline>
            <wp:extent cx="5334000" cy="2522309"/>
            <wp:effectExtent b="0" l="0" r="0" t="0"/>
            <wp:docPr descr="Рис. 18: Задание 18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bookmarkStart w:id="98" w:name="fig:019"/>
      <w:r>
        <w:drawing>
          <wp:inline>
            <wp:extent cx="5334000" cy="2522309"/>
            <wp:effectExtent b="0" l="0" r="0" t="0"/>
            <wp:docPr descr="Рис. 19: Задание 19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Задание 19</w:t>
      </w:r>
    </w:p>
    <w:p>
      <w:pPr>
        <w:pStyle w:val="CaptionedFigure"/>
      </w:pPr>
      <w:bookmarkStart w:id="102" w:name="fig:020"/>
      <w:r>
        <w:drawing>
          <wp:inline>
            <wp:extent cx="5334000" cy="2522309"/>
            <wp:effectExtent b="0" l="0" r="0" t="0"/>
            <wp:docPr descr="Рис. 20: Задание 20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bookmarkStart w:id="106" w:name="fig:021"/>
      <w:r>
        <w:drawing>
          <wp:inline>
            <wp:extent cx="5334000" cy="2522309"/>
            <wp:effectExtent b="0" l="0" r="0" t="0"/>
            <wp:docPr descr="Рис. 21: Задание 21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bookmarkStart w:id="110" w:name="fig:022"/>
      <w:r>
        <w:drawing>
          <wp:inline>
            <wp:extent cx="5334000" cy="2522309"/>
            <wp:effectExtent b="0" l="0" r="0" t="0"/>
            <wp:docPr descr="Рис. 22: Задание 22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bookmarkStart w:id="114" w:name="fig:023"/>
      <w:r>
        <w:drawing>
          <wp:inline>
            <wp:extent cx="5334000" cy="2522309"/>
            <wp:effectExtent b="0" l="0" r="0" t="0"/>
            <wp:docPr descr="Рис. 23: Задание 23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BodyText"/>
      </w:pPr>
      <w:r>
        <w:t xml:space="preserve">Ctrl+b w - выбрать окно из списка;</w:t>
      </w:r>
    </w:p>
    <w:p>
      <w:pPr>
        <w:pStyle w:val="BodyText"/>
      </w:pPr>
      <w:r>
        <w:t xml:space="preserve">Ctrl+b 0-9 - открыть окно по его номеру;</w:t>
      </w:r>
    </w:p>
    <w:p>
      <w:pPr>
        <w:pStyle w:val="BodyText"/>
      </w:pPr>
      <w:r>
        <w:t xml:space="preserve">Ctrl+b , - переименовать текущее окно;</w:t>
      </w:r>
    </w:p>
    <w:p>
      <w:pPr>
        <w:pStyle w:val="BodyText"/>
      </w:pPr>
      <w:r>
        <w:t xml:space="preserve">Ctrl+b % - разделить текущую панель по горизонтали;</w:t>
      </w:r>
    </w:p>
    <w:p>
      <w:pPr>
        <w:pStyle w:val="BodyText"/>
      </w:pPr>
      <w:r>
        <w:t xml:space="preserve">Ctrl+b ” - разделить текущую панель по вертикали;</w:t>
      </w:r>
    </w:p>
    <w:p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>
      <w:pPr>
        <w:pStyle w:val="BodyText"/>
      </w:pPr>
      <w:r>
        <w:t xml:space="preserve">Ctrl+b Ctrl+стрелка - изменить размер текущей панели;</w:t>
      </w:r>
    </w:p>
    <w:p>
      <w:pPr>
        <w:pStyle w:val="BodyText"/>
      </w:pPr>
      <w:r>
        <w:t xml:space="preserve">Ctrl+b o - перейти на следующую панель;</w:t>
      </w:r>
    </w:p>
    <w:p>
      <w:pPr>
        <w:pStyle w:val="BodyText"/>
      </w:pPr>
      <w:r>
        <w:t xml:space="preserve">Ctrl+b ; - переключаться между текущей и предыдущей панелью;</w:t>
      </w:r>
    </w:p>
    <w:p>
      <w:pPr>
        <w:pStyle w:val="BodyText"/>
      </w:pPr>
      <w:r>
        <w:t xml:space="preserve">Ctrl+b x - закрыть текущую панель;</w:t>
      </w:r>
    </w:p>
    <w:p>
      <w:pPr>
        <w:pStyle w:val="BodyText"/>
      </w:pPr>
      <w:r>
        <w:t xml:space="preserve">Ctrl+b [ - войти в режим копирования (подробнее ниже);] - вставить из внутреннего буфера обмена tmux;</w:t>
      </w:r>
    </w:p>
    <w:p>
      <w:pPr>
        <w:pStyle w:val="BodyText"/>
      </w:pPr>
      <w:r>
        <w:t xml:space="preserve">Ctrl+b d - отключится от текущей сессии;</w:t>
      </w:r>
    </w:p>
    <w:p>
      <w:pPr>
        <w:pStyle w:val="BodyText"/>
      </w:pPr>
      <w:r>
        <w:t xml:space="preserve">Ctrl+b : - открыть командную строку.</w:t>
      </w:r>
    </w:p>
    <w:p>
      <w:pPr>
        <w:pStyle w:val="CaptionedFigure"/>
      </w:pPr>
      <w:bookmarkStart w:id="118" w:name="fig:024"/>
      <w:r>
        <w:drawing>
          <wp:inline>
            <wp:extent cx="5334000" cy="2522309"/>
            <wp:effectExtent b="0" l="0" r="0" t="0"/>
            <wp:docPr descr="Рис. 24: Задание 24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p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более сложными командами в Линукс.</w:t>
      </w:r>
      <w:r>
        <w:t xml:space="preserve"> </w:t>
      </w:r>
      <w:r>
        <w:t xml:space="preserve">что не так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Ахатов Эмиль Эрнстович, НКАбд-05-24</dc:creator>
  <dc:language>ru-RU</dc:language>
  <cp:keywords/>
  <dcterms:created xsi:type="dcterms:W3CDTF">2025-04-14T11:26:34Z</dcterms:created>
  <dcterms:modified xsi:type="dcterms:W3CDTF">2025-04-14T11:26:34Z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IBM Plex Serif</vt:lpwstr>
  </property>
  <property fmtid="{D5CDD505-2E9C-101B-9397-08002B2CF9AE}" pid="51" name="mainfontoptions">
    <vt:lpwstr>Ligatures=Common,Ligatures=TeX,Scale=0.94</vt:lpwstr>
  </property>
  <property fmtid="{D5CDD505-2E9C-101B-9397-08002B2CF9AE}" pid="52" name="mathfont">
    <vt:lpwstr>STIX Two Math</vt:lpwstr>
  </property>
  <property fmtid="{D5CDD505-2E9C-101B-9397-08002B2CF9AE}" pid="53" name="mathfontoptions">
    <vt:lpwstr/>
  </property>
  <property fmtid="{D5CDD505-2E9C-101B-9397-08002B2CF9AE}" pid="54" name="monofont">
    <vt:lpwstr>IBM Plex Mono</vt:lpwstr>
  </property>
  <property fmtid="{D5CDD505-2E9C-101B-9397-08002B2CF9AE}" pid="55" name="monofontoptions">
    <vt:lpwstr>Scale=MatchLowercase,Scale=0.94,FakeStretch=0.9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</vt:lpwstr>
  </property>
  <property fmtid="{D5CDD505-2E9C-101B-9397-08002B2CF9AE}" pid="60" name="polyglossia-lang">
    <vt:lpwstr/>
  </property>
  <property fmtid="{D5CDD505-2E9C-101B-9397-08002B2CF9AE}" pid="61" name="polyglossia-otherlangs">
    <vt:lpwstr/>
  </property>
  <property fmtid="{D5CDD505-2E9C-101B-9397-08002B2CF9AE}" pid="62" name="rangeDelim">
    <vt:lpwstr>-</vt:lpwstr>
  </property>
  <property fmtid="{D5CDD505-2E9C-101B-9397-08002B2CF9AE}" pid="63" name="refDelim">
    <vt:lpwstr>, </vt:lpwstr>
  </property>
  <property fmtid="{D5CDD505-2E9C-101B-9397-08002B2CF9AE}" pid="64" name="refIndexTemplate">
    <vt:lpwstr>isuf</vt:lpwstr>
  </property>
  <property fmtid="{D5CDD505-2E9C-101B-9397-08002B2CF9AE}" pid="65" name="romanfont">
    <vt:lpwstr>IBM Plex Serif</vt:lpwstr>
  </property>
  <property fmtid="{D5CDD505-2E9C-101B-9397-08002B2CF9AE}" pid="66" name="romanfontoptions">
    <vt:lpwstr>Ligatures=Common,Ligatures=TeX,Scale=0.94</vt:lpwstr>
  </property>
  <property fmtid="{D5CDD505-2E9C-101B-9397-08002B2CF9AE}" pid="67" name="sansfont">
    <vt:lpwstr>IBM Plex Sans</vt:lpwstr>
  </property>
  <property fmtid="{D5CDD505-2E9C-101B-9397-08002B2CF9AE}" pid="68" name="sansfontoptions">
    <vt:lpwstr>Ligatures=Common,Ligatures=TeX,Scale=MatchLowercase,Scale=0.94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Работа на сервере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