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bidi w:val="1"/>
        <w:rPr>
          <w:color w:val="a64d79"/>
        </w:rPr>
      </w:pPr>
      <w:bookmarkStart w:colFirst="0" w:colLast="0" w:name="_dk8pr1bsulle" w:id="0"/>
      <w:bookmarkEnd w:id="0"/>
      <w:r w:rsidDel="00000000" w:rsidR="00000000" w:rsidRPr="00000000">
        <w:rPr>
          <w:color w:val="a64d79"/>
          <w:rtl w:val="1"/>
        </w:rPr>
        <w:t xml:space="preserve">الأسم</w:t>
      </w:r>
      <w:r w:rsidDel="00000000" w:rsidR="00000000" w:rsidRPr="00000000">
        <w:rPr>
          <w:color w:val="a64d79"/>
          <w:rtl w:val="1"/>
        </w:rPr>
        <w:t xml:space="preserve">: </w:t>
      </w:r>
      <w:r w:rsidDel="00000000" w:rsidR="00000000" w:rsidRPr="00000000">
        <w:rPr>
          <w:color w:val="a64d79"/>
          <w:rtl w:val="1"/>
        </w:rPr>
        <w:t xml:space="preserve">سجا</w:t>
      </w:r>
      <w:r w:rsidDel="00000000" w:rsidR="00000000" w:rsidRPr="00000000">
        <w:rPr>
          <w:color w:val="a64d79"/>
          <w:rtl w:val="1"/>
        </w:rPr>
        <w:t xml:space="preserve"> </w:t>
      </w:r>
      <w:r w:rsidDel="00000000" w:rsidR="00000000" w:rsidRPr="00000000">
        <w:rPr>
          <w:color w:val="a64d79"/>
          <w:rtl w:val="1"/>
        </w:rPr>
        <w:t xml:space="preserve">هاني</w:t>
      </w:r>
      <w:r w:rsidDel="00000000" w:rsidR="00000000" w:rsidRPr="00000000">
        <w:rPr>
          <w:color w:val="a64d79"/>
          <w:rtl w:val="1"/>
        </w:rPr>
        <w:t xml:space="preserve"> </w:t>
      </w:r>
      <w:r w:rsidDel="00000000" w:rsidR="00000000" w:rsidRPr="00000000">
        <w:rPr>
          <w:color w:val="a64d79"/>
          <w:rtl w:val="1"/>
        </w:rPr>
        <w:t xml:space="preserve">رضوان</w:t>
      </w:r>
      <w:r w:rsidDel="00000000" w:rsidR="00000000" w:rsidRPr="00000000">
        <w:rPr>
          <w:color w:val="a64d79"/>
          <w:rtl w:val="1"/>
        </w:rPr>
        <w:t xml:space="preserve">                                 </w:t>
      </w:r>
      <w:r w:rsidDel="00000000" w:rsidR="00000000" w:rsidRPr="00000000">
        <w:rPr>
          <w:color w:val="a64d79"/>
          <w:rtl w:val="1"/>
        </w:rPr>
        <w:t xml:space="preserve">رقم</w:t>
      </w:r>
      <w:r w:rsidDel="00000000" w:rsidR="00000000" w:rsidRPr="00000000">
        <w:rPr>
          <w:color w:val="a64d79"/>
          <w:rtl w:val="1"/>
        </w:rPr>
        <w:t xml:space="preserve"> </w:t>
      </w:r>
      <w:r w:rsidDel="00000000" w:rsidR="00000000" w:rsidRPr="00000000">
        <w:rPr>
          <w:color w:val="a64d79"/>
          <w:rtl w:val="1"/>
        </w:rPr>
        <w:t xml:space="preserve">الطالبة</w:t>
      </w:r>
      <w:r w:rsidDel="00000000" w:rsidR="00000000" w:rsidRPr="00000000">
        <w:rPr>
          <w:color w:val="a64d79"/>
          <w:rtl w:val="1"/>
        </w:rPr>
        <w:t xml:space="preserve">: 20143578</w:t>
      </w:r>
    </w:p>
    <w:p w:rsidR="00000000" w:rsidDel="00000000" w:rsidP="00000000" w:rsidRDefault="00000000" w:rsidRPr="00000000" w14:paraId="0000000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jc w:val="center"/>
        <w:rPr>
          <w:color w:val="a64d79"/>
        </w:rPr>
      </w:pPr>
      <w:bookmarkStart w:colFirst="0" w:colLast="0" w:name="_o7vbte3ql18j" w:id="1"/>
      <w:bookmarkEnd w:id="1"/>
      <w:r w:rsidDel="00000000" w:rsidR="00000000" w:rsidRPr="00000000">
        <w:rPr>
          <w:color w:val="a64d79"/>
          <w:rtl w:val="0"/>
        </w:rPr>
        <w:t xml:space="preserve">Coarse Dispersion, suspensions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bidi w:val="1"/>
        <w:jc w:val="center"/>
        <w:rPr>
          <w:b w:val="1"/>
          <w:color w:val="741b47"/>
          <w:sz w:val="48"/>
          <w:szCs w:val="48"/>
        </w:rPr>
      </w:pPr>
      <w:r w:rsidDel="00000000" w:rsidR="00000000" w:rsidRPr="00000000">
        <w:rPr>
          <w:rFonts w:ascii="Arial" w:cs="Arial" w:eastAsia="Arial" w:hAnsi="Arial"/>
          <w:b w:val="1"/>
          <w:color w:val="741b47"/>
          <w:sz w:val="48"/>
          <w:szCs w:val="48"/>
          <w:rtl w:val="1"/>
        </w:rPr>
        <w:t xml:space="preserve">إشراف</w:t>
      </w:r>
      <w:r w:rsidDel="00000000" w:rsidR="00000000" w:rsidRPr="00000000">
        <w:rPr>
          <w:b w:val="1"/>
          <w:color w:val="741b47"/>
          <w:sz w:val="48"/>
          <w:szCs w:val="4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741b47"/>
          <w:sz w:val="48"/>
          <w:szCs w:val="48"/>
          <w:rtl w:val="1"/>
        </w:rPr>
        <w:t xml:space="preserve">الدكتور</w:t>
      </w:r>
      <w:r w:rsidDel="00000000" w:rsidR="00000000" w:rsidRPr="00000000">
        <w:rPr>
          <w:b w:val="1"/>
          <w:color w:val="741b47"/>
          <w:sz w:val="48"/>
          <w:szCs w:val="48"/>
          <w:rtl w:val="1"/>
        </w:rPr>
        <w:t xml:space="preserve">:</w:t>
      </w:r>
    </w:p>
    <w:p w:rsidR="00000000" w:rsidDel="00000000" w:rsidP="00000000" w:rsidRDefault="00000000" w:rsidRPr="00000000" w14:paraId="00000008">
      <w:pPr>
        <w:bidi w:val="1"/>
        <w:jc w:val="center"/>
        <w:rPr>
          <w:b w:val="1"/>
          <w:color w:val="741b47"/>
          <w:sz w:val="48"/>
          <w:szCs w:val="48"/>
        </w:rPr>
      </w:pPr>
      <w:r w:rsidDel="00000000" w:rsidR="00000000" w:rsidRPr="00000000">
        <w:rPr>
          <w:rFonts w:ascii="Arial" w:cs="Arial" w:eastAsia="Arial" w:hAnsi="Arial"/>
          <w:b w:val="1"/>
          <w:color w:val="741b47"/>
          <w:sz w:val="48"/>
          <w:szCs w:val="48"/>
          <w:rtl w:val="1"/>
        </w:rPr>
        <w:t xml:space="preserve">د</w:t>
      </w:r>
      <w:r w:rsidDel="00000000" w:rsidR="00000000" w:rsidRPr="00000000">
        <w:rPr>
          <w:b w:val="1"/>
          <w:color w:val="741b47"/>
          <w:sz w:val="48"/>
          <w:szCs w:val="48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b w:val="1"/>
          <w:color w:val="741b47"/>
          <w:sz w:val="48"/>
          <w:szCs w:val="48"/>
          <w:rtl w:val="1"/>
        </w:rPr>
        <w:t xml:space="preserve">رياض</w:t>
      </w:r>
      <w:r w:rsidDel="00000000" w:rsidR="00000000" w:rsidRPr="00000000">
        <w:rPr>
          <w:b w:val="1"/>
          <w:color w:val="741b47"/>
          <w:sz w:val="48"/>
          <w:szCs w:val="4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741b47"/>
          <w:sz w:val="48"/>
          <w:szCs w:val="48"/>
          <w:rtl w:val="1"/>
        </w:rPr>
        <w:t xml:space="preserve">القدرة</w:t>
      </w:r>
    </w:p>
    <w:p w:rsidR="00000000" w:rsidDel="00000000" w:rsidP="00000000" w:rsidRDefault="00000000" w:rsidRPr="00000000" w14:paraId="00000009">
      <w:pPr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Title"/>
        <w:rPr/>
      </w:pPr>
      <w:bookmarkStart w:colFirst="0" w:colLast="0" w:name="_jva3gaugfwpn" w:id="2"/>
      <w:bookmarkEnd w:id="2"/>
      <w:r w:rsidDel="00000000" w:rsidR="00000000" w:rsidRPr="00000000">
        <w:rPr>
          <w:rtl w:val="0"/>
        </w:rPr>
        <w:t xml:space="preserve">OutLines: </w:t>
      </w:r>
    </w:p>
    <w:p w:rsidR="00000000" w:rsidDel="00000000" w:rsidP="00000000" w:rsidRDefault="00000000" w:rsidRPr="00000000" w14:paraId="00000012">
      <w:pPr>
        <w:pStyle w:val="Subtitle"/>
        <w:numPr>
          <w:ilvl w:val="0"/>
          <w:numId w:val="25"/>
        </w:numPr>
        <w:ind w:left="720" w:hanging="360"/>
        <w:rPr/>
      </w:pPr>
      <w:bookmarkStart w:colFirst="0" w:colLast="0" w:name="_ec6za7grh1mf" w:id="3"/>
      <w:bookmarkEnd w:id="3"/>
      <w:r w:rsidDel="00000000" w:rsidR="00000000" w:rsidRPr="00000000">
        <w:rPr>
          <w:rtl w:val="0"/>
        </w:rPr>
        <w:t xml:space="preserve">Introduction</w:t>
      </w:r>
    </w:p>
    <w:p w:rsidR="00000000" w:rsidDel="00000000" w:rsidP="00000000" w:rsidRDefault="00000000" w:rsidRPr="00000000" w14:paraId="00000013">
      <w:pPr>
        <w:pStyle w:val="Subtitle"/>
        <w:numPr>
          <w:ilvl w:val="0"/>
          <w:numId w:val="25"/>
        </w:numPr>
        <w:ind w:left="720" w:hanging="360"/>
        <w:rPr/>
      </w:pPr>
      <w:bookmarkStart w:colFirst="0" w:colLast="0" w:name="_ec6za7grh1mf" w:id="3"/>
      <w:bookmarkEnd w:id="3"/>
      <w:r w:rsidDel="00000000" w:rsidR="00000000" w:rsidRPr="00000000">
        <w:rPr>
          <w:rtl w:val="0"/>
        </w:rPr>
        <w:t xml:space="preserve">Classifications</w:t>
      </w:r>
    </w:p>
    <w:p w:rsidR="00000000" w:rsidDel="00000000" w:rsidP="00000000" w:rsidRDefault="00000000" w:rsidRPr="00000000" w14:paraId="00000014">
      <w:pPr>
        <w:pStyle w:val="Subtitle"/>
        <w:numPr>
          <w:ilvl w:val="0"/>
          <w:numId w:val="25"/>
        </w:numPr>
        <w:ind w:left="720" w:hanging="360"/>
        <w:rPr/>
      </w:pPr>
      <w:bookmarkStart w:colFirst="0" w:colLast="0" w:name="_ec6za7grh1mf" w:id="3"/>
      <w:bookmarkEnd w:id="3"/>
      <w:r w:rsidDel="00000000" w:rsidR="00000000" w:rsidRPr="00000000">
        <w:rPr>
          <w:rtl w:val="0"/>
        </w:rPr>
        <w:t xml:space="preserve">Physical Features of the dispersed phase</w:t>
      </w:r>
    </w:p>
    <w:p w:rsidR="00000000" w:rsidDel="00000000" w:rsidP="00000000" w:rsidRDefault="00000000" w:rsidRPr="00000000" w14:paraId="00000015">
      <w:pPr>
        <w:pStyle w:val="Subtitle"/>
        <w:numPr>
          <w:ilvl w:val="0"/>
          <w:numId w:val="25"/>
        </w:numPr>
        <w:ind w:left="720" w:hanging="360"/>
        <w:rPr/>
      </w:pPr>
      <w:bookmarkStart w:colFirst="0" w:colLast="0" w:name="_ec6za7grh1mf" w:id="3"/>
      <w:bookmarkEnd w:id="3"/>
      <w:r w:rsidDel="00000000" w:rsidR="00000000" w:rsidRPr="00000000">
        <w:rPr>
          <w:rtl w:val="0"/>
        </w:rPr>
        <w:t xml:space="preserve">Flocculation and deflocculation</w:t>
      </w:r>
    </w:p>
    <w:p w:rsidR="00000000" w:rsidDel="00000000" w:rsidP="00000000" w:rsidRDefault="00000000" w:rsidRPr="00000000" w14:paraId="00000016">
      <w:pPr>
        <w:pStyle w:val="Subtitle"/>
        <w:numPr>
          <w:ilvl w:val="0"/>
          <w:numId w:val="25"/>
        </w:numPr>
        <w:ind w:left="720" w:hanging="360"/>
        <w:rPr/>
      </w:pPr>
      <w:bookmarkStart w:colFirst="0" w:colLast="0" w:name="_ec6za7grh1mf" w:id="3"/>
      <w:bookmarkEnd w:id="3"/>
      <w:r w:rsidDel="00000000" w:rsidR="00000000" w:rsidRPr="00000000">
        <w:rPr>
          <w:rtl w:val="0"/>
        </w:rPr>
        <w:t xml:space="preserve">Quantitative expression of sedimentation and flocculation</w:t>
      </w:r>
    </w:p>
    <w:p w:rsidR="00000000" w:rsidDel="00000000" w:rsidP="00000000" w:rsidRDefault="00000000" w:rsidRPr="00000000" w14:paraId="00000017">
      <w:pPr>
        <w:pStyle w:val="Subtitle"/>
        <w:numPr>
          <w:ilvl w:val="0"/>
          <w:numId w:val="25"/>
        </w:numPr>
        <w:ind w:left="720" w:hanging="360"/>
        <w:rPr/>
      </w:pPr>
      <w:bookmarkStart w:colFirst="0" w:colLast="0" w:name="_ec6za7grh1mf" w:id="3"/>
      <w:bookmarkEnd w:id="3"/>
      <w:r w:rsidDel="00000000" w:rsidR="00000000" w:rsidRPr="00000000">
        <w:rPr>
          <w:rtl w:val="0"/>
        </w:rPr>
        <w:t xml:space="preserve">Formulation of suspension</w:t>
      </w:r>
    </w:p>
    <w:p w:rsidR="00000000" w:rsidDel="00000000" w:rsidP="00000000" w:rsidRDefault="00000000" w:rsidRPr="00000000" w14:paraId="00000018">
      <w:pPr>
        <w:pStyle w:val="Subtitle"/>
        <w:numPr>
          <w:ilvl w:val="0"/>
          <w:numId w:val="25"/>
        </w:numPr>
        <w:ind w:left="720" w:hanging="360"/>
        <w:rPr/>
      </w:pPr>
      <w:bookmarkStart w:colFirst="0" w:colLast="0" w:name="_ec6za7grh1mf" w:id="3"/>
      <w:bookmarkEnd w:id="3"/>
      <w:r w:rsidDel="00000000" w:rsidR="00000000" w:rsidRPr="00000000">
        <w:rPr>
          <w:rtl w:val="0"/>
        </w:rPr>
        <w:t xml:space="preserve">Controlled flocculation.</w:t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ind w:left="0" w:firstLine="0"/>
        <w:rPr/>
      </w:pPr>
      <w:bookmarkStart w:colFirst="0" w:colLast="0" w:name="_siywoxht0w62" w:id="4"/>
      <w:bookmarkEnd w:id="4"/>
      <w:r w:rsidDel="00000000" w:rsidR="00000000" w:rsidRPr="00000000">
        <w:rPr>
          <w:rtl w:val="0"/>
        </w:rPr>
        <w:t xml:space="preserve">Introduction</w:t>
      </w:r>
    </w:p>
    <w:p w:rsidR="00000000" w:rsidDel="00000000" w:rsidP="00000000" w:rsidRDefault="00000000" w:rsidRPr="00000000" w14:paraId="0000001B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95525" cy="348615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3486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pharmaceutical suspension may be defined as a coarse dispersion containing finely divided insoluble material suspended in a liquid medium.</w:t>
      </w:r>
    </w:p>
    <w:p w:rsidR="00000000" w:rsidDel="00000000" w:rsidP="00000000" w:rsidRDefault="00000000" w:rsidRPr="00000000" w14:paraId="0000001D">
      <w:pPr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this preparation, the substance distributed is referred to as the dispersed phase ( solid particles ), and the vehicle is termed as continuous phase or dispersion medium.</w:t>
      </w:r>
    </w:p>
    <w:p w:rsidR="00000000" w:rsidDel="00000000" w:rsidP="00000000" w:rsidRDefault="00000000" w:rsidRPr="00000000" w14:paraId="0000001E">
      <w:pPr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Coarse dispersion 10 to 50 µm </w:t>
      </w:r>
    </w:p>
    <w:p w:rsidR="00000000" w:rsidDel="00000000" w:rsidP="00000000" w:rsidRDefault="00000000" w:rsidRPr="00000000" w14:paraId="0000001F">
      <w:pPr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Fine dispersions 0.5 to 10 µm</w:t>
      </w:r>
    </w:p>
    <w:p w:rsidR="00000000" w:rsidDel="00000000" w:rsidP="00000000" w:rsidRDefault="00000000" w:rsidRPr="00000000" w14:paraId="00000020">
      <w:pPr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Particles &lt; 5 µm show Brownian movement</w:t>
      </w:r>
    </w:p>
    <w:p w:rsidR="00000000" w:rsidDel="00000000" w:rsidP="00000000" w:rsidRDefault="00000000" w:rsidRPr="00000000" w14:paraId="00000021">
      <w:pPr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They could be:</w:t>
      </w:r>
    </w:p>
    <w:p w:rsidR="00000000" w:rsidDel="00000000" w:rsidP="00000000" w:rsidRDefault="00000000" w:rsidRPr="00000000" w14:paraId="00000022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Oral suspension</w:t>
      </w:r>
    </w:p>
    <w:p w:rsidR="00000000" w:rsidDel="00000000" w:rsidP="00000000" w:rsidRDefault="00000000" w:rsidRPr="00000000" w14:paraId="00000023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 oral suspension</w:t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Title"/>
        <w:ind w:left="0" w:firstLine="0"/>
        <w:rPr/>
      </w:pPr>
      <w:bookmarkStart w:colFirst="0" w:colLast="0" w:name="_fdrpbudybynq" w:id="5"/>
      <w:bookmarkEnd w:id="5"/>
      <w:r w:rsidDel="00000000" w:rsidR="00000000" w:rsidRPr="00000000">
        <w:rPr>
          <w:rtl w:val="0"/>
        </w:rPr>
        <w:t xml:space="preserve">Why suspensions ?</w:t>
      </w:r>
    </w:p>
    <w:p w:rsidR="00000000" w:rsidDel="00000000" w:rsidP="00000000" w:rsidRDefault="00000000" w:rsidRPr="00000000" w14:paraId="00000026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Certain drugs are chemically unstable in solution but stable when suspended.</w:t>
      </w:r>
    </w:p>
    <w:p w:rsidR="00000000" w:rsidDel="00000000" w:rsidP="00000000" w:rsidRDefault="00000000" w:rsidRPr="00000000" w14:paraId="00000027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Ease of swallowing liquids</w:t>
      </w:r>
    </w:p>
    <w:p w:rsidR="00000000" w:rsidDel="00000000" w:rsidP="00000000" w:rsidRDefault="00000000" w:rsidRPr="00000000" w14:paraId="00000028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disadvantage of a disagreeable taste of a certain drug in solution form is overcome.</w:t>
      </w:r>
    </w:p>
    <w:p w:rsidR="00000000" w:rsidDel="00000000" w:rsidP="00000000" w:rsidRDefault="00000000" w:rsidRPr="00000000" w14:paraId="00000029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Suspensions offer a way to provide sustained release.</w:t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Title"/>
        <w:ind w:left="0" w:firstLine="0"/>
        <w:rPr/>
      </w:pPr>
      <w:bookmarkStart w:colFirst="0" w:colLast="0" w:name="_e3lz4wgb9ikh" w:id="6"/>
      <w:bookmarkEnd w:id="6"/>
      <w:r w:rsidDel="00000000" w:rsidR="00000000" w:rsidRPr="00000000">
        <w:rPr>
          <w:rtl w:val="0"/>
        </w:rPr>
        <w:t xml:space="preserve">Features desired in a pharmaceutical suspension</w:t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Therapeutic efficacy, chemical stability and aesthetic appeal of the preparation.</w:t>
      </w:r>
    </w:p>
    <w:p w:rsidR="00000000" w:rsidDel="00000000" w:rsidP="00000000" w:rsidRDefault="00000000" w:rsidRPr="00000000" w14:paraId="0000002F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It should settle slowly and should be readily redispersed upon gentle shaking of the container.</w:t>
      </w:r>
    </w:p>
    <w:p w:rsidR="00000000" w:rsidDel="00000000" w:rsidP="00000000" w:rsidRDefault="00000000" w:rsidRPr="00000000" w14:paraId="00000030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particles that do settle to the bottom of the container should not pack into a hard cake.</w:t>
      </w:r>
    </w:p>
    <w:p w:rsidR="00000000" w:rsidDel="00000000" w:rsidP="00000000" w:rsidRDefault="00000000" w:rsidRPr="00000000" w14:paraId="00000031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suspension should pour readily and evenly from its container.</w:t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Title"/>
        <w:ind w:left="0" w:firstLine="0"/>
        <w:rPr>
          <w:sz w:val="24"/>
          <w:szCs w:val="24"/>
        </w:rPr>
      </w:pPr>
      <w:bookmarkStart w:colFirst="0" w:colLast="0" w:name="_kvvenhn0lr8q" w:id="7"/>
      <w:bookmarkEnd w:id="7"/>
      <w:r w:rsidDel="00000000" w:rsidR="00000000" w:rsidRPr="00000000">
        <w:rPr>
          <w:rtl w:val="0"/>
        </w:rPr>
        <w:t xml:space="preserve">Classification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Oral Suspensions: like antibiotics, antacid, NSAIDs.</w:t>
      </w:r>
    </w:p>
    <w:p w:rsidR="00000000" w:rsidDel="00000000" w:rsidP="00000000" w:rsidRDefault="00000000" w:rsidRPr="00000000" w14:paraId="00000035">
      <w:pPr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Topical Suspensions: like calamine lotion</w:t>
      </w:r>
    </w:p>
    <w:p w:rsidR="00000000" w:rsidDel="00000000" w:rsidP="00000000" w:rsidRDefault="00000000" w:rsidRPr="00000000" w14:paraId="00000036">
      <w:pPr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Sterile Suspension:</w:t>
      </w:r>
    </w:p>
    <w:p w:rsidR="00000000" w:rsidDel="00000000" w:rsidP="00000000" w:rsidRDefault="00000000" w:rsidRPr="00000000" w14:paraId="00000037">
      <w:pPr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Sterile suspension includes parenteral and ophthalmic</w:t>
      </w:r>
    </w:p>
    <w:p w:rsidR="00000000" w:rsidDel="00000000" w:rsidP="00000000" w:rsidRDefault="00000000" w:rsidRPr="00000000" w14:paraId="00000038">
      <w:pPr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 important property of a good parenteral suspension is  syringeability.</w:t>
      </w:r>
    </w:p>
    <w:p w:rsidR="00000000" w:rsidDel="00000000" w:rsidP="00000000" w:rsidRDefault="00000000" w:rsidRPr="00000000" w14:paraId="00000039">
      <w:pPr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Increase in vehicle viscosity, and size and concentration of suspended particles make the transfer more difficult.</w:t>
      </w:r>
    </w:p>
    <w:p w:rsidR="00000000" w:rsidDel="00000000" w:rsidP="00000000" w:rsidRDefault="00000000" w:rsidRPr="00000000" w14:paraId="0000003A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Cosmetic Suspensions:</w:t>
      </w:r>
    </w:p>
    <w:p w:rsidR="00000000" w:rsidDel="00000000" w:rsidP="00000000" w:rsidRDefault="00000000" w:rsidRPr="00000000" w14:paraId="0000003B">
      <w:pPr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Pigmented products that are suspended in essentially aqueous vehicles ( liquid makeup, eyeliners and mascara )</w:t>
      </w:r>
    </w:p>
    <w:p w:rsidR="00000000" w:rsidDel="00000000" w:rsidP="00000000" w:rsidRDefault="00000000" w:rsidRPr="00000000" w14:paraId="0000003C">
      <w:pPr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second type comprises pigment-containing nail enamels.</w:t>
      </w:r>
    </w:p>
    <w:p w:rsidR="00000000" w:rsidDel="00000000" w:rsidP="00000000" w:rsidRDefault="00000000" w:rsidRPr="00000000" w14:paraId="0000003D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Rectal suspension:</w:t>
      </w:r>
    </w:p>
    <w:p w:rsidR="00000000" w:rsidDel="00000000" w:rsidP="00000000" w:rsidRDefault="00000000" w:rsidRPr="00000000" w14:paraId="0000003E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Barium Sulfate for Suspension is used for diagnostic visualization of the GIT.</w:t>
      </w:r>
    </w:p>
    <w:p w:rsidR="00000000" w:rsidDel="00000000" w:rsidP="00000000" w:rsidRDefault="00000000" w:rsidRPr="00000000" w14:paraId="0000003F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Mesalamine (5-aminosalicylic acid) for treatment of Crohn disease, ulcerative colitis.</w:t>
      </w:r>
    </w:p>
    <w:p w:rsidR="00000000" w:rsidDel="00000000" w:rsidP="00000000" w:rsidRDefault="00000000" w:rsidRPr="00000000" w14:paraId="0000004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Non aqueous suspensions</w:t>
      </w:r>
    </w:p>
    <w:p w:rsidR="00000000" w:rsidDel="00000000" w:rsidP="00000000" w:rsidRDefault="00000000" w:rsidRPr="00000000" w14:paraId="00000041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Suspension of a water-soluble drug in a nonaqueous vehicle may provide a means to prepare a liquid formulation of a drug that has poor long-term stability in aqueous solution.</w:t>
      </w:r>
    </w:p>
    <w:p w:rsidR="00000000" w:rsidDel="00000000" w:rsidP="00000000" w:rsidRDefault="00000000" w:rsidRPr="00000000" w14:paraId="00000042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Dispersions of drugs on oleaginous vehicles can also provide a sustained release form of drug as observed with certain depot injections.</w:t>
      </w:r>
    </w:p>
    <w:p w:rsidR="00000000" w:rsidDel="00000000" w:rsidP="00000000" w:rsidRDefault="00000000" w:rsidRPr="00000000" w14:paraId="000000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Title"/>
        <w:ind w:left="0" w:firstLine="0"/>
        <w:rPr/>
      </w:pPr>
      <w:bookmarkStart w:colFirst="0" w:colLast="0" w:name="_m85tc7lxommz" w:id="8"/>
      <w:bookmarkEnd w:id="8"/>
      <w:r w:rsidDel="00000000" w:rsidR="00000000" w:rsidRPr="00000000">
        <w:rPr>
          <w:rtl w:val="0"/>
        </w:rPr>
        <w:t xml:space="preserve">Physical features of the dispersed phase</w:t>
      </w:r>
    </w:p>
    <w:p w:rsidR="00000000" w:rsidDel="00000000" w:rsidP="00000000" w:rsidRDefault="00000000" w:rsidRPr="00000000" w14:paraId="00000046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Stokes’ law, expressed as: </w:t>
      </w:r>
    </w:p>
    <w:p w:rsidR="00000000" w:rsidDel="00000000" w:rsidP="00000000" w:rsidRDefault="00000000" w:rsidRPr="00000000" w14:paraId="0000004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838325" cy="600075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60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3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P1 the density of the particle and P0 is the density of the medium</w:t>
      </w:r>
    </w:p>
    <w:p w:rsidR="00000000" w:rsidDel="00000000" w:rsidP="00000000" w:rsidRDefault="00000000" w:rsidRPr="00000000" w14:paraId="0000004A">
      <w:pPr>
        <w:numPr>
          <w:ilvl w:val="0"/>
          <w:numId w:val="3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Stokes equation does not apply precisely to the usual pharmaceutical suspension</w:t>
      </w:r>
    </w:p>
    <w:p w:rsidR="00000000" w:rsidDel="00000000" w:rsidP="00000000" w:rsidRDefault="00000000" w:rsidRPr="00000000" w14:paraId="0000004B">
      <w:pPr>
        <w:numPr>
          <w:ilvl w:val="0"/>
          <w:numId w:val="31"/>
        </w:numPr>
        <w:spacing w:after="0" w:afterAutospacing="0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Stokes equation was derived from an ideal situation in which: </w:t>
      </w:r>
    </w:p>
    <w:p w:rsidR="00000000" w:rsidDel="00000000" w:rsidP="00000000" w:rsidRDefault="00000000" w:rsidRPr="00000000" w14:paraId="0000004C">
      <w:pPr>
        <w:numPr>
          <w:ilvl w:val="0"/>
          <w:numId w:val="20"/>
        </w:numPr>
        <w:spacing w:after="0" w:afterAutospacing="0" w:before="0" w:beforeAutospacing="0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Uniform, perfectly spherical particles in a very dilute suspension settle without producing turbulence</w:t>
      </w:r>
    </w:p>
    <w:p w:rsidR="00000000" w:rsidDel="00000000" w:rsidP="00000000" w:rsidRDefault="00000000" w:rsidRPr="00000000" w14:paraId="0000004D">
      <w:pPr>
        <w:numPr>
          <w:ilvl w:val="0"/>
          <w:numId w:val="20"/>
        </w:numPr>
        <w:spacing w:after="0" w:afterAutospacing="0" w:before="0" w:beforeAutospacing="0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Without colliding with other particles of the suspensoid</w:t>
      </w:r>
    </w:p>
    <w:p w:rsidR="00000000" w:rsidDel="00000000" w:rsidP="00000000" w:rsidRDefault="00000000" w:rsidRPr="00000000" w14:paraId="0000004E">
      <w:pPr>
        <w:numPr>
          <w:ilvl w:val="0"/>
          <w:numId w:val="20"/>
        </w:numPr>
        <w:spacing w:after="0" w:afterAutospacing="0" w:before="0" w:beforeAutospacing="0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Without chemical or physical attraction or affinity for the dispersion medium.</w:t>
      </w:r>
    </w:p>
    <w:p w:rsidR="00000000" w:rsidDel="00000000" w:rsidP="00000000" w:rsidRDefault="00000000" w:rsidRPr="00000000" w14:paraId="0000004F">
      <w:pPr>
        <w:numPr>
          <w:ilvl w:val="0"/>
          <w:numId w:val="32"/>
        </w:numPr>
        <w:spacing w:after="0" w:afterAutospacing="0" w:before="0" w:beforeAutospacing="0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most important consideration in a discussion of suspensions is the size of the particles.</w:t>
      </w:r>
    </w:p>
    <w:p w:rsidR="00000000" w:rsidDel="00000000" w:rsidP="00000000" w:rsidRDefault="00000000" w:rsidRPr="00000000" w14:paraId="00000050">
      <w:pPr>
        <w:numPr>
          <w:ilvl w:val="0"/>
          <w:numId w:val="32"/>
        </w:numPr>
        <w:spacing w:after="0" w:afterAutospacing="0" w:before="0" w:beforeAutospacing="0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Particle size reduction is accomplished by dry milling i.e. micropulverization.</w:t>
      </w:r>
    </w:p>
    <w:p w:rsidR="00000000" w:rsidDel="00000000" w:rsidP="00000000" w:rsidRDefault="00000000" w:rsidRPr="00000000" w14:paraId="00000051">
      <w:pPr>
        <w:numPr>
          <w:ilvl w:val="0"/>
          <w:numId w:val="32"/>
        </w:numPr>
        <w:spacing w:after="0" w:afterAutospacing="0" w:before="0" w:beforeAutospacing="0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Too much particle size reduction is discouraged.</w:t>
      </w:r>
    </w:p>
    <w:p w:rsidR="00000000" w:rsidDel="00000000" w:rsidP="00000000" w:rsidRDefault="00000000" w:rsidRPr="00000000" w14:paraId="00000052">
      <w:pPr>
        <w:numPr>
          <w:ilvl w:val="0"/>
          <w:numId w:val="32"/>
        </w:numPr>
        <w:spacing w:before="0" w:beforeAutospacing="0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Comminution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222222"/>
          <w:sz w:val="24"/>
          <w:szCs w:val="24"/>
          <w:highlight w:val="white"/>
          <w:rtl w:val="0"/>
        </w:rPr>
        <w:t xml:space="preserve">→ ↓</w:t>
      </w:r>
      <w:r w:rsidDel="00000000" w:rsidR="00000000" w:rsidRPr="00000000">
        <w:rPr>
          <w:rFonts w:ascii="Arial" w:cs="Arial" w:eastAsia="Arial" w:hAnsi="Arial"/>
          <w:color w:val="222222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particle size and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222222"/>
          <w:sz w:val="24"/>
          <w:szCs w:val="24"/>
          <w:highlight w:val="white"/>
          <w:rtl w:val="0"/>
        </w:rPr>
        <w:t xml:space="preserve">↑</w:t>
      </w:r>
      <w:r w:rsidDel="00000000" w:rsidR="00000000" w:rsidRPr="00000000">
        <w:rPr>
          <w:rFonts w:ascii="Arial" w:cs="Arial" w:eastAsia="Arial" w:hAnsi="Arial"/>
          <w:color w:val="222222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surface area</w:t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Title"/>
        <w:ind w:left="0" w:firstLine="0"/>
        <w:rPr/>
      </w:pPr>
      <w:bookmarkStart w:colFirst="0" w:colLast="0" w:name="_p8k7uw4g2kph" w:id="9"/>
      <w:bookmarkEnd w:id="9"/>
      <w:r w:rsidDel="00000000" w:rsidR="00000000" w:rsidRPr="00000000">
        <w:rPr>
          <w:rtl w:val="0"/>
        </w:rPr>
        <w:t xml:space="preserve">Particle-Vehicle Interactions</w:t>
      </w:r>
    </w:p>
    <w:p w:rsidR="00000000" w:rsidDel="00000000" w:rsidP="00000000" w:rsidRDefault="00000000" w:rsidRPr="00000000" w14:paraId="0000005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1162050" cy="4191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Energy erg. = interfacial tension dyne/cm * surface area cm^2.</w:t>
      </w:r>
    </w:p>
    <w:p w:rsidR="00000000" w:rsidDel="00000000" w:rsidP="00000000" w:rsidRDefault="00000000" w:rsidRPr="00000000" w14:paraId="0000005A">
      <w:pPr>
        <w:numPr>
          <w:ilvl w:val="0"/>
          <w:numId w:val="24"/>
        </w:numPr>
        <w:spacing w:after="0" w:afterAutospacing="0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smaller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52425" cy="29527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29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is, the more thermodynamically stable is the suspension of particles.</w:t>
      </w:r>
    </w:p>
    <w:p w:rsidR="00000000" w:rsidDel="00000000" w:rsidP="00000000" w:rsidRDefault="00000000" w:rsidRPr="00000000" w14:paraId="0000005B">
      <w:pPr>
        <w:numPr>
          <w:ilvl w:val="0"/>
          <w:numId w:val="24"/>
        </w:numPr>
        <w:spacing w:after="0" w:afterAutospacing="0" w:before="0" w:beforeAutospacing="0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Surface free energy could be minimized with decreased interfacial tension.</w:t>
      </w:r>
    </w:p>
    <w:p w:rsidR="00000000" w:rsidDel="00000000" w:rsidP="00000000" w:rsidRDefault="00000000" w:rsidRPr="00000000" w14:paraId="0000005C">
      <w:pPr>
        <w:numPr>
          <w:ilvl w:val="0"/>
          <w:numId w:val="24"/>
        </w:numPr>
        <w:spacing w:after="0" w:afterAutospacing="0" w:before="0" w:beforeAutospacing="0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How to decrease interfacial tension ?</w:t>
      </w:r>
    </w:p>
    <w:p w:rsidR="00000000" w:rsidDel="00000000" w:rsidP="00000000" w:rsidRDefault="00000000" w:rsidRPr="00000000" w14:paraId="0000005D">
      <w:pPr>
        <w:numPr>
          <w:ilvl w:val="0"/>
          <w:numId w:val="24"/>
        </w:numPr>
        <w:spacing w:after="0" w:afterAutospacing="0" w:before="0" w:beforeAutospacing="0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Powders that are wetted with difficulty by the vehicle are called lyophobic.</w:t>
      </w:r>
    </w:p>
    <w:p w:rsidR="00000000" w:rsidDel="00000000" w:rsidP="00000000" w:rsidRDefault="00000000" w:rsidRPr="00000000" w14:paraId="0000005E">
      <w:pPr>
        <w:numPr>
          <w:ilvl w:val="0"/>
          <w:numId w:val="24"/>
        </w:numPr>
        <w:spacing w:before="0" w:beforeAutospacing="0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lyophobic powders tend to clump and float on the surface of the vehicle as sulfur in water.</w:t>
      </w:r>
    </w:p>
    <w:p w:rsidR="00000000" w:rsidDel="00000000" w:rsidP="00000000" w:rsidRDefault="00000000" w:rsidRPr="00000000" w14:paraId="0000005F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Particle-Particle Interaction</w:t>
      </w:r>
    </w:p>
    <w:p w:rsidR="00000000" w:rsidDel="00000000" w:rsidP="00000000" w:rsidRDefault="00000000" w:rsidRPr="00000000" w14:paraId="00000061">
      <w:pPr>
        <w:numPr>
          <w:ilvl w:val="0"/>
          <w:numId w:val="11"/>
        </w:numPr>
        <w:spacing w:after="0" w:afterAutospacing="0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Attraction and repulsion between particles result from forces that reside at the particle surface.</w:t>
      </w:r>
    </w:p>
    <w:p w:rsidR="00000000" w:rsidDel="00000000" w:rsidP="00000000" w:rsidRDefault="00000000" w:rsidRPr="00000000" w14:paraId="00000062">
      <w:pPr>
        <w:numPr>
          <w:ilvl w:val="0"/>
          <w:numId w:val="11"/>
        </w:numPr>
        <w:spacing w:after="0" w:afterAutospacing="0" w:before="0" w:beforeAutospacing="0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source of the charge on particles may arise because of:</w:t>
      </w:r>
    </w:p>
    <w:p w:rsidR="00000000" w:rsidDel="00000000" w:rsidP="00000000" w:rsidRDefault="00000000" w:rsidRPr="00000000" w14:paraId="00000063">
      <w:pPr>
        <w:numPr>
          <w:ilvl w:val="0"/>
          <w:numId w:val="14"/>
        </w:numPr>
        <w:spacing w:after="0" w:afterAutospacing="0" w:before="0" w:beforeAutospacing="0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Ionisable groups on their surfaces</w:t>
      </w:r>
    </w:p>
    <w:p w:rsidR="00000000" w:rsidDel="00000000" w:rsidP="00000000" w:rsidRDefault="00000000" w:rsidRPr="00000000" w14:paraId="00000064">
      <w:pPr>
        <w:numPr>
          <w:ilvl w:val="0"/>
          <w:numId w:val="14"/>
        </w:numPr>
        <w:spacing w:after="0" w:afterAutospacing="0" w:before="0" w:beforeAutospacing="0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Because of adsorption of ions from surrounding solution.</w:t>
      </w:r>
    </w:p>
    <w:p w:rsidR="00000000" w:rsidDel="00000000" w:rsidP="00000000" w:rsidRDefault="00000000" w:rsidRPr="00000000" w14:paraId="00000065">
      <w:pPr>
        <w:numPr>
          <w:ilvl w:val="0"/>
          <w:numId w:val="23"/>
        </w:numPr>
        <w:spacing w:after="0" w:afterAutospacing="0" w:before="0" w:beforeAutospacing="0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Generally the particles will all bear either a negative or a positive charge</w:t>
      </w:r>
    </w:p>
    <w:p w:rsidR="00000000" w:rsidDel="00000000" w:rsidP="00000000" w:rsidRDefault="00000000" w:rsidRPr="00000000" w14:paraId="00000066">
      <w:pPr>
        <w:numPr>
          <w:ilvl w:val="0"/>
          <w:numId w:val="23"/>
        </w:numPr>
        <w:spacing w:before="0" w:beforeAutospacing="0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electrostatic repulsion thereby setup between adjacent particles prevents them from adhering to one another</w:t>
      </w:r>
    </w:p>
    <w:p w:rsidR="00000000" w:rsidDel="00000000" w:rsidP="00000000" w:rsidRDefault="00000000" w:rsidRPr="00000000" w14:paraId="0000006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1938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2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surface of the particle can also become solvated, which, in turn, helps to prevent particles coming together.</w:t>
      </w:r>
    </w:p>
    <w:p w:rsidR="00000000" w:rsidDel="00000000" w:rsidP="00000000" w:rsidRDefault="00000000" w:rsidRPr="00000000" w14:paraId="0000006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152900" cy="3514725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514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2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Also vigorous agitation and the addition of certain protective polymers may lead to a deflocculated system.</w:t>
      </w:r>
    </w:p>
    <w:p w:rsidR="00000000" w:rsidDel="00000000" w:rsidP="00000000" w:rsidRDefault="00000000" w:rsidRPr="00000000" w14:paraId="0000006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Title"/>
        <w:ind w:left="0" w:firstLine="0"/>
        <w:rPr/>
      </w:pPr>
      <w:bookmarkStart w:colFirst="0" w:colLast="0" w:name="_84lqcwbccvoh" w:id="10"/>
      <w:bookmarkEnd w:id="10"/>
      <w:r w:rsidDel="00000000" w:rsidR="00000000" w:rsidRPr="00000000">
        <w:rPr>
          <w:rtl w:val="0"/>
        </w:rPr>
        <w:t xml:space="preserve">Flocculation and deflocculation</w:t>
      </w:r>
    </w:p>
    <w:p w:rsidR="00000000" w:rsidDel="00000000" w:rsidP="00000000" w:rsidRDefault="00000000" w:rsidRPr="00000000" w14:paraId="0000007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27"/>
        </w:numPr>
        <w:spacing w:after="0" w:afterAutospacing="0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When zeta potential is relatively high (25 mV or more), the repulsive forces between two particles exceed the attractive London forces.</w:t>
      </w:r>
    </w:p>
    <w:p w:rsidR="00000000" w:rsidDel="00000000" w:rsidP="00000000" w:rsidRDefault="00000000" w:rsidRPr="00000000" w14:paraId="00000072">
      <w:pPr>
        <w:numPr>
          <w:ilvl w:val="0"/>
          <w:numId w:val="4"/>
        </w:numPr>
        <w:spacing w:after="0" w:afterAutospacing="0" w:before="0" w:beforeAutospacing="0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particles are dispersed and are said to be deflocculated.</w:t>
      </w:r>
    </w:p>
    <w:p w:rsidR="00000000" w:rsidDel="00000000" w:rsidP="00000000" w:rsidRDefault="00000000" w:rsidRPr="00000000" w14:paraId="00000073">
      <w:pPr>
        <w:numPr>
          <w:ilvl w:val="0"/>
          <w:numId w:val="28"/>
        </w:numPr>
        <w:spacing w:after="0" w:afterAutospacing="0" w:before="0" w:beforeAutospacing="0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With decreased zeta potential, the particles may approach each other more closely and form loose aggregates, termed flocs.</w:t>
      </w:r>
    </w:p>
    <w:p w:rsidR="00000000" w:rsidDel="00000000" w:rsidP="00000000" w:rsidRDefault="00000000" w:rsidRPr="00000000" w14:paraId="00000074">
      <w:pPr>
        <w:numPr>
          <w:ilvl w:val="0"/>
          <w:numId w:val="1"/>
        </w:numPr>
        <w:spacing w:before="0" w:beforeAutospacing="0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Such a system is said to be flocculated.</w:t>
      </w:r>
    </w:p>
    <w:p w:rsidR="00000000" w:rsidDel="00000000" w:rsidP="00000000" w:rsidRDefault="00000000" w:rsidRPr="00000000" w14:paraId="0000007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0447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8194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Title"/>
        <w:ind w:left="0" w:firstLine="0"/>
        <w:rPr/>
      </w:pPr>
      <w:bookmarkStart w:colFirst="0" w:colLast="0" w:name="_p5us0tq1c1uo" w:id="11"/>
      <w:bookmarkEnd w:id="11"/>
      <w:r w:rsidDel="00000000" w:rsidR="00000000" w:rsidRPr="00000000">
        <w:rPr>
          <w:rtl w:val="0"/>
        </w:rPr>
        <w:t xml:space="preserve">Quantitative expressions of sedimentation and flocculation</w:t>
      </w:r>
    </w:p>
    <w:p w:rsidR="00000000" w:rsidDel="00000000" w:rsidP="00000000" w:rsidRDefault="00000000" w:rsidRPr="00000000" w14:paraId="0000008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Sedimentation Volume F: </w:t>
      </w:r>
      <w:r w:rsidDel="00000000" w:rsidR="00000000" w:rsidRPr="00000000">
        <w:rPr>
          <w:sz w:val="24"/>
          <w:szCs w:val="24"/>
          <w:rtl w:val="0"/>
        </w:rPr>
        <w:t xml:space="preserve">The sedimentation volume, F, is the ratio of the equilibrium volume of the sediment,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61950" cy="400050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40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to the total volume of the suspension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3400" cy="40005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40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1476375" cy="43815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43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 normally ranges from nearly 0 to 1.</w:t>
      </w:r>
    </w:p>
    <w:p w:rsidR="00000000" w:rsidDel="00000000" w:rsidP="00000000" w:rsidRDefault="00000000" w:rsidRPr="00000000" w14:paraId="00000089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When F = 1: </w:t>
      </w:r>
    </w:p>
    <w:p w:rsidR="00000000" w:rsidDel="00000000" w:rsidP="00000000" w:rsidRDefault="00000000" w:rsidRPr="00000000" w14:paraId="0000008A">
      <w:pPr>
        <w:numPr>
          <w:ilvl w:val="0"/>
          <w:numId w:val="16"/>
        </w:numPr>
        <w:spacing w:after="0" w:afterAutospacing="0" w:before="0" w:beforeAutospacing="0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sediment is apparent even though the system is flocculated.</w:t>
      </w:r>
    </w:p>
    <w:p w:rsidR="00000000" w:rsidDel="00000000" w:rsidP="00000000" w:rsidRDefault="00000000" w:rsidRPr="00000000" w14:paraId="0000008B">
      <w:pPr>
        <w:numPr>
          <w:ilvl w:val="0"/>
          <w:numId w:val="16"/>
        </w:numPr>
        <w:spacing w:after="0" w:afterAutospacing="0" w:before="0" w:beforeAutospacing="0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Caking also will be absent.</w:t>
      </w:r>
    </w:p>
    <w:p w:rsidR="00000000" w:rsidDel="00000000" w:rsidP="00000000" w:rsidRDefault="00000000" w:rsidRPr="00000000" w14:paraId="0000008C">
      <w:pPr>
        <w:numPr>
          <w:ilvl w:val="0"/>
          <w:numId w:val="16"/>
        </w:numPr>
        <w:spacing w:before="0" w:beforeAutospacing="0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suspension is esthetically pleasing, there being no visible, clear supernatant.</w:t>
      </w:r>
    </w:p>
    <w:p w:rsidR="00000000" w:rsidDel="00000000" w:rsidP="00000000" w:rsidRDefault="00000000" w:rsidRPr="00000000" w14:paraId="0000008D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1685925" cy="2771775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2771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Degree of flocculation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285750" cy="371475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37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1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1438275" cy="1009650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009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15"/>
        </w:numPr>
        <w:spacing w:before="0" w:beforeAutospacing="0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Is a parameter for comparing flocculated systems </w:t>
      </w:r>
    </w:p>
    <w:p w:rsidR="00000000" w:rsidDel="00000000" w:rsidP="00000000" w:rsidRDefault="00000000" w:rsidRPr="00000000" w14:paraId="0000009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152775" cy="2867025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867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Title"/>
        <w:ind w:left="720" w:firstLine="0"/>
        <w:rPr/>
      </w:pPr>
      <w:bookmarkStart w:colFirst="0" w:colLast="0" w:name="_t6ub2flvosh6" w:id="12"/>
      <w:bookmarkEnd w:id="12"/>
      <w:r w:rsidDel="00000000" w:rsidR="00000000" w:rsidRPr="00000000">
        <w:rPr>
          <w:rtl w:val="0"/>
        </w:rPr>
        <w:t xml:space="preserve">Effect of viscosity</w:t>
      </w:r>
    </w:p>
    <w:p w:rsidR="00000000" w:rsidDel="00000000" w:rsidP="00000000" w:rsidRDefault="00000000" w:rsidRPr="00000000" w14:paraId="0000009A">
      <w:pPr>
        <w:numPr>
          <w:ilvl w:val="0"/>
          <w:numId w:val="8"/>
        </w:numPr>
        <w:spacing w:after="0" w:afterAutospacing="0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traditional approach was to raise the viscosity of the dispersion medium to the point at which sedimentation is very low.</w:t>
      </w:r>
    </w:p>
    <w:p w:rsidR="00000000" w:rsidDel="00000000" w:rsidP="00000000" w:rsidRDefault="00000000" w:rsidRPr="00000000" w14:paraId="0000009B">
      <w:pPr>
        <w:numPr>
          <w:ilvl w:val="0"/>
          <w:numId w:val="18"/>
        </w:numPr>
        <w:spacing w:after="0" w:afterAutospacing="0" w:before="0" w:beforeAutospacing="0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It would be difficult to remove a dose from the container</w:t>
      </w:r>
    </w:p>
    <w:p w:rsidR="00000000" w:rsidDel="00000000" w:rsidP="00000000" w:rsidRDefault="00000000" w:rsidRPr="00000000" w14:paraId="0000009C">
      <w:pPr>
        <w:numPr>
          <w:ilvl w:val="0"/>
          <w:numId w:val="18"/>
        </w:numPr>
        <w:spacing w:after="0" w:afterAutospacing="0" w:before="0" w:beforeAutospacing="0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It decreased the rate of sedimentation, but it is impossible to halt sedimentation.</w:t>
      </w:r>
    </w:p>
    <w:p w:rsidR="00000000" w:rsidDel="00000000" w:rsidP="00000000" w:rsidRDefault="00000000" w:rsidRPr="00000000" w14:paraId="0000009D">
      <w:pPr>
        <w:numPr>
          <w:ilvl w:val="0"/>
          <w:numId w:val="18"/>
        </w:numPr>
        <w:spacing w:before="0" w:beforeAutospacing="0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Difficult to redisperse the sediment.</w:t>
      </w:r>
    </w:p>
    <w:p w:rsidR="00000000" w:rsidDel="00000000" w:rsidP="00000000" w:rsidRDefault="00000000" w:rsidRPr="00000000" w14:paraId="0000009E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Title"/>
        <w:ind w:left="0" w:firstLine="0"/>
        <w:rPr/>
      </w:pPr>
      <w:bookmarkStart w:colFirst="0" w:colLast="0" w:name="_38xizo1hxn9" w:id="13"/>
      <w:bookmarkEnd w:id="13"/>
      <w:r w:rsidDel="00000000" w:rsidR="00000000" w:rsidRPr="00000000">
        <w:rPr>
          <w:rtl w:val="0"/>
        </w:rPr>
        <w:t xml:space="preserve">Formulation of suspension</w:t>
      </w:r>
    </w:p>
    <w:p w:rsidR="00000000" w:rsidDel="00000000" w:rsidP="00000000" w:rsidRDefault="00000000" w:rsidRPr="00000000" w14:paraId="000000A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89300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Title"/>
        <w:ind w:left="0" w:firstLine="0"/>
        <w:rPr/>
      </w:pPr>
      <w:bookmarkStart w:colFirst="0" w:colLast="0" w:name="_kmwt2crrygyu" w:id="14"/>
      <w:bookmarkEnd w:id="14"/>
      <w:r w:rsidDel="00000000" w:rsidR="00000000" w:rsidRPr="00000000">
        <w:rPr>
          <w:rtl w:val="0"/>
        </w:rPr>
        <w:t xml:space="preserve">Controlled Flocculation</w:t>
      </w:r>
    </w:p>
    <w:p w:rsidR="00000000" w:rsidDel="00000000" w:rsidP="00000000" w:rsidRDefault="00000000" w:rsidRPr="00000000" w14:paraId="000000AB">
      <w:pPr>
        <w:numPr>
          <w:ilvl w:val="0"/>
          <w:numId w:val="21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Electrolytes</w:t>
      </w:r>
    </w:p>
    <w:p w:rsidR="00000000" w:rsidDel="00000000" w:rsidP="00000000" w:rsidRDefault="00000000" w:rsidRPr="00000000" w14:paraId="000000A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533900" cy="4238625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23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numPr>
          <w:ilvl w:val="0"/>
          <w:numId w:val="30"/>
        </w:numPr>
        <w:spacing w:after="0" w:afterAutospacing="0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They are the most widely used flocculating agents.</w:t>
      </w:r>
    </w:p>
    <w:p w:rsidR="00000000" w:rsidDel="00000000" w:rsidP="00000000" w:rsidRDefault="00000000" w:rsidRPr="00000000" w14:paraId="000000AE">
      <w:pPr>
        <w:numPr>
          <w:ilvl w:val="0"/>
          <w:numId w:val="30"/>
        </w:numPr>
        <w:spacing w:after="0" w:afterAutospacing="0" w:before="0" w:beforeAutospacing="0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They act by reducing the electrical forces of repulsion between particles, thereby allowing the particles to form the loose flocs.</w:t>
      </w:r>
    </w:p>
    <w:p w:rsidR="00000000" w:rsidDel="00000000" w:rsidP="00000000" w:rsidRDefault="00000000" w:rsidRPr="00000000" w14:paraId="000000AF">
      <w:pPr>
        <w:numPr>
          <w:ilvl w:val="0"/>
          <w:numId w:val="30"/>
        </w:numPr>
        <w:spacing w:before="0" w:beforeAutospacing="0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Example like addition of AICI3 into sulfamerazine in water which has negative charge.</w:t>
      </w:r>
    </w:p>
    <w:p w:rsidR="00000000" w:rsidDel="00000000" w:rsidP="00000000" w:rsidRDefault="00000000" w:rsidRPr="00000000" w14:paraId="000000B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numPr>
          <w:ilvl w:val="0"/>
          <w:numId w:val="2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Polymers</w:t>
      </w:r>
    </w:p>
    <w:p w:rsidR="00000000" w:rsidDel="00000000" w:rsidP="00000000" w:rsidRDefault="00000000" w:rsidRPr="00000000" w14:paraId="000000B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838700" cy="40005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numPr>
          <w:ilvl w:val="0"/>
          <w:numId w:val="17"/>
        </w:numPr>
        <w:spacing w:after="0" w:afterAutospacing="0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Many Polymers contain polar functional groups that are separated by a hydrocarbon backbone.</w:t>
      </w:r>
    </w:p>
    <w:p w:rsidR="00000000" w:rsidDel="00000000" w:rsidP="00000000" w:rsidRDefault="00000000" w:rsidRPr="00000000" w14:paraId="000000B7">
      <w:pPr>
        <w:numPr>
          <w:ilvl w:val="0"/>
          <w:numId w:val="17"/>
        </w:numPr>
        <w:spacing w:before="0" w:beforeAutospacing="0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polymer molecule may adsorb to particle surfaces while maintaining a degree of interaction with the solvent.</w:t>
      </w:r>
    </w:p>
    <w:p w:rsidR="00000000" w:rsidDel="00000000" w:rsidP="00000000" w:rsidRDefault="00000000" w:rsidRPr="00000000" w14:paraId="000000B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219200"/>
            <wp:effectExtent b="0" l="0" r="0" t="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990975" cy="3086100"/>
            <wp:effectExtent b="0" l="0" r="0" t="0"/>
            <wp:docPr id="1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hd w:fill="ffffff" w:val="clear"/>
        <w:spacing w:after="20" w:before="120" w:lineRule="auto"/>
        <w:ind w:left="0" w:firstLine="0"/>
        <w:rPr>
          <w:rFonts w:ascii="Arial" w:cs="Arial" w:eastAsia="Arial" w:hAnsi="Arial"/>
          <w:color w:val="202122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numPr>
          <w:ilvl w:val="0"/>
          <w:numId w:val="13"/>
        </w:numPr>
        <w:shd w:fill="ffffff" w:val="clear"/>
        <w:spacing w:after="0" w:afterAutospacing="0" w:before="120" w:lineRule="auto"/>
        <w:ind w:left="1420" w:hanging="360"/>
        <w:rPr>
          <w:rFonts w:ascii="Arial" w:cs="Arial" w:eastAsia="Arial" w:hAnsi="Arial"/>
          <w:color w:val="202122"/>
          <w:sz w:val="19"/>
          <w:szCs w:val="19"/>
          <w:u w:val="none"/>
        </w:rPr>
      </w:pPr>
      <w:r w:rsidDel="00000000" w:rsidR="00000000" w:rsidRPr="00000000">
        <w:rPr>
          <w:rFonts w:ascii="Arial" w:cs="Arial" w:eastAsia="Arial" w:hAnsi="Arial"/>
          <w:color w:val="202122"/>
          <w:sz w:val="19"/>
          <w:szCs w:val="19"/>
          <w:rtl w:val="0"/>
        </w:rPr>
        <w:t xml:space="preserve">University of Sulaimani School of Pharmacy; Pharmaceutical Compounding, Dr. rer. Nat. Rebat Ali.</w:t>
      </w:r>
    </w:p>
    <w:p w:rsidR="00000000" w:rsidDel="00000000" w:rsidP="00000000" w:rsidRDefault="00000000" w:rsidRPr="00000000" w14:paraId="000000C5">
      <w:pPr>
        <w:numPr>
          <w:ilvl w:val="0"/>
          <w:numId w:val="13"/>
        </w:numPr>
        <w:shd w:fill="ffffff" w:val="clear"/>
        <w:spacing w:after="0" w:afterAutospacing="0" w:before="0" w:beforeAutospacing="0" w:lineRule="auto"/>
        <w:ind w:left="1420" w:hanging="360"/>
      </w:pPr>
      <w:hyperlink r:id="rId27">
        <w:r w:rsidDel="00000000" w:rsidR="00000000" w:rsidRPr="00000000">
          <w:rPr>
            <w:rFonts w:ascii="Arial" w:cs="Arial" w:eastAsia="Arial" w:hAnsi="Arial"/>
            <w:b w:val="1"/>
            <w:color w:val="0b0080"/>
            <w:sz w:val="19"/>
            <w:szCs w:val="19"/>
            <w:rtl w:val="0"/>
          </w:rPr>
          <w:t xml:space="preserve">^</w:t>
        </w:r>
      </w:hyperlink>
      <w:r w:rsidDel="00000000" w:rsidR="00000000" w:rsidRPr="00000000">
        <w:rPr>
          <w:rFonts w:ascii="Arial" w:cs="Arial" w:eastAsia="Arial" w:hAnsi="Arial"/>
          <w:color w:val="202122"/>
          <w:sz w:val="19"/>
          <w:szCs w:val="19"/>
          <w:rtl w:val="0"/>
        </w:rPr>
        <w:t xml:space="preserve"> Richard G. Jones; Edward S. Wilks; W. Val Metanomski; Jaroslav Kahovec; Michael Hess; Robert Stepto; Tatsuki Kitayama, eds. (2009). </w:t>
      </w:r>
      <w:r w:rsidDel="00000000" w:rsidR="00000000" w:rsidRPr="00000000">
        <w:rPr>
          <w:rFonts w:ascii="Arial" w:cs="Arial" w:eastAsia="Arial" w:hAnsi="Arial"/>
          <w:i w:val="1"/>
          <w:color w:val="202122"/>
          <w:sz w:val="19"/>
          <w:szCs w:val="19"/>
          <w:rtl w:val="0"/>
        </w:rPr>
        <w:t xml:space="preserve">Compendium of Polymer Terminology and Nomenclature (IUPAC Recommendations 2008)</w:t>
      </w:r>
      <w:r w:rsidDel="00000000" w:rsidR="00000000" w:rsidRPr="00000000">
        <w:rPr>
          <w:rFonts w:ascii="Arial" w:cs="Arial" w:eastAsia="Arial" w:hAnsi="Arial"/>
          <w:color w:val="202122"/>
          <w:sz w:val="19"/>
          <w:szCs w:val="19"/>
          <w:rtl w:val="0"/>
        </w:rPr>
        <w:t xml:space="preserve"> (2nd ed.). RSC Publ. p. 464. </w:t>
      </w:r>
      <w:hyperlink r:id="rId28">
        <w:r w:rsidDel="00000000" w:rsidR="00000000" w:rsidRPr="00000000">
          <w:rPr>
            <w:rFonts w:ascii="Arial" w:cs="Arial" w:eastAsia="Arial" w:hAnsi="Arial"/>
            <w:color w:val="0b0080"/>
            <w:sz w:val="19"/>
            <w:szCs w:val="19"/>
            <w:rtl w:val="0"/>
          </w:rPr>
          <w:t xml:space="preserve">ISBN</w:t>
        </w:r>
      </w:hyperlink>
      <w:r w:rsidDel="00000000" w:rsidR="00000000" w:rsidRPr="00000000">
        <w:rPr>
          <w:rFonts w:ascii="Arial" w:cs="Arial" w:eastAsia="Arial" w:hAnsi="Arial"/>
          <w:color w:val="202122"/>
          <w:sz w:val="19"/>
          <w:szCs w:val="19"/>
          <w:rtl w:val="0"/>
        </w:rPr>
        <w:t xml:space="preserve"> </w:t>
      </w:r>
      <w:hyperlink r:id="rId29">
        <w:r w:rsidDel="00000000" w:rsidR="00000000" w:rsidRPr="00000000">
          <w:rPr>
            <w:rFonts w:ascii="Arial" w:cs="Arial" w:eastAsia="Arial" w:hAnsi="Arial"/>
            <w:color w:val="0b0080"/>
            <w:sz w:val="19"/>
            <w:szCs w:val="19"/>
            <w:rtl w:val="0"/>
          </w:rPr>
          <w:t xml:space="preserve">978-0-85404-491-7</w:t>
        </w:r>
      </w:hyperlink>
      <w:r w:rsidDel="00000000" w:rsidR="00000000" w:rsidRPr="00000000">
        <w:rPr>
          <w:rFonts w:ascii="Arial" w:cs="Arial" w:eastAsia="Arial" w:hAnsi="Arial"/>
          <w:color w:val="202122"/>
          <w:sz w:val="19"/>
          <w:szCs w:val="19"/>
          <w:rtl w:val="0"/>
        </w:rPr>
        <w:t xml:space="preserve">.</w:t>
      </w:r>
    </w:p>
    <w:p w:rsidR="00000000" w:rsidDel="00000000" w:rsidP="00000000" w:rsidRDefault="00000000" w:rsidRPr="00000000" w14:paraId="000000C6">
      <w:pPr>
        <w:numPr>
          <w:ilvl w:val="0"/>
          <w:numId w:val="13"/>
        </w:numPr>
        <w:shd w:fill="ffffff" w:val="clear"/>
        <w:spacing w:after="20" w:before="0" w:beforeAutospacing="0" w:lineRule="auto"/>
        <w:ind w:left="1420" w:hanging="360"/>
      </w:pPr>
      <w:hyperlink r:id="rId30">
        <w:r w:rsidDel="00000000" w:rsidR="00000000" w:rsidRPr="00000000">
          <w:rPr>
            <w:rFonts w:ascii="Arial" w:cs="Arial" w:eastAsia="Arial" w:hAnsi="Arial"/>
            <w:b w:val="1"/>
            <w:color w:val="0b0080"/>
            <w:sz w:val="19"/>
            <w:szCs w:val="19"/>
            <w:rtl w:val="0"/>
          </w:rPr>
          <w:t xml:space="preserve">^</w:t>
        </w:r>
      </w:hyperlink>
      <w:r w:rsidDel="00000000" w:rsidR="00000000" w:rsidRPr="00000000">
        <w:rPr>
          <w:rFonts w:ascii="Arial" w:cs="Arial" w:eastAsia="Arial" w:hAnsi="Arial"/>
          <w:color w:val="202122"/>
          <w:sz w:val="19"/>
          <w:szCs w:val="19"/>
          <w:rtl w:val="0"/>
        </w:rPr>
        <w:t xml:space="preserve"> NALWA, H (2000), "Index for Volume 3", </w:t>
      </w:r>
      <w:r w:rsidDel="00000000" w:rsidR="00000000" w:rsidRPr="00000000">
        <w:rPr>
          <w:rFonts w:ascii="Arial" w:cs="Arial" w:eastAsia="Arial" w:hAnsi="Arial"/>
          <w:i w:val="1"/>
          <w:color w:val="202122"/>
          <w:sz w:val="19"/>
          <w:szCs w:val="19"/>
          <w:rtl w:val="0"/>
        </w:rPr>
        <w:t xml:space="preserve">Handbook of Nanostructured Materials and Nanotechnology</w:t>
      </w:r>
      <w:r w:rsidDel="00000000" w:rsidR="00000000" w:rsidRPr="00000000">
        <w:rPr>
          <w:rFonts w:ascii="Arial" w:cs="Arial" w:eastAsia="Arial" w:hAnsi="Arial"/>
          <w:color w:val="202122"/>
          <w:sz w:val="19"/>
          <w:szCs w:val="19"/>
          <w:rtl w:val="0"/>
        </w:rPr>
        <w:t xml:space="preserve">, Elsevier, pp. 585–591, </w:t>
      </w:r>
      <w:hyperlink r:id="rId31">
        <w:r w:rsidDel="00000000" w:rsidR="00000000" w:rsidRPr="00000000">
          <w:rPr>
            <w:rFonts w:ascii="Arial" w:cs="Arial" w:eastAsia="Arial" w:hAnsi="Arial"/>
            <w:color w:val="0b0080"/>
            <w:sz w:val="19"/>
            <w:szCs w:val="19"/>
            <w:rtl w:val="0"/>
          </w:rPr>
          <w:t xml:space="preserve">doi</w:t>
        </w:r>
      </w:hyperlink>
      <w:r w:rsidDel="00000000" w:rsidR="00000000" w:rsidRPr="00000000">
        <w:rPr>
          <w:rFonts w:ascii="Arial" w:cs="Arial" w:eastAsia="Arial" w:hAnsi="Arial"/>
          <w:color w:val="202122"/>
          <w:sz w:val="19"/>
          <w:szCs w:val="19"/>
          <w:rtl w:val="0"/>
        </w:rPr>
        <w:t xml:space="preserve">:</w:t>
      </w:r>
      <w:hyperlink r:id="rId32">
        <w:r w:rsidDel="00000000" w:rsidR="00000000" w:rsidRPr="00000000">
          <w:rPr>
            <w:rFonts w:ascii="Arial" w:cs="Arial" w:eastAsia="Arial" w:hAnsi="Arial"/>
            <w:color w:val="663366"/>
            <w:sz w:val="19"/>
            <w:szCs w:val="19"/>
            <w:rtl w:val="0"/>
          </w:rPr>
          <w:t xml:space="preserve">10.1016/b978-012513760-7/50068-x</w:t>
        </w:r>
      </w:hyperlink>
      <w:r w:rsidDel="00000000" w:rsidR="00000000" w:rsidRPr="00000000">
        <w:rPr>
          <w:rFonts w:ascii="Arial" w:cs="Arial" w:eastAsia="Arial" w:hAnsi="Arial"/>
          <w:color w:val="202122"/>
          <w:sz w:val="19"/>
          <w:szCs w:val="19"/>
          <w:rtl w:val="0"/>
        </w:rPr>
        <w:t xml:space="preserve">, </w:t>
      </w:r>
      <w:hyperlink r:id="rId33">
        <w:r w:rsidDel="00000000" w:rsidR="00000000" w:rsidRPr="00000000">
          <w:rPr>
            <w:rFonts w:ascii="Arial" w:cs="Arial" w:eastAsia="Arial" w:hAnsi="Arial"/>
            <w:color w:val="0b0080"/>
            <w:sz w:val="19"/>
            <w:szCs w:val="19"/>
            <w:rtl w:val="0"/>
          </w:rPr>
          <w:t xml:space="preserve">ISBN</w:t>
        </w:r>
      </w:hyperlink>
      <w:r w:rsidDel="00000000" w:rsidR="00000000" w:rsidRPr="00000000">
        <w:rPr>
          <w:rFonts w:ascii="Arial" w:cs="Arial" w:eastAsia="Arial" w:hAnsi="Arial"/>
          <w:color w:val="202122"/>
          <w:sz w:val="19"/>
          <w:szCs w:val="19"/>
          <w:rtl w:val="0"/>
        </w:rPr>
        <w:t xml:space="preserve"> </w:t>
      </w:r>
      <w:hyperlink r:id="rId34">
        <w:r w:rsidDel="00000000" w:rsidR="00000000" w:rsidRPr="00000000">
          <w:rPr>
            <w:rFonts w:ascii="Arial" w:cs="Arial" w:eastAsia="Arial" w:hAnsi="Arial"/>
            <w:color w:val="0b0080"/>
            <w:sz w:val="19"/>
            <w:szCs w:val="19"/>
            <w:rtl w:val="0"/>
          </w:rPr>
          <w:t xml:space="preserve">9780125137607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35" w:type="default"/>
      <w:headerReference r:id="rId36" w:type="first"/>
      <w:footerReference r:id="rId37" w:type="first"/>
      <w:footerReference r:id="rId38" w:type="default"/>
      <w:pgSz w:h="15840" w:w="12240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Arial Unicode MS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1" name="image1.png"/>
          <a:graphic>
            <a:graphicData uri="http://schemas.openxmlformats.org/drawingml/2006/picture">
              <pic:pic>
                <pic:nvPicPr>
                  <pic:cNvPr descr="horizontal line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firstLine="75"/>
      <w:rPr>
        <w:rFonts w:ascii="Economica" w:cs="Economica" w:eastAsia="Economica" w:hAnsi="Economica"/>
      </w:rPr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20" name="image15.png"/>
          <a:graphic>
            <a:graphicData uri="http://schemas.openxmlformats.org/drawingml/2006/picture">
              <pic:pic>
                <pic:nvPicPr>
                  <pic:cNvPr descr="horizontal line" id="0" name="image1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E">
    <w:pPr>
      <w:pStyle w:val="Sub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w494w0yg8rg0" w:id="16"/>
    <w:bookmarkEnd w:id="16"/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A">
    <w:pPr>
      <w:pStyle w:val="Sub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rPr/>
    </w:pPr>
    <w:bookmarkStart w:colFirst="0" w:colLast="0" w:name="_leajue2ys1lr" w:id="15"/>
    <w:bookmarkEnd w:id="15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12" name="image8.png"/>
          <a:graphic>
            <a:graphicData uri="http://schemas.openxmlformats.org/drawingml/2006/picture">
              <pic:pic>
                <pic:nvPicPr>
                  <pic:cNvPr descr="horizontal line" id="0" name="image8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02122"/>
        <w:sz w:val="19"/>
        <w:szCs w:val="19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2"/>
        <w:szCs w:val="22"/>
        <w:lang w:val="en"/>
      </w:rPr>
    </w:rPrDefault>
    <w:pPrDefault>
      <w:pPr>
        <w:spacing w:before="200" w:line="360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after="0" w:lineRule="auto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spacing w:after="0" w:before="480" w:line="240" w:lineRule="auto"/>
      <w:ind w:right="1785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/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Subtitle">
    <w:name w:val="Subtitle"/>
    <w:basedOn w:val="Normal"/>
    <w:next w:val="Normal"/>
    <w:pPr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3.png"/><Relationship Id="rId21" Type="http://schemas.openxmlformats.org/officeDocument/2006/relationships/image" Target="media/image18.png"/><Relationship Id="rId24" Type="http://schemas.openxmlformats.org/officeDocument/2006/relationships/image" Target="media/image24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image" Target="media/image23.png"/><Relationship Id="rId25" Type="http://schemas.openxmlformats.org/officeDocument/2006/relationships/image" Target="media/image20.png"/><Relationship Id="rId28" Type="http://schemas.openxmlformats.org/officeDocument/2006/relationships/hyperlink" Target="https://en.wikipedia.org/wiki/ISBN_(identifier)" TargetMode="External"/><Relationship Id="rId27" Type="http://schemas.openxmlformats.org/officeDocument/2006/relationships/hyperlink" Target="https://en.wikipedia.org/wiki/Dispersion_(chemistry)#cite_ref-2" TargetMode="External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29" Type="http://schemas.openxmlformats.org/officeDocument/2006/relationships/hyperlink" Target="https://en.wikipedia.org/wiki/Special:BookSources/978-0-85404-491-7" TargetMode="External"/><Relationship Id="rId7" Type="http://schemas.openxmlformats.org/officeDocument/2006/relationships/image" Target="media/image7.png"/><Relationship Id="rId8" Type="http://schemas.openxmlformats.org/officeDocument/2006/relationships/image" Target="media/image4.png"/><Relationship Id="rId31" Type="http://schemas.openxmlformats.org/officeDocument/2006/relationships/hyperlink" Target="https://en.wikipedia.org/wiki/Doi_(identifier)" TargetMode="External"/><Relationship Id="rId30" Type="http://schemas.openxmlformats.org/officeDocument/2006/relationships/hyperlink" Target="https://en.wikipedia.org/wiki/Dispersion_(chemistry)#cite_ref-3" TargetMode="External"/><Relationship Id="rId11" Type="http://schemas.openxmlformats.org/officeDocument/2006/relationships/image" Target="media/image22.png"/><Relationship Id="rId33" Type="http://schemas.openxmlformats.org/officeDocument/2006/relationships/hyperlink" Target="https://en.wikipedia.org/wiki/ISBN_(identifier)" TargetMode="External"/><Relationship Id="rId10" Type="http://schemas.openxmlformats.org/officeDocument/2006/relationships/image" Target="media/image6.png"/><Relationship Id="rId32" Type="http://schemas.openxmlformats.org/officeDocument/2006/relationships/hyperlink" Target="https://doi.org/10.1016%2Fb978-012513760-7%2F50068-x" TargetMode="External"/><Relationship Id="rId13" Type="http://schemas.openxmlformats.org/officeDocument/2006/relationships/image" Target="media/image11.png"/><Relationship Id="rId35" Type="http://schemas.openxmlformats.org/officeDocument/2006/relationships/header" Target="header1.xml"/><Relationship Id="rId12" Type="http://schemas.openxmlformats.org/officeDocument/2006/relationships/image" Target="media/image12.png"/><Relationship Id="rId34" Type="http://schemas.openxmlformats.org/officeDocument/2006/relationships/hyperlink" Target="https://en.wikipedia.org/wiki/Special:BookSources/9780125137607" TargetMode="External"/><Relationship Id="rId15" Type="http://schemas.openxmlformats.org/officeDocument/2006/relationships/image" Target="media/image5.png"/><Relationship Id="rId37" Type="http://schemas.openxmlformats.org/officeDocument/2006/relationships/footer" Target="footer2.xml"/><Relationship Id="rId14" Type="http://schemas.openxmlformats.org/officeDocument/2006/relationships/image" Target="media/image14.png"/><Relationship Id="rId36" Type="http://schemas.openxmlformats.org/officeDocument/2006/relationships/header" Target="header2.xml"/><Relationship Id="rId17" Type="http://schemas.openxmlformats.org/officeDocument/2006/relationships/image" Target="media/image21.png"/><Relationship Id="rId16" Type="http://schemas.openxmlformats.org/officeDocument/2006/relationships/image" Target="media/image17.png"/><Relationship Id="rId38" Type="http://schemas.openxmlformats.org/officeDocument/2006/relationships/footer" Target="footer1.xml"/><Relationship Id="rId19" Type="http://schemas.openxmlformats.org/officeDocument/2006/relationships/image" Target="media/image19.png"/><Relationship Id="rId18" Type="http://schemas.openxmlformats.org/officeDocument/2006/relationships/image" Target="media/image1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15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