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u w:val="single"/>
          <w:rtl w:val="0"/>
        </w:rPr>
        <w:t xml:space="preserve">VISUALISATION AND STORY TELLING FINAL PROJECT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0"/>
        </w:rPr>
        <w:t xml:space="preserve">Persona: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middle aged man who lost his job to AI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Looking for affordable masters and certifications to upskill and get a job in AI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Facing issues with education affordability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Suggested Visualisation: ScrollyTelling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0"/>
        </w:rPr>
        <w:t xml:space="preserve">Visualisation Story Flow: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 Took My Job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 Wants to Upskill, But Tuition is Rising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Affordability Gap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Comparing Options in GTA &amp; Durham Region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Does AI Make Education More Accessible?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68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Final Policy Recommendation / Call to Action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0"/>
        </w:rPr>
        <w:t xml:space="preserve">Visualisation Charts Needed: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highlight w:val="cyan"/>
          <w:u w:val="single"/>
          <w:rtl w:val="0"/>
        </w:rPr>
        <w:t xml:space="preserve">Section 1: AI TOOK MY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Purpose: emotional hook + establish context</w:t>
        <w:br w:type="textWrapping"/>
        <w:t xml:space="preserve">Visualization: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Animated timeline showing job automation risk for sectors in Ontario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Bar chart: Top GTA/Durham jobs at highest AI risk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Map: distribution of jobs lost / industry wise(or projected risk) by region(TBD)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highlight w:val="cyan"/>
          <w:u w:val="single"/>
          <w:rtl w:val="0"/>
        </w:rPr>
        <w:t xml:space="preserve">SECTION 2:  He Wants to Upskill, But Tuition is Rising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Purpose: demonstrate cost escalation</w:t>
        <w:br w:type="textWrapping"/>
        <w:t xml:space="preserve">Visualization: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Line chart: tuition increases (2013–2024) for: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University master’s programs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Professional certifications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College microcredentials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Stacked bar chart: tuition vs ancillary fees (hidden costs)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highlight w:val="cyan"/>
          <w:u w:val="single"/>
          <w:rtl w:val="0"/>
        </w:rPr>
        <w:t xml:space="preserve">SECTION 3: Affordability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Purpose: Show mismatch between tuition and wages</w:t>
        <w:br w:type="textWrapping"/>
        <w:t xml:space="preserve">Visualization: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Dual-axis chart: median income vs master’s program cost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Affordability Index Chart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(tuition ÷ annual income)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displayed as: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Ranked bar chart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Heatmap comparing programs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Show which programs are affordable and which are out of reach.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highlight w:val="cyan"/>
          <w:u w:val="single"/>
          <w:rtl w:val="0"/>
        </w:rPr>
        <w:t xml:space="preserve">SECTION 4: Comparing Options in GTA &amp; Durham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Purpose: show the character’s choices</w:t>
        <w:br w:type="textWrapping"/>
        <w:t xml:space="preserve">Visualization: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Dot plot or lollipop chart: cost comparison for different programs at: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University of Toronto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York University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Ontario Tech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Durham College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Colleges offering microcredentials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Interactive filter: by cost range, program length, return on investment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highlight w:val="cyan"/>
          <w:u w:val="single"/>
          <w:rtl w:val="0"/>
        </w:rPr>
        <w:t xml:space="preserve">SECTION 5: Does AI Make Education More Accessible?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Purpose: answer the main research question</w:t>
        <w:br w:type="textWrapping"/>
        <w:t xml:space="preserve">Visualization: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Tuition projection for next 5 years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Income projection for displaced workers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Show gap widening or shrinking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Relationship between ● tech job displacement rate vs ● retraining program enrollment.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Simulate cost outcomes under different policy scenarios: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If tuition freezes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If average salaries increase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If government subsidies expand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highlight w:val="cyan"/>
          <w:u w:val="single"/>
          <w:rtl w:val="0"/>
        </w:rPr>
        <w:t xml:space="preserve">SECTION 6: FINAL CALL TO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Purpose: conclude with clarity</w:t>
        <w:br w:type="textWrapping"/>
        <w:t xml:space="preserve">Visualization: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Infographic or small multiples summarizing key insights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Bullet-point call-to-action panels for policymakers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KEY FINDINGS FOR VISUALISATION: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Section 1: AI Job Disruption: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Brookfield Institute – The Talented Mr. Robot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LINK: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https://dais.ca/reports/the-talented-mr-robot/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 Finding: approximately 42% of the Canadian labour force was at high risk of being affected by automation within the next one to two decades. It also found that 42% of job tasks could be automated with existing technology.</w:t>
      </w:r>
    </w:p>
    <w:sectPr>
      <w:headerReference r:id="rId8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75BF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75BF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75BF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75BF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75BF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75BF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75BF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75BF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75BF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75BF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75BF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75BF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75BF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75BF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75BF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75BF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75BF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75BF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75BF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75BF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75BF3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2B23D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B23D3"/>
  </w:style>
  <w:style w:type="paragraph" w:styleId="Footer">
    <w:name w:val="footer"/>
    <w:basedOn w:val="Normal"/>
    <w:link w:val="FooterChar"/>
    <w:uiPriority w:val="99"/>
    <w:unhideWhenUsed w:val="1"/>
    <w:rsid w:val="002B23D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23D3"/>
  </w:style>
  <w:style w:type="character" w:styleId="Hyperlink">
    <w:name w:val="Hyperlink"/>
    <w:basedOn w:val="DefaultParagraphFont"/>
    <w:uiPriority w:val="99"/>
    <w:unhideWhenUsed w:val="1"/>
    <w:rsid w:val="00753F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53FF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ais.ca/reports/the-talented-mr-robot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Q2BraUeI8sHXI6tdSLc7x95cvQ==">CgMxLjA4AHIhMTc3MTdnOVlLOXlMNFUtRjY2VVVyRGdJU0dtclQycjR0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2025-11-19T04:34:00Z</dcterms:created>
  <dc:creator>Vruti Tailor</dc:creator>
</cp:coreProperties>
</file>