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60" w:before="200"/>
        <w:jc w:val="center"/>
      </w:pPr>
      <w:r>
        <w:rPr>
          <w:rFonts w:ascii="Arial" w:cs="Arial" w:eastAsia="Arial" w:hAnsi="Arial"/>
          <w:b/>
          <w:bCs/>
          <w:color w:val="2E75B6"/>
          <w:sz w:val="22"/>
          <w:szCs w:val="22"/>
        </w:rPr>
        <w:t xml:space="preserve">INFORMATION TECHNOLOGY INSTITUTE</w:t>
      </w:r>
    </w:p>
    <w:p>
      <w:pPr>
        <w:spacing w:after="400" w:before="40"/>
        <w:jc w:val="center"/>
      </w:pPr>
      <w:r>
        <w:rPr>
          <w:rFonts w:ascii="Arial" w:cs="Arial" w:eastAsia="Arial" w:hAnsi="Arial"/>
          <w:i/>
          <w:iCs/>
          <w:color w:val="555555"/>
          <w:sz w:val="20"/>
          <w:szCs w:val="20"/>
        </w:rPr>
        <w:t xml:space="preserve">9-Month Professional Diploma Program</w:t>
      </w:r>
    </w:p>
    <w:p>
      <w:pPr>
        <w:pBdr>
          <w:top w:val="single" w:color="1F4E79" w:sz="8"/>
          <w:bottom w:val="single" w:color="1F4E79" w:sz="8"/>
        </w:pBdr>
        <w:shd w:fill="EBF3FB" w:val="clear"/>
        <w:spacing w:after="100" w:before="200"/>
        <w:jc w:val="center"/>
      </w:pPr>
      <w:r>
        <w:rPr>
          <w:rFonts w:ascii="Arial" w:cs="Arial" w:eastAsia="Arial" w:hAnsi="Arial"/>
          <w:sz w:val="12"/>
          <w:szCs w:val="12"/>
        </w:rPr>
        <w:t xml:space="preserve"> </w:t>
      </w:r>
    </w:p>
    <w:p>
      <w:pPr>
        <w:spacing w:after="80" w:before="200"/>
        <w:jc w:val="center"/>
      </w:pPr>
      <w:r>
        <w:rPr>
          <w:rFonts w:ascii="Arial" w:cs="Arial" w:eastAsia="Arial" w:hAnsi="Arial"/>
          <w:b/>
          <w:bCs/>
          <w:color w:val="1F4E79"/>
          <w:sz w:val="52"/>
          <w:szCs w:val="52"/>
        </w:rPr>
        <w:t xml:space="preserve">E-Commerce Data Warehouse</w:t>
      </w:r>
    </w:p>
    <w:p>
      <w:pPr>
        <w:spacing w:after="80" w:before="60"/>
        <w:jc w:val="center"/>
      </w:pPr>
      <w:r>
        <w:rPr>
          <w:rFonts w:ascii="Arial" w:cs="Arial" w:eastAsia="Arial" w:hAnsi="Arial"/>
          <w:b/>
          <w:bCs/>
          <w:color w:val="2E75B6"/>
          <w:sz w:val="40"/>
          <w:szCs w:val="40"/>
        </w:rPr>
        <w:t xml:space="preserve">End-to-End Big Data Pipeline</w:t>
      </w:r>
    </w:p>
    <w:p>
      <w:pPr>
        <w:spacing w:after="300" w:before="60"/>
        <w:jc w:val="center"/>
      </w:pPr>
      <w:r>
        <w:rPr>
          <w:rFonts w:ascii="Arial" w:cs="Arial" w:eastAsia="Arial" w:hAnsi="Arial"/>
          <w:i/>
          <w:iCs/>
          <w:color w:val="777777"/>
          <w:sz w:val="28"/>
          <w:szCs w:val="28"/>
        </w:rPr>
        <w:t xml:space="preserve">Bronze → Silver → Gold Architecture</w:t>
      </w:r>
    </w:p>
    <w:p>
      <w:r>
        <w:t xml:space="preserve"> </w:t>
      </w:r>
    </w:p>
    <w:p>
      <w:pPr>
        <w:spacing w:after="80" w:before="400"/>
        <w:jc w:val="center"/>
      </w:pPr>
      <w:r>
        <w:rPr>
          <w:rFonts w:ascii="Arial" w:cs="Arial" w:eastAsia="Arial" w:hAnsi="Arial"/>
          <w:b/>
          <w:bCs/>
          <w:color w:val="1A1A2E"/>
          <w:sz w:val="26"/>
          <w:szCs w:val="26"/>
        </w:rPr>
        <w:t xml:space="preserve">Graduation Project Report</w:t>
      </w:r>
    </w:p>
    <w:p>
      <w:pPr>
        <w:spacing w:after="40" w:before="40"/>
        <w:jc w:val="center"/>
      </w:pPr>
      <w:r>
        <w:rPr>
          <w:rFonts w:ascii="Arial" w:cs="Arial" w:eastAsia="Arial" w:hAnsi="Arial"/>
          <w:color w:val="555555"/>
          <w:sz w:val="22"/>
          <w:szCs w:val="22"/>
        </w:rPr>
        <w:t xml:space="preserve">Big Data Track  |  April 2026</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Executive Summary</w:t>
      </w:r>
    </w:p>
    <w:p>
      <w:r>
        <w:t xml:space="preserve"> </w:t>
      </w:r>
    </w:p>
    <w:p>
      <w:pPr>
        <w:spacing w:after="80" w:before="80"/>
      </w:pPr>
      <w:r>
        <w:rPr>
          <w:rFonts w:ascii="Arial" w:cs="Arial" w:eastAsia="Arial" w:hAnsi="Arial"/>
          <w:sz w:val="22"/>
          <w:szCs w:val="22"/>
        </w:rPr>
        <w:t xml:space="preserve">This report presents a comprehensive end-to-end Big Data pipeline developed as the graduation project for the Information Technology Institute (ITI) 9-Month Professional Diploma. The project demonstrates the design, implementation, and validation of a modern Data Lakehouse architecture applied to a real-world Brazilian e-commerce dataset (Olist).</w:t>
      </w:r>
    </w:p>
    <w:p>
      <w:r>
        <w:t xml:space="preserve"> </w:t>
      </w:r>
    </w:p>
    <w:p>
      <w:pPr>
        <w:spacing w:after="80" w:before="80"/>
      </w:pPr>
      <w:r>
        <w:rPr>
          <w:rFonts w:ascii="Arial" w:cs="Arial" w:eastAsia="Arial" w:hAnsi="Arial"/>
          <w:sz w:val="22"/>
          <w:szCs w:val="22"/>
        </w:rPr>
        <w:t xml:space="preserve">The pipeline ingests raw transactional data from a MySQL relational database, transfers it to HDFS, and processes it through three structured quality layers — Bronze, Silver, and Gold — using Apache Spark (PySpark) for transformation and Apache Hive for schema governance and analytical querying.</w:t>
      </w:r>
    </w:p>
    <w:p>
      <w:r>
        <w:t xml:space="preserve"> </w:t>
      </w:r>
    </w:p>
    <w:p>
      <w:pPr>
        <w:spacing w:after="80" w:before="80"/>
      </w:pPr>
      <w:r>
        <w:rPr>
          <w:rFonts w:ascii="Arial" w:cs="Arial" w:eastAsia="Arial" w:hAnsi="Arial"/>
          <w:sz w:val="22"/>
          <w:szCs w:val="22"/>
        </w:rPr>
        <w:t xml:space="preserve">The Gold layer implements a star-schema dimensional model comprising one fact table (fact_sales) and four dimension tables (dim_customers, dim_products, dim_reviews, dim_time), making the data analytics-ready for Business Intelligence tools such as Power BI and Tableau.</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Tables Processed</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Pipeline Layers</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Gold Tables</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Storage Format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 Source Tables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 (Bronze/Silver/Gold)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 Fact + 4 Dimensions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Apache Parquet</w:t>
            </w:r>
          </w:p>
        </w:tc>
      </w:tr>
    </w:tbl>
    <w:p>
      <w:r>
        <w:t xml:space="preserve"> </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Table of Contents</w:t>
      </w:r>
    </w:p>
    <w:p>
      <w:r>
        <w:t xml:space="preserve"> </w:t>
      </w:r>
    </w:p>
    <w:p>
      <w:pPr>
        <w:spacing w:after="80" w:before="80"/>
      </w:pPr>
      <w:r>
        <w:rPr>
          <w:rFonts w:ascii="Arial" w:cs="Arial" w:eastAsia="Arial" w:hAnsi="Arial"/>
          <w:sz w:val="22"/>
          <w:szCs w:val="22"/>
        </w:rPr>
        <w:t xml:space="preserve">1.  Introduction &amp; Project Background ........... 4</w:t>
      </w:r>
    </w:p>
    <w:p>
      <w:pPr>
        <w:spacing w:after="80" w:before="80"/>
      </w:pPr>
      <w:r>
        <w:rPr>
          <w:rFonts w:ascii="Arial" w:cs="Arial" w:eastAsia="Arial" w:hAnsi="Arial"/>
          <w:sz w:val="22"/>
          <w:szCs w:val="22"/>
        </w:rPr>
        <w:t xml:space="preserve">2.  System Architecture Overview ................. 5</w:t>
      </w:r>
    </w:p>
    <w:p>
      <w:pPr>
        <w:spacing w:after="80" w:before="80"/>
      </w:pPr>
      <w:r>
        <w:rPr>
          <w:rFonts w:ascii="Arial" w:cs="Arial" w:eastAsia="Arial" w:hAnsi="Arial"/>
          <w:sz w:val="22"/>
          <w:szCs w:val="22"/>
        </w:rPr>
        <w:t xml:space="preserve">3.  Technology Stack ................................. 6</w:t>
      </w:r>
    </w:p>
    <w:p>
      <w:pPr>
        <w:spacing w:after="80" w:before="80"/>
      </w:pPr>
      <w:r>
        <w:rPr>
          <w:rFonts w:ascii="Arial" w:cs="Arial" w:eastAsia="Arial" w:hAnsi="Arial"/>
          <w:sz w:val="22"/>
          <w:szCs w:val="22"/>
        </w:rPr>
        <w:t xml:space="preserve">4.  Source Data &amp; Database Design .............. 7</w:t>
      </w:r>
    </w:p>
    <w:p>
      <w:pPr>
        <w:spacing w:after="80" w:before="80"/>
      </w:pPr>
      <w:r>
        <w:rPr>
          <w:rFonts w:ascii="Arial" w:cs="Arial" w:eastAsia="Arial" w:hAnsi="Arial"/>
          <w:sz w:val="22"/>
          <w:szCs w:val="22"/>
        </w:rPr>
        <w:t xml:space="preserve">5.  Data Ingestion Layer (Bronze) ................ 8</w:t>
      </w:r>
    </w:p>
    <w:p>
      <w:pPr>
        <w:spacing w:after="80" w:before="80"/>
      </w:pPr>
      <w:r>
        <w:rPr>
          <w:rFonts w:ascii="Arial" w:cs="Arial" w:eastAsia="Arial" w:hAnsi="Arial"/>
          <w:sz w:val="22"/>
          <w:szCs w:val="22"/>
        </w:rPr>
        <w:t xml:space="preserve">6.  Data Cleaning Layer (Silver) ................. 9</w:t>
      </w:r>
    </w:p>
    <w:p>
      <w:pPr>
        <w:spacing w:after="80" w:before="80"/>
      </w:pPr>
      <w:r>
        <w:rPr>
          <w:rFonts w:ascii="Arial" w:cs="Arial" w:eastAsia="Arial" w:hAnsi="Arial"/>
          <w:sz w:val="22"/>
          <w:szCs w:val="22"/>
        </w:rPr>
        <w:t xml:space="preserve">7.  Analytical Layer (Gold) ........................ 11</w:t>
      </w:r>
    </w:p>
    <w:p>
      <w:pPr>
        <w:spacing w:after="80" w:before="80"/>
      </w:pPr>
      <w:r>
        <w:rPr>
          <w:rFonts w:ascii="Arial" w:cs="Arial" w:eastAsia="Arial" w:hAnsi="Arial"/>
          <w:sz w:val="22"/>
          <w:szCs w:val="22"/>
        </w:rPr>
        <w:t xml:space="preserve">8.  Hive Schema &amp; External Tables ............... 13</w:t>
      </w:r>
    </w:p>
    <w:p>
      <w:pPr>
        <w:spacing w:after="80" w:before="80"/>
      </w:pPr>
      <w:r>
        <w:rPr>
          <w:rFonts w:ascii="Arial" w:cs="Arial" w:eastAsia="Arial" w:hAnsi="Arial"/>
          <w:sz w:val="22"/>
          <w:szCs w:val="22"/>
        </w:rPr>
        <w:t xml:space="preserve">9.  Data Quality Findings .......................... 14</w:t>
      </w:r>
    </w:p>
    <w:p>
      <w:pPr>
        <w:spacing w:after="80" w:before="80"/>
      </w:pPr>
      <w:r>
        <w:rPr>
          <w:rFonts w:ascii="Arial" w:cs="Arial" w:eastAsia="Arial" w:hAnsi="Arial"/>
          <w:sz w:val="22"/>
          <w:szCs w:val="22"/>
        </w:rPr>
        <w:t xml:space="preserve">10. Key Business KPIs .............................. 15</w:t>
      </w:r>
    </w:p>
    <w:p>
      <w:pPr>
        <w:spacing w:after="80" w:before="80"/>
      </w:pPr>
      <w:r>
        <w:rPr>
          <w:rFonts w:ascii="Arial" w:cs="Arial" w:eastAsia="Arial" w:hAnsi="Arial"/>
          <w:sz w:val="22"/>
          <w:szCs w:val="22"/>
        </w:rPr>
        <w:t xml:space="preserve">11. Conclusion &amp; Future Work ..................... 16</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1. Introduction &amp; Project Background</w:t>
      </w:r>
    </w:p>
    <w:p>
      <w:r>
        <w:t xml:space="preserve"> </w:t>
      </w:r>
    </w:p>
    <w:p>
      <w:pPr>
        <w:pStyle w:val="Heading2"/>
        <w:spacing w:after="150" w:before="300"/>
      </w:pPr>
      <w:r>
        <w:rPr>
          <w:rFonts w:ascii="Arial" w:cs="Arial" w:eastAsia="Arial" w:hAnsi="Arial"/>
          <w:b/>
          <w:bCs/>
          <w:color w:val="2E75B6"/>
          <w:sz w:val="26"/>
          <w:szCs w:val="26"/>
        </w:rPr>
        <w:t xml:space="preserve">1.1 Project Overview</w:t>
      </w:r>
    </w:p>
    <w:p>
      <w:pPr>
        <w:spacing w:after="80" w:before="80"/>
      </w:pPr>
      <w:r>
        <w:rPr>
          <w:rFonts w:ascii="Arial" w:cs="Arial" w:eastAsia="Arial" w:hAnsi="Arial"/>
          <w:sz w:val="22"/>
          <w:szCs w:val="22"/>
        </w:rPr>
        <w:t xml:space="preserve">The exponential growth of e-commerce transactions generates massive volumes of structured and semi-structured data daily. Transforming this raw operational data into actionable business intelligence requires a robust, scalable data engineering pipeline. This project addresses that challenge by building a production-grade Data Lakehouse on Hadoop infrastructure, capable of ingesting, cleaning, transforming, and serving analytical data at scale.</w:t>
      </w:r>
    </w:p>
    <w:p>
      <w:r>
        <w:t xml:space="preserve"> </w:t>
      </w:r>
    </w:p>
    <w:p>
      <w:pPr>
        <w:pStyle w:val="Heading2"/>
        <w:spacing w:after="150" w:before="300"/>
      </w:pPr>
      <w:r>
        <w:rPr>
          <w:rFonts w:ascii="Arial" w:cs="Arial" w:eastAsia="Arial" w:hAnsi="Arial"/>
          <w:b/>
          <w:bCs/>
          <w:color w:val="2E75B6"/>
          <w:sz w:val="26"/>
          <w:szCs w:val="26"/>
        </w:rPr>
        <w:t xml:space="preserve">1.2 Objectives</w:t>
      </w:r>
    </w:p>
    <w:p>
      <w:pPr>
        <w:pStyle w:val="ListParagraph"/>
        <w:numPr>
          <w:ilvl w:val="0"/>
          <w:numId w:val="2"/>
        </w:numPr>
        <w:spacing w:after="60" w:before="60"/>
      </w:pPr>
      <w:r>
        <w:rPr>
          <w:rFonts w:ascii="Arial" w:cs="Arial" w:eastAsia="Arial" w:hAnsi="Arial"/>
          <w:sz w:val="22"/>
          <w:szCs w:val="22"/>
        </w:rPr>
        <w:t xml:space="preserve">Design and implement a 3-layer Medallion architecture (Bronze → Silver → Gold)</w:t>
      </w:r>
    </w:p>
    <w:p>
      <w:pPr>
        <w:pStyle w:val="ListParagraph"/>
        <w:numPr>
          <w:ilvl w:val="0"/>
          <w:numId w:val="2"/>
        </w:numPr>
        <w:spacing w:after="60" w:before="60"/>
      </w:pPr>
      <w:r>
        <w:rPr>
          <w:rFonts w:ascii="Arial" w:cs="Arial" w:eastAsia="Arial" w:hAnsi="Arial"/>
          <w:sz w:val="22"/>
          <w:szCs w:val="22"/>
        </w:rPr>
        <w:t xml:space="preserve">Ingest MySQL relational data into HDFS using both Sqoop and manual transfer methods</w:t>
      </w:r>
    </w:p>
    <w:p>
      <w:pPr>
        <w:pStyle w:val="ListParagraph"/>
        <w:numPr>
          <w:ilvl w:val="0"/>
          <w:numId w:val="2"/>
        </w:numPr>
        <w:spacing w:after="60" w:before="60"/>
      </w:pPr>
      <w:r>
        <w:rPr>
          <w:rFonts w:ascii="Arial" w:cs="Arial" w:eastAsia="Arial" w:hAnsi="Arial"/>
          <w:sz w:val="22"/>
          <w:szCs w:val="22"/>
        </w:rPr>
        <w:t xml:space="preserve">Apply data quality rules using PySpark including null handling, deduplication, and type casting</w:t>
      </w:r>
    </w:p>
    <w:p>
      <w:pPr>
        <w:pStyle w:val="ListParagraph"/>
        <w:numPr>
          <w:ilvl w:val="0"/>
          <w:numId w:val="2"/>
        </w:numPr>
        <w:spacing w:after="60" w:before="60"/>
      </w:pPr>
      <w:r>
        <w:rPr>
          <w:rFonts w:ascii="Arial" w:cs="Arial" w:eastAsia="Arial" w:hAnsi="Arial"/>
          <w:sz w:val="22"/>
          <w:szCs w:val="22"/>
        </w:rPr>
        <w:t xml:space="preserve">Build a dimensional star schema optimised for BI reporting and analytics</w:t>
      </w:r>
    </w:p>
    <w:p>
      <w:pPr>
        <w:pStyle w:val="ListParagraph"/>
        <w:numPr>
          <w:ilvl w:val="0"/>
          <w:numId w:val="2"/>
        </w:numPr>
        <w:spacing w:after="60" w:before="60"/>
      </w:pPr>
      <w:r>
        <w:rPr>
          <w:rFonts w:ascii="Arial" w:cs="Arial" w:eastAsia="Arial" w:hAnsi="Arial"/>
          <w:sz w:val="22"/>
          <w:szCs w:val="22"/>
        </w:rPr>
        <w:t xml:space="preserve">Expose the Gold layer via Apache Hive external tables for SQL-based querying</w:t>
      </w:r>
    </w:p>
    <w:p>
      <w:pPr>
        <w:pStyle w:val="ListParagraph"/>
        <w:numPr>
          <w:ilvl w:val="0"/>
          <w:numId w:val="2"/>
        </w:numPr>
        <w:spacing w:after="60" w:before="60"/>
      </w:pPr>
      <w:r>
        <w:rPr>
          <w:rFonts w:ascii="Arial" w:cs="Arial" w:eastAsia="Arial" w:hAnsi="Arial"/>
          <w:sz w:val="22"/>
          <w:szCs w:val="22"/>
        </w:rPr>
        <w:t xml:space="preserve">Document all pipeline steps with reproducible SQL and PySpark scripts</w:t>
      </w:r>
    </w:p>
    <w:p>
      <w:r>
        <w:t xml:space="preserve"> </w:t>
      </w:r>
    </w:p>
    <w:p>
      <w:pPr>
        <w:pStyle w:val="Heading2"/>
        <w:spacing w:after="150" w:before="300"/>
      </w:pPr>
      <w:r>
        <w:rPr>
          <w:rFonts w:ascii="Arial" w:cs="Arial" w:eastAsia="Arial" w:hAnsi="Arial"/>
          <w:b/>
          <w:bCs/>
          <w:color w:val="2E75B6"/>
          <w:sz w:val="26"/>
          <w:szCs w:val="26"/>
        </w:rPr>
        <w:t xml:space="preserve">1.3 Dataset</w:t>
      </w:r>
    </w:p>
    <w:p>
      <w:pPr>
        <w:spacing w:after="80" w:before="80"/>
      </w:pPr>
      <w:r>
        <w:rPr>
          <w:rFonts w:ascii="Arial" w:cs="Arial" w:eastAsia="Arial" w:hAnsi="Arial"/>
          <w:sz w:val="22"/>
          <w:szCs w:val="22"/>
        </w:rPr>
        <w:t xml:space="preserve">The Brazilian E-Commerce Public Dataset by Olist (available on Kaggle) serves as the data source for this project. It contains real-world transactional records from a multi-seller marketplace, covering the period 2016–2018 with over 100,000 orders.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Key</w:t>
            </w:r>
          </w:p>
        </w:tc>
        <w:tc>
          <w:tcPr>
            <w:tcW w:type="dxa" w:w="46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customers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customer_id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Customer profile and location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orders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order_id</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Order lifecycle with timestamps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order_items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order_id + item_id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Line items: product, seller, price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reviews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review_id</w:t>
            </w:r>
          </w:p>
        </w:tc>
        <w:tc>
          <w:tcPr>
            <w:tcW w:type="dxa" w:w="4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Customer satisfaction scores &amp; comments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product_id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 catalogue with dimensions</w:t>
            </w:r>
          </w:p>
        </w:tc>
      </w:tr>
    </w:tbl>
    <w:p>
      <w:r>
        <w:t xml:space="preserve"> </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2. System Architecture Overview</w:t>
      </w:r>
    </w:p>
    <w:p>
      <w:r>
        <w:t xml:space="preserve"> </w:t>
      </w:r>
    </w:p>
    <w:p>
      <w:pPr>
        <w:spacing w:after="80" w:before="80"/>
      </w:pPr>
      <w:r>
        <w:rPr>
          <w:rFonts w:ascii="Arial" w:cs="Arial" w:eastAsia="Arial" w:hAnsi="Arial"/>
          <w:sz w:val="22"/>
          <w:szCs w:val="22"/>
        </w:rPr>
        <w:t xml:space="preserve">The pipeline follows the Medallion Architecture pattern, a widely adopted design in modern Data Lakehouse systems. Each layer represents a progressively higher level of data quality and analytical readiness.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1600"/>
        <w:gridCol w:w="400"/>
        <w:gridCol w:w="1600"/>
        <w:gridCol w:w="400"/>
        <w:gridCol w:w="1600"/>
        <w:gridCol w:w="1760"/>
      </w:tblGrid>
      <w:tr>
        <w:tc>
          <w:tcPr>
            <w:tcW w:type="dxa" w:w="1600"/>
            <w:tcBorders>
              <w:top w:val="single" w:color="CCCCCC" w:sz="1"/>
              <w:left w:val="single" w:color="CCCCCC" w:sz="1"/>
              <w:bottom w:val="single" w:color="CCCCCC" w:sz="1"/>
              <w:right w:val="single" w:color="CCCCCC" w:sz="1"/>
            </w:tcBorders>
            <w:shd w:fill="5B9BD5" w:val="clear"/>
            <w:tcMar>
              <w:top w:type="dxa" w:w="200"/>
              <w:left w:type="dxa" w:w="150"/>
              <w:bottom w:type="dxa" w:w="200"/>
              <w:right w:type="dxa" w:w="150"/>
            </w:tcMar>
          </w:tcPr>
          <w:p>
            <w:pPr>
              <w:jc w:val="center"/>
            </w:pPr>
            <w:r>
              <w:rPr>
                <w:rFonts w:ascii="Arial" w:cs="Arial" w:eastAsia="Arial" w:hAnsi="Arial"/>
                <w:b/>
                <w:bCs/>
                <w:color w:val="FFFFFF"/>
                <w:sz w:val="22"/>
                <w:szCs w:val="22"/>
              </w:rPr>
              <w:t xml:space="preserve">MySQL</w:t>
            </w:r>
          </w:p>
          <w:p>
            <w:pPr>
              <w:jc w:val="center"/>
            </w:pPr>
            <w:r>
              <w:rPr>
                <w:rFonts w:ascii="Arial" w:cs="Arial" w:eastAsia="Arial" w:hAnsi="Arial"/>
                <w:color w:val="FFFFFF"/>
                <w:sz w:val="18"/>
                <w:szCs w:val="18"/>
              </w:rPr>
              <w:t xml:space="preserve">Source DB</w:t>
            </w:r>
          </w:p>
        </w:tc>
        <w:tc>
          <w:tcPr>
            <w:tcW w:type="dxa" w:w="400"/>
            <w:tcBorders>
              <w:top w:val="none" w:color="FFFFFF" w:sz="0"/>
              <w:left w:val="none" w:color="FFFFFF" w:sz="0"/>
              <w:bottom w:val="none" w:color="FFFFFF" w:sz="0"/>
              <w:right w:val="none" w:color="FFFFFF" w:sz="0"/>
            </w:tcBorders>
            <w:tcMar>
              <w:top w:type="dxa" w:w="200"/>
            </w:tcMar>
          </w:tcPr>
          <w:p>
            <w:pPr>
              <w:jc w:val="center"/>
            </w:pPr>
            <w:r>
              <w:rPr>
                <w:rFonts w:ascii="Arial" w:cs="Arial" w:eastAsia="Arial" w:hAnsi="Arial"/>
                <w:b/>
                <w:bCs/>
                <w:color w:val="1F4E79"/>
                <w:sz w:val="28"/>
                <w:szCs w:val="28"/>
              </w:rPr>
              <w:t xml:space="preserve">→</w:t>
            </w:r>
          </w:p>
        </w:tc>
        <w:tc>
          <w:tcPr>
            <w:tcW w:type="dxa" w:w="1600"/>
            <w:tcBorders>
              <w:top w:val="single" w:color="CCCCCC" w:sz="1"/>
              <w:left w:val="single" w:color="CCCCCC" w:sz="1"/>
              <w:bottom w:val="single" w:color="CCCCCC" w:sz="1"/>
              <w:right w:val="single" w:color="CCCCCC" w:sz="1"/>
            </w:tcBorders>
            <w:shd w:fill="CD7F32" w:val="clear"/>
            <w:tcMar>
              <w:top w:type="dxa" w:w="200"/>
              <w:left w:type="dxa" w:w="150"/>
              <w:bottom w:type="dxa" w:w="200"/>
              <w:right w:type="dxa" w:w="150"/>
            </w:tcMar>
          </w:tcPr>
          <w:p>
            <w:pPr>
              <w:jc w:val="center"/>
            </w:pPr>
            <w:r>
              <w:rPr>
                <w:rFonts w:ascii="Arial" w:cs="Arial" w:eastAsia="Arial" w:hAnsi="Arial"/>
                <w:b/>
                <w:bCs/>
                <w:color w:val="FFFFFF"/>
                <w:sz w:val="22"/>
                <w:szCs w:val="22"/>
              </w:rPr>
              <w:t xml:space="preserve">HDFS</w:t>
            </w:r>
          </w:p>
          <w:p>
            <w:pPr>
              <w:jc w:val="center"/>
            </w:pPr>
            <w:r>
              <w:rPr>
                <w:rFonts w:ascii="Arial" w:cs="Arial" w:eastAsia="Arial" w:hAnsi="Arial"/>
                <w:color w:val="FFFFFF"/>
                <w:sz w:val="18"/>
                <w:szCs w:val="18"/>
              </w:rPr>
              <w:t xml:space="preserve">Bronze (Raw)</w:t>
            </w:r>
          </w:p>
        </w:tc>
        <w:tc>
          <w:tcPr>
            <w:tcW w:type="dxa" w:w="400"/>
            <w:tcBorders>
              <w:top w:val="none" w:color="FFFFFF" w:sz="0"/>
              <w:left w:val="none" w:color="FFFFFF" w:sz="0"/>
              <w:bottom w:val="none" w:color="FFFFFF" w:sz="0"/>
              <w:right w:val="none" w:color="FFFFFF" w:sz="0"/>
            </w:tcBorders>
            <w:tcMar>
              <w:top w:type="dxa" w:w="200"/>
            </w:tcMar>
          </w:tcPr>
          <w:p>
            <w:pPr>
              <w:jc w:val="center"/>
            </w:pPr>
            <w:r>
              <w:rPr>
                <w:rFonts w:ascii="Arial" w:cs="Arial" w:eastAsia="Arial" w:hAnsi="Arial"/>
                <w:b/>
                <w:bCs/>
                <w:color w:val="1F4E79"/>
                <w:sz w:val="28"/>
                <w:szCs w:val="28"/>
              </w:rPr>
              <w:t xml:space="preserve">→</w:t>
            </w:r>
          </w:p>
        </w:tc>
        <w:tc>
          <w:tcPr>
            <w:tcW w:type="dxa" w:w="1600"/>
            <w:tcBorders>
              <w:top w:val="single" w:color="CCCCCC" w:sz="1"/>
              <w:left w:val="single" w:color="CCCCCC" w:sz="1"/>
              <w:bottom w:val="single" w:color="CCCCCC" w:sz="1"/>
              <w:right w:val="single" w:color="CCCCCC" w:sz="1"/>
            </w:tcBorders>
            <w:shd w:fill="808080" w:val="clear"/>
            <w:tcMar>
              <w:top w:type="dxa" w:w="200"/>
              <w:left w:type="dxa" w:w="150"/>
              <w:bottom w:type="dxa" w:w="200"/>
              <w:right w:type="dxa" w:w="150"/>
            </w:tcMar>
          </w:tcPr>
          <w:p>
            <w:pPr>
              <w:jc w:val="center"/>
            </w:pPr>
            <w:r>
              <w:rPr>
                <w:rFonts w:ascii="Arial" w:cs="Arial" w:eastAsia="Arial" w:hAnsi="Arial"/>
                <w:b/>
                <w:bCs/>
                <w:color w:val="FFFFFF"/>
                <w:sz w:val="22"/>
                <w:szCs w:val="22"/>
              </w:rPr>
              <w:t xml:space="preserve">PySpark</w:t>
            </w:r>
          </w:p>
          <w:p>
            <w:pPr>
              <w:jc w:val="center"/>
            </w:pPr>
            <w:r>
              <w:rPr>
                <w:rFonts w:ascii="Arial" w:cs="Arial" w:eastAsia="Arial" w:hAnsi="Arial"/>
                <w:color w:val="FFFFFF"/>
                <w:sz w:val="18"/>
                <w:szCs w:val="18"/>
              </w:rPr>
              <w:t xml:space="preserve">Silver (Clean)</w:t>
            </w:r>
          </w:p>
        </w:tc>
        <w:tc>
          <w:tcPr>
            <w:tcW w:type="dxa" w:w="400"/>
            <w:tcBorders>
              <w:top w:val="none" w:color="FFFFFF" w:sz="0"/>
              <w:left w:val="none" w:color="FFFFFF" w:sz="0"/>
              <w:bottom w:val="none" w:color="FFFFFF" w:sz="0"/>
              <w:right w:val="none" w:color="FFFFFF" w:sz="0"/>
            </w:tcBorders>
            <w:tcMar>
              <w:top w:type="dxa" w:w="200"/>
            </w:tcMar>
          </w:tcPr>
          <w:p>
            <w:pPr>
              <w:jc w:val="center"/>
            </w:pPr>
            <w:r>
              <w:rPr>
                <w:rFonts w:ascii="Arial" w:cs="Arial" w:eastAsia="Arial" w:hAnsi="Arial"/>
                <w:b/>
                <w:bCs/>
                <w:color w:val="1F4E79"/>
                <w:sz w:val="28"/>
                <w:szCs w:val="28"/>
              </w:rPr>
              <w:t xml:space="preserve">→</w:t>
            </w:r>
          </w:p>
        </w:tc>
        <w:tc>
          <w:tcPr>
            <w:tcW w:type="dxa" w:w="1600"/>
            <w:tcBorders>
              <w:top w:val="single" w:color="CCCCCC" w:sz="1"/>
              <w:left w:val="single" w:color="CCCCCC" w:sz="1"/>
              <w:bottom w:val="single" w:color="CCCCCC" w:sz="1"/>
              <w:right w:val="single" w:color="CCCCCC" w:sz="1"/>
            </w:tcBorders>
            <w:shd w:fill="D4AF37" w:val="clear"/>
            <w:tcMar>
              <w:top w:type="dxa" w:w="200"/>
              <w:left w:type="dxa" w:w="150"/>
              <w:bottom w:type="dxa" w:w="200"/>
              <w:right w:type="dxa" w:w="150"/>
            </w:tcMar>
          </w:tcPr>
          <w:p>
            <w:pPr>
              <w:jc w:val="center"/>
            </w:pPr>
            <w:r>
              <w:rPr>
                <w:rFonts w:ascii="Arial" w:cs="Arial" w:eastAsia="Arial" w:hAnsi="Arial"/>
                <w:b/>
                <w:bCs/>
                <w:color w:val="FFFFFF"/>
                <w:sz w:val="22"/>
                <w:szCs w:val="22"/>
              </w:rPr>
              <w:t xml:space="preserve">Hive + Parquet</w:t>
            </w:r>
          </w:p>
          <w:p>
            <w:pPr>
              <w:jc w:val="center"/>
            </w:pPr>
            <w:r>
              <w:rPr>
                <w:rFonts w:ascii="Arial" w:cs="Arial" w:eastAsia="Arial" w:hAnsi="Arial"/>
                <w:color w:val="FFFFFF"/>
                <w:sz w:val="18"/>
                <w:szCs w:val="18"/>
              </w:rPr>
              <w:t xml:space="preserve">Gold (Analytics)</w:t>
            </w:r>
          </w:p>
        </w:tc>
        <w:tc>
          <w:tcPr>
            <w:tcW w:type="dxa" w:w="1760"/>
            <w:tcBorders>
              <w:top w:val="none" w:color="FFFFFF" w:sz="0"/>
              <w:left w:val="none" w:color="FFFFFF" w:sz="0"/>
              <w:bottom w:val="none" w:color="FFFFFF" w:sz="0"/>
              <w:right w:val="none" w:color="FFFFFF" w:sz="0"/>
            </w:tcBorders>
            <w:tcMar>
              <w:top w:type="dxa" w:w="200"/>
            </w:tcMar>
          </w:tcPr>
          <w:p>
            <w:pPr>
              <w:jc w:val="center"/>
            </w:pPr>
            <w:r>
              <w:rPr>
                <w:rFonts w:ascii="Arial" w:cs="Arial" w:eastAsia="Arial" w:hAnsi="Arial"/>
                <w:b/>
                <w:bCs/>
                <w:color w:val="1F4E79"/>
                <w:sz w:val="20"/>
                <w:szCs w:val="20"/>
              </w:rPr>
              <w:t xml:space="preserve">→ BI Tools</w:t>
            </w:r>
          </w:p>
        </w:tc>
      </w:tr>
    </w:tbl>
    <w:p>
      <w:r>
        <w:t xml:space="preserve"> </w:t>
      </w:r>
    </w:p>
    <w:p>
      <w:pPr>
        <w:pStyle w:val="Heading2"/>
        <w:spacing w:after="150" w:before="300"/>
      </w:pPr>
      <w:r>
        <w:rPr>
          <w:rFonts w:ascii="Arial" w:cs="Arial" w:eastAsia="Arial" w:hAnsi="Arial"/>
          <w:b/>
          <w:bCs/>
          <w:color w:val="2E75B6"/>
          <w:sz w:val="26"/>
          <w:szCs w:val="26"/>
        </w:rPr>
        <w:t xml:space="preserve">2.1 Infrastructure</w:t>
      </w:r>
    </w:p>
    <w:p>
      <w:pPr>
        <w:pStyle w:val="ListParagraph"/>
        <w:numPr>
          <w:ilvl w:val="0"/>
          <w:numId w:val="2"/>
        </w:numPr>
        <w:spacing w:after="60" w:before="60"/>
      </w:pPr>
      <w:r>
        <w:rPr>
          <w:rFonts w:ascii="Arial" w:cs="Arial" w:eastAsia="Arial" w:hAnsi="Arial"/>
          <w:sz w:val="22"/>
          <w:szCs w:val="22"/>
        </w:rPr>
        <w:t xml:space="preserve">Apache Hadoop (HDFS + YARN) running inside Docker containers</w:t>
      </w:r>
    </w:p>
    <w:p>
      <w:pPr>
        <w:pStyle w:val="ListParagraph"/>
        <w:numPr>
          <w:ilvl w:val="0"/>
          <w:numId w:val="2"/>
        </w:numPr>
        <w:spacing w:after="60" w:before="60"/>
      </w:pPr>
      <w:r>
        <w:rPr>
          <w:rFonts w:ascii="Arial" w:cs="Arial" w:eastAsia="Arial" w:hAnsi="Arial"/>
          <w:sz w:val="22"/>
          <w:szCs w:val="22"/>
        </w:rPr>
        <w:t xml:space="preserve">Apache Hive Metastore for schema registry and table definitions</w:t>
      </w:r>
    </w:p>
    <w:p>
      <w:pPr>
        <w:pStyle w:val="ListParagraph"/>
        <w:numPr>
          <w:ilvl w:val="0"/>
          <w:numId w:val="2"/>
        </w:numPr>
        <w:spacing w:after="60" w:before="60"/>
      </w:pPr>
      <w:r>
        <w:rPr>
          <w:rFonts w:ascii="Arial" w:cs="Arial" w:eastAsia="Arial" w:hAnsi="Arial"/>
          <w:sz w:val="22"/>
          <w:szCs w:val="22"/>
        </w:rPr>
        <w:t xml:space="preserve">Apache Spark (PySpark) for distributed data transformation</w:t>
      </w:r>
    </w:p>
    <w:p>
      <w:pPr>
        <w:pStyle w:val="ListParagraph"/>
        <w:numPr>
          <w:ilvl w:val="0"/>
          <w:numId w:val="2"/>
        </w:numPr>
        <w:spacing w:after="60" w:before="60"/>
      </w:pPr>
      <w:r>
        <w:rPr>
          <w:rFonts w:ascii="Arial" w:cs="Arial" w:eastAsia="Arial" w:hAnsi="Arial"/>
          <w:sz w:val="22"/>
          <w:szCs w:val="22"/>
        </w:rPr>
        <w:t xml:space="preserve">MySQL 8.0 for relational source data, containerised via Docker</w:t>
      </w:r>
    </w:p>
    <w:p>
      <w:pPr>
        <w:pStyle w:val="ListParagraph"/>
        <w:numPr>
          <w:ilvl w:val="0"/>
          <w:numId w:val="2"/>
        </w:numPr>
        <w:spacing w:after="60" w:before="60"/>
      </w:pPr>
      <w:r>
        <w:rPr>
          <w:rFonts w:ascii="Arial" w:cs="Arial" w:eastAsia="Arial" w:hAnsi="Arial"/>
          <w:sz w:val="22"/>
          <w:szCs w:val="22"/>
        </w:rPr>
        <w:t xml:space="preserve">Apache Sqoop for JDBC-based data transfer (alternative path also documented)</w:t>
      </w:r>
    </w:p>
    <w:p>
      <w:r>
        <w:t xml:space="preserve"> </w:t>
      </w:r>
    </w:p>
    <w:p>
      <w:pPr>
        <w:pStyle w:val="Heading2"/>
        <w:spacing w:after="150" w:before="300"/>
      </w:pPr>
      <w:r>
        <w:rPr>
          <w:rFonts w:ascii="Arial" w:cs="Arial" w:eastAsia="Arial" w:hAnsi="Arial"/>
          <w:b/>
          <w:bCs/>
          <w:color w:val="2E75B6"/>
          <w:sz w:val="26"/>
          <w:szCs w:val="26"/>
        </w:rPr>
        <w:t xml:space="preserve">2.2 Data Flow</w:t>
      </w:r>
    </w:p>
    <w:p>
      <w:pPr>
        <w:spacing w:after="80" w:before="80"/>
      </w:pPr>
      <w:r>
        <w:rPr>
          <w:rFonts w:ascii="Arial" w:cs="Arial" w:eastAsia="Arial" w:hAnsi="Arial"/>
          <w:sz w:val="22"/>
          <w:szCs w:val="22"/>
        </w:rPr>
        <w:t xml:space="preserve">Raw CSV files are first loaded into MySQL then exported to HDFS. PySpark reads the raw data, applies quality rules, and writes clean Parquet files. Hive external tables are created pointing to the HDFS paths, enabling SQL access without moving data.</w:t>
      </w:r>
    </w:p>
    <w:p>
      <w:r>
        <w:t xml:space="preserve"> </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3. Technology Stack</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 / Tool</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 in Pipeline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Apache Hadoop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HDFS + YARN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Distributed file storage (Data Lake)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Apache Spark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PySpark 3.x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Distributed data processing &amp; transformation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Apache Hive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Hive Metastore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SQL query engine &amp; schema registry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MySQL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MySQL 8.0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Relational source database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Apache Sqoop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Sqoop 1.x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JDBC bulk data transfer MySQL → HDFS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Docker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Docker Compose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Container orchestration for all services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Apache Parquet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Columnar format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Storage format for Silver and Gold layers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Python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Python 3.x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PySpark scripts and data quality logic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SQL (HiveQL)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HiveQL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DDL for external tables, Gold layer testing</w:t>
            </w:r>
          </w:p>
        </w:tc>
      </w:tr>
    </w:tbl>
    <w:p>
      <w:r>
        <w:t xml:space="preserve"> </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4. Source Data &amp; MySQL Database Design</w:t>
      </w:r>
    </w:p>
    <w:p>
      <w:r>
        <w:t xml:space="preserve"> </w:t>
      </w:r>
    </w:p>
    <w:p>
      <w:pPr>
        <w:pStyle w:val="Heading2"/>
        <w:spacing w:after="150" w:before="300"/>
      </w:pPr>
      <w:r>
        <w:rPr>
          <w:rFonts w:ascii="Arial" w:cs="Arial" w:eastAsia="Arial" w:hAnsi="Arial"/>
          <w:b/>
          <w:bCs/>
          <w:color w:val="2E75B6"/>
          <w:sz w:val="26"/>
          <w:szCs w:val="26"/>
        </w:rPr>
        <w:t xml:space="preserve">4.1 Database Creation (DDL)</w:t>
      </w:r>
    </w:p>
    <w:p>
      <w:pPr>
        <w:spacing w:after="80" w:before="80"/>
      </w:pPr>
      <w:r>
        <w:rPr>
          <w:rFonts w:ascii="Arial" w:cs="Arial" w:eastAsia="Arial" w:hAnsi="Arial"/>
          <w:sz w:val="22"/>
          <w:szCs w:val="22"/>
        </w:rPr>
        <w:t xml:space="preserve">The source schema is created in MySQL under the ecommerce database. Each table is designed to reflect the normalised transactional structure of an e-commerce platform. The schema is created using the DDL_ecommerce.sql script.</w:t>
      </w:r>
    </w:p>
    <w:p>
      <w:r>
        <w:t xml:space="preserve"> </w:t>
      </w:r>
    </w:p>
    <w:p>
      <w:pPr>
        <w:pStyle w:val="Heading2"/>
        <w:spacing w:after="150" w:before="300"/>
      </w:pPr>
      <w:r>
        <w:rPr>
          <w:rFonts w:ascii="Arial" w:cs="Arial" w:eastAsia="Arial" w:hAnsi="Arial"/>
          <w:b/>
          <w:bCs/>
          <w:color w:val="2E75B6"/>
          <w:sz w:val="26"/>
          <w:szCs w:val="26"/>
        </w:rPr>
        <w:t xml:space="preserve">4.2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Columns</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customers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customer_id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VARCHAR(50), city, state, zip_code_prefix INT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orders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order_id (PK)</w:t>
            </w:r>
          </w:p>
        </w:tc>
        <w:tc>
          <w:tcPr>
            <w:tcW w:type="dxa" w:w="4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customer_id FK, order_status, 5× DATETIME timestamps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order_items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order_id + item_id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product_id FK, price DECIMAL(10,2), freight_value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reviews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review_id (PK)</w:t>
            </w:r>
          </w:p>
        </w:tc>
        <w:tc>
          <w:tcPr>
            <w:tcW w:type="dxa" w:w="4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review_score INT, comment TEXT, 2× DATETIME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product_id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category VARCHAR, 7× physical dimension INTs</w:t>
            </w:r>
          </w:p>
        </w:tc>
      </w:tr>
    </w:tbl>
    <w:p>
      <w:r>
        <w:t xml:space="preserve"> </w:t>
      </w:r>
    </w:p>
    <w:p>
      <w:pPr>
        <w:pStyle w:val="Heading2"/>
        <w:spacing w:after="150" w:before="300"/>
      </w:pPr>
      <w:r>
        <w:rPr>
          <w:rFonts w:ascii="Arial" w:cs="Arial" w:eastAsia="Arial" w:hAnsi="Arial"/>
          <w:b/>
          <w:bCs/>
          <w:color w:val="2E75B6"/>
          <w:sz w:val="26"/>
          <w:szCs w:val="26"/>
        </w:rPr>
        <w:t xml:space="preserve">4.3 Data Loading</w:t>
      </w:r>
    </w:p>
    <w:p>
      <w:pPr>
        <w:spacing w:after="80" w:before="80"/>
      </w:pPr>
      <w:r>
        <w:rPr>
          <w:rFonts w:ascii="Arial" w:cs="Arial" w:eastAsia="Arial" w:hAnsi="Arial"/>
          <w:sz w:val="22"/>
          <w:szCs w:val="22"/>
        </w:rPr>
        <w:t xml:space="preserve">CSV files are loaded into MySQL using the LOAD DATA INFILE command. Each table is first truncated before loading to ensure idempotency. The data_loaded.sql script manages this process and uses the MySQL secure file path /var/lib/mysql-files/ for file staging.</w:t>
      </w:r>
    </w:p>
    <w:p>
      <w:r>
        <w:t xml:space="preserve"> </w:t>
      </w:r>
    </w:p>
    <w:p>
      <w:pPr>
        <w:pStyle w:val="ListParagraph"/>
        <w:numPr>
          <w:ilvl w:val="0"/>
          <w:numId w:val="2"/>
        </w:numPr>
        <w:spacing w:after="60" w:before="60"/>
      </w:pPr>
      <w:r>
        <w:rPr>
          <w:rFonts w:ascii="Arial" w:cs="Arial" w:eastAsia="Arial" w:hAnsi="Arial"/>
          <w:sz w:val="22"/>
          <w:szCs w:val="22"/>
        </w:rPr>
        <w:t xml:space="preserve">Files are first copied into the MySQL Docker container using docker cp</w:t>
      </w:r>
    </w:p>
    <w:p>
      <w:pPr>
        <w:pStyle w:val="ListParagraph"/>
        <w:numPr>
          <w:ilvl w:val="0"/>
          <w:numId w:val="2"/>
        </w:numPr>
        <w:spacing w:after="60" w:before="60"/>
      </w:pPr>
      <w:r>
        <w:rPr>
          <w:rFonts w:ascii="Arial" w:cs="Arial" w:eastAsia="Arial" w:hAnsi="Arial"/>
          <w:sz w:val="22"/>
          <w:szCs w:val="22"/>
        </w:rPr>
        <w:t xml:space="preserve">The ENCLOSED BY '"' option handles quoted CSV fields correctly</w:t>
      </w:r>
    </w:p>
    <w:p>
      <w:pPr>
        <w:pStyle w:val="ListParagraph"/>
        <w:numPr>
          <w:ilvl w:val="0"/>
          <w:numId w:val="2"/>
        </w:numPr>
        <w:spacing w:after="60" w:before="60"/>
      </w:pPr>
      <w:r>
        <w:rPr>
          <w:rFonts w:ascii="Arial" w:cs="Arial" w:eastAsia="Arial" w:hAnsi="Arial"/>
          <w:sz w:val="22"/>
          <w:szCs w:val="22"/>
        </w:rPr>
        <w:t xml:space="preserve">IGNORE 1 ROWS skips the CSV header line</w:t>
      </w:r>
    </w:p>
    <w:p>
      <w:pPr>
        <w:pStyle w:val="ListParagraph"/>
        <w:numPr>
          <w:ilvl w:val="0"/>
          <w:numId w:val="2"/>
        </w:numPr>
        <w:spacing w:after="60" w:before="60"/>
      </w:pPr>
      <w:r>
        <w:rPr>
          <w:rFonts w:ascii="Arial" w:cs="Arial" w:eastAsia="Arial" w:hAnsi="Arial"/>
          <w:sz w:val="22"/>
          <w:szCs w:val="22"/>
        </w:rPr>
        <w:t xml:space="preserve">The reviews table uses the IGNORE keyword to skip duplicate primary keys on load</w:t>
      </w:r>
    </w:p>
    <w:p>
      <w:r>
        <w:t xml:space="preserve"> </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5. Data Ingestion Layer (Bronze)</w:t>
      </w:r>
    </w:p>
    <w:p>
      <w:r>
        <w:t xml:space="preserve"> </w:t>
      </w:r>
    </w:p>
    <w:p>
      <w:pPr>
        <w:spacing w:after="80" w:before="80"/>
      </w:pPr>
      <w:r>
        <w:rPr>
          <w:rFonts w:ascii="Arial" w:cs="Arial" w:eastAsia="Arial" w:hAnsi="Arial"/>
          <w:sz w:val="22"/>
          <w:szCs w:val="22"/>
        </w:rPr>
        <w:t xml:space="preserve">The Bronze layer represents raw, unmodified data transferred from MySQL into HDFS. No transformations are applied at this stage — data is preserved exactly as it exists in the source system, including any quality issues such as nulls, duplicates, or incorrect types.</w:t>
      </w:r>
    </w:p>
    <w:p>
      <w:r>
        <w:t xml:space="preserve"> </w:t>
      </w:r>
    </w:p>
    <w:p>
      <w:pPr>
        <w:pStyle w:val="Heading2"/>
        <w:spacing w:after="150" w:before="300"/>
      </w:pPr>
      <w:r>
        <w:rPr>
          <w:rFonts w:ascii="Arial" w:cs="Arial" w:eastAsia="Arial" w:hAnsi="Arial"/>
          <w:b/>
          <w:bCs/>
          <w:color w:val="2E75B6"/>
          <w:sz w:val="26"/>
          <w:szCs w:val="26"/>
        </w:rPr>
        <w:t xml:space="preserve">5.1 Transfer Method A — Apache Sqoop</w:t>
      </w:r>
    </w:p>
    <w:p>
      <w:pPr>
        <w:spacing w:after="80" w:before="80"/>
      </w:pPr>
      <w:r>
        <w:rPr>
          <w:rFonts w:ascii="Arial" w:cs="Arial" w:eastAsia="Arial" w:hAnsi="Arial"/>
          <w:sz w:val="22"/>
          <w:szCs w:val="22"/>
        </w:rPr>
        <w:t xml:space="preserve">Sqoop provides a production-grade JDBC bridge between MySQL and HDFS. Each table is imported independently with a dedicated mapper. The sqoop_mysql_cmd_hdfs.sql file contains all commands.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HDFS Path</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customers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/user/root/ecommerce/customers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 1 (single mapper)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orders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/user/root/ecommerce/orders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--m 1 (single mapper)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order_items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/user/root/ecommerce/order_items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--split-by order_item_id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reviews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/user/root/ecommerce/reviews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--m 1 (single mapper)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/user/root/ecommerce/products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 1 (single mapper)</w:t>
            </w:r>
          </w:p>
        </w:tc>
      </w:tr>
    </w:tbl>
    <w:p>
      <w:r>
        <w:t xml:space="preserve"> </w:t>
      </w:r>
    </w:p>
    <w:p>
      <w:pPr>
        <w:pStyle w:val="Heading2"/>
        <w:spacing w:after="150" w:before="300"/>
      </w:pPr>
      <w:r>
        <w:rPr>
          <w:rFonts w:ascii="Arial" w:cs="Arial" w:eastAsia="Arial" w:hAnsi="Arial"/>
          <w:b/>
          <w:bCs/>
          <w:color w:val="2E75B6"/>
          <w:sz w:val="26"/>
          <w:szCs w:val="26"/>
        </w:rPr>
        <w:t xml:space="preserve">5.2 Transfer Method B — Manual HDFS Put</w:t>
      </w:r>
    </w:p>
    <w:p>
      <w:pPr>
        <w:spacing w:after="80" w:before="80"/>
      </w:pPr>
      <w:r>
        <w:rPr>
          <w:rFonts w:ascii="Arial" w:cs="Arial" w:eastAsia="Arial" w:hAnsi="Arial"/>
          <w:sz w:val="22"/>
          <w:szCs w:val="22"/>
        </w:rPr>
        <w:t xml:space="preserve">An alternative manual method bypasses Sqoop by directly placing CSV files into HDFS via the docker cp and hdfs dfs -put commands. This approach is documented in move_data_mysql_HDFS_without_sqoop.txt and is useful when Sqoop is unavailable.</w:t>
      </w:r>
    </w:p>
    <w:p>
      <w:r>
        <w:t xml:space="preserve"> </w:t>
      </w:r>
    </w:p>
    <w:p>
      <w:pPr>
        <w:pStyle w:val="ListParagraph"/>
        <w:numPr>
          <w:ilvl w:val="0"/>
          <w:numId w:val="2"/>
        </w:numPr>
        <w:spacing w:after="60" w:before="60"/>
      </w:pPr>
      <w:r>
        <w:rPr>
          <w:rFonts w:ascii="Arial" w:cs="Arial" w:eastAsia="Arial" w:hAnsi="Arial"/>
          <w:sz w:val="22"/>
          <w:szCs w:val="22"/>
        </w:rPr>
        <w:t xml:space="preserve">Docker cp copies CSV files from the host machine into the namenode container</w:t>
      </w:r>
    </w:p>
    <w:p>
      <w:pPr>
        <w:pStyle w:val="ListParagraph"/>
        <w:numPr>
          <w:ilvl w:val="0"/>
          <w:numId w:val="2"/>
        </w:numPr>
        <w:spacing w:after="60" w:before="60"/>
      </w:pPr>
      <w:r>
        <w:rPr>
          <w:rFonts w:ascii="Arial" w:cs="Arial" w:eastAsia="Arial" w:hAnsi="Arial"/>
          <w:sz w:val="22"/>
          <w:szCs w:val="22"/>
        </w:rPr>
        <w:t xml:space="preserve">hdfs dfs -put transfers files from the namenode filesystem into HDFS</w:t>
      </w:r>
    </w:p>
    <w:p>
      <w:pPr>
        <w:pStyle w:val="ListParagraph"/>
        <w:numPr>
          <w:ilvl w:val="0"/>
          <w:numId w:val="2"/>
        </w:numPr>
        <w:spacing w:after="60" w:before="60"/>
      </w:pPr>
      <w:r>
        <w:rPr>
          <w:rFonts w:ascii="Arial" w:cs="Arial" w:eastAsia="Arial" w:hAnsi="Arial"/>
          <w:sz w:val="22"/>
          <w:szCs w:val="22"/>
        </w:rPr>
        <w:t xml:space="preserve">HDFS directories are pre-created using hdfs dfs -mkdir -p</w:t>
      </w:r>
    </w:p>
    <w:p>
      <w:r>
        <w:t xml:space="preserve"> </w:t>
      </w:r>
    </w:p>
    <w:p>
      <w:pPr>
        <w:pStyle w:val="Heading2"/>
        <w:spacing w:after="150" w:before="300"/>
      </w:pPr>
      <w:r>
        <w:rPr>
          <w:rFonts w:ascii="Arial" w:cs="Arial" w:eastAsia="Arial" w:hAnsi="Arial"/>
          <w:b/>
          <w:bCs/>
          <w:color w:val="2E75B6"/>
          <w:sz w:val="26"/>
          <w:szCs w:val="26"/>
        </w:rPr>
        <w:t xml:space="preserve">5.3 CSV → Parquet Conversion</w:t>
      </w:r>
    </w:p>
    <w:p>
      <w:pPr>
        <w:spacing w:after="80" w:before="80"/>
      </w:pPr>
      <w:r>
        <w:rPr>
          <w:rFonts w:ascii="Arial" w:cs="Arial" w:eastAsia="Arial" w:hAnsi="Arial"/>
          <w:sz w:val="22"/>
          <w:szCs w:val="22"/>
        </w:rPr>
        <w:t xml:space="preserve">After the initial CSV ingestion, the pipeline converts all files to Apache Parquet format for performance and compression benefits. PySpark reads the CSV files and writes them as Parquet using the overwrite mode to ensure repeatability.</w:t>
      </w:r>
    </w:p>
    <w:p>
      <w:r>
        <w:t xml:space="preserve"> </w:t>
      </w:r>
    </w:p>
    <w:p>
      <w:pPr>
        <w:spacing w:after="80" w:before="80"/>
      </w:pPr>
      <w:r>
        <w:rPr>
          <w:rFonts w:ascii="Arial" w:cs="Arial" w:eastAsia="Arial" w:hAnsi="Arial"/>
          <w:sz w:val="22"/>
          <w:szCs w:val="22"/>
        </w:rPr>
        <w:t xml:space="preserve">Parquet provides columnar storage, predicate pushdown, and significantly smaller file sizes compared to CSV, making it the standard format for all downstream processing layers.</w:t>
      </w:r>
    </w:p>
    <w:p>
      <w:r>
        <w:t xml:space="preserve"> </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6. Data Cleaning Layer (Silver)</w:t>
      </w:r>
    </w:p>
    <w:p>
      <w:r>
        <w:t xml:space="preserve"> </w:t>
      </w:r>
    </w:p>
    <w:p>
      <w:pPr>
        <w:spacing w:after="80" w:before="80"/>
      </w:pPr>
      <w:r>
        <w:rPr>
          <w:rFonts w:ascii="Arial" w:cs="Arial" w:eastAsia="Arial" w:hAnsi="Arial"/>
          <w:sz w:val="22"/>
          <w:szCs w:val="22"/>
        </w:rPr>
        <w:t xml:space="preserve">The Silver layer is the data quality engineering stage. PySpark transformations address all identified quality issues while preserving business meaning. The output is clean, typed, and deduplicated Parquet files written to hdfs://namenode:8020/user/root/silver/.</w:t>
      </w:r>
    </w:p>
    <w:p>
      <w:r>
        <w:t xml:space="preserve"> </w:t>
      </w:r>
    </w:p>
    <w:p>
      <w:pPr>
        <w:pStyle w:val="Heading2"/>
        <w:spacing w:after="150" w:before="300"/>
      </w:pPr>
      <w:r>
        <w:rPr>
          <w:rFonts w:ascii="Arial" w:cs="Arial" w:eastAsia="Arial" w:hAnsi="Arial"/>
          <w:b/>
          <w:bCs/>
          <w:color w:val="2E75B6"/>
          <w:sz w:val="26"/>
          <w:szCs w:val="26"/>
        </w:rPr>
        <w:t xml:space="preserve">6.1 Schema Validation &amp; Type Casting</w:t>
      </w:r>
    </w:p>
    <w:p>
      <w:pPr>
        <w:spacing w:after="80" w:before="80"/>
      </w:pPr>
      <w:r>
        <w:rPr>
          <w:rFonts w:ascii="Arial" w:cs="Arial" w:eastAsia="Arial" w:hAnsi="Arial"/>
          <w:sz w:val="22"/>
          <w:szCs w:val="22"/>
        </w:rPr>
        <w:t xml:space="preserve">The pipeline begins with printSchema() inspection across all five tables. The reviews table requires explicit type correction — review_score is cast from string to integer, and both timestamp fields are parsed using to_timestamp().</w:t>
      </w:r>
    </w:p>
    <w:p>
      <w:r>
        <w:t xml:space="preserve"> </w:t>
      </w:r>
    </w:p>
    <w:p>
      <w:pPr>
        <w:pStyle w:val="Heading2"/>
        <w:spacing w:after="150" w:before="300"/>
      </w:pPr>
      <w:r>
        <w:rPr>
          <w:rFonts w:ascii="Arial" w:cs="Arial" w:eastAsia="Arial" w:hAnsi="Arial"/>
          <w:b/>
          <w:bCs/>
          <w:color w:val="2E75B6"/>
          <w:sz w:val="26"/>
          <w:szCs w:val="26"/>
        </w:rPr>
        <w:t xml:space="preserve">6.2 Duplicate Detection &amp; Removal</w:t>
      </w:r>
    </w:p>
    <w:p>
      <w:pPr>
        <w:spacing w:after="80" w:before="80"/>
      </w:pPr>
      <w:r>
        <w:rPr>
          <w:rFonts w:ascii="Arial" w:cs="Arial" w:eastAsia="Arial" w:hAnsi="Arial"/>
          <w:sz w:val="22"/>
          <w:szCs w:val="22"/>
        </w:rPr>
        <w:t xml:space="preserve">A systematic deduplication check is performed using groupBy on each table's primary key. The find_duplicates() utility function standardises this check across all tables.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60"/>
        <w:gridCol w:w="300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Dedup Keys</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Duplicates Found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 Taken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customers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customer_id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 action required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orders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order_id</w:t>
            </w:r>
          </w:p>
        </w:tc>
        <w:tc>
          <w:tcPr>
            <w:tcW w:type="dxa" w:w="1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None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No action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order_items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order_id + order_item_id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 action required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reviews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review_id</w:t>
            </w:r>
          </w:p>
        </w:tc>
        <w:tc>
          <w:tcPr>
            <w:tcW w:type="dxa" w:w="1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dropDuplicates([review_id])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product_id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 action required</w:t>
            </w:r>
          </w:p>
        </w:tc>
      </w:tr>
    </w:tbl>
    <w:p>
      <w:r>
        <w:t xml:space="preserve"> </w:t>
      </w:r>
    </w:p>
    <w:p>
      <w:pPr>
        <w:pStyle w:val="Heading2"/>
        <w:spacing w:after="150" w:before="300"/>
      </w:pPr>
      <w:r>
        <w:rPr>
          <w:rFonts w:ascii="Arial" w:cs="Arial" w:eastAsia="Arial" w:hAnsi="Arial"/>
          <w:b/>
          <w:bCs/>
          <w:color w:val="2E75B6"/>
          <w:sz w:val="26"/>
          <w:szCs w:val="26"/>
        </w:rPr>
        <w:t xml:space="preserve">6.3 Null &amp; NaN Handling</w:t>
      </w:r>
    </w:p>
    <w:p>
      <w:pPr>
        <w:spacing w:after="80" w:before="80"/>
      </w:pPr>
      <w:r>
        <w:rPr>
          <w:rFonts w:ascii="Arial" w:cs="Arial" w:eastAsia="Arial" w:hAnsi="Arial"/>
          <w:sz w:val="22"/>
          <w:szCs w:val="22"/>
        </w:rPr>
        <w:t xml:space="preserve">A two-pass null check is performed: first using isNull() for all columns, then a combined isNull() | isnan() check for numeric columns only. This ensures NaN values in float/double columns are not missed by standard null checks.</w:t>
      </w:r>
    </w:p>
    <w:p>
      <w:r>
        <w:t xml:space="preserve"> </w:t>
      </w:r>
    </w:p>
    <w:p>
      <w:pPr>
        <w:pStyle w:val="Heading3"/>
        <w:spacing w:after="100" w:before="200"/>
      </w:pPr>
      <w:r>
        <w:rPr>
          <w:rFonts w:ascii="Arial" w:cs="Arial" w:eastAsia="Arial" w:hAnsi="Arial"/>
          <w:b/>
          <w:bCs/>
          <w:color w:val="1A1A2E"/>
          <w:sz w:val="24"/>
          <w:szCs w:val="24"/>
        </w:rPr>
        <w:t xml:space="preserve">Reviews Table — Null Strategy</w:t>
      </w:r>
    </w:p>
    <w:p>
      <w:pPr>
        <w:pStyle w:val="ListParagraph"/>
        <w:numPr>
          <w:ilvl w:val="0"/>
          <w:numId w:val="2"/>
        </w:numPr>
        <w:spacing w:after="60" w:before="60"/>
      </w:pPr>
      <w:r>
        <w:rPr>
          <w:rFonts w:ascii="Arial" w:cs="Arial" w:eastAsia="Arial" w:hAnsi="Arial"/>
          <w:sz w:val="22"/>
          <w:szCs w:val="22"/>
        </w:rPr>
        <w:t xml:space="preserve">Drop rows where review_id, order_id, or review_score is null (primary/foreign key integrity)</w:t>
      </w:r>
    </w:p>
    <w:p>
      <w:pPr>
        <w:pStyle w:val="ListParagraph"/>
        <w:numPr>
          <w:ilvl w:val="0"/>
          <w:numId w:val="2"/>
        </w:numPr>
        <w:spacing w:after="60" w:before="60"/>
      </w:pPr>
      <w:r>
        <w:rPr>
          <w:rFonts w:ascii="Arial" w:cs="Arial" w:eastAsia="Arial" w:hAnsi="Arial"/>
          <w:sz w:val="22"/>
          <w:szCs w:val="22"/>
        </w:rPr>
        <w:t xml:space="preserve">Fill review_comment_title nulls with 'no title'</w:t>
      </w:r>
    </w:p>
    <w:p>
      <w:pPr>
        <w:pStyle w:val="ListParagraph"/>
        <w:numPr>
          <w:ilvl w:val="0"/>
          <w:numId w:val="2"/>
        </w:numPr>
        <w:spacing w:after="60" w:before="60"/>
      </w:pPr>
      <w:r>
        <w:rPr>
          <w:rFonts w:ascii="Arial" w:cs="Arial" w:eastAsia="Arial" w:hAnsi="Arial"/>
          <w:sz w:val="22"/>
          <w:szCs w:val="22"/>
        </w:rPr>
        <w:t xml:space="preserve">Fill review_comment_message nulls with 'no comment'</w:t>
      </w:r>
    </w:p>
    <w:p>
      <w:pPr>
        <w:pStyle w:val="ListParagraph"/>
        <w:numPr>
          <w:ilvl w:val="0"/>
          <w:numId w:val="2"/>
        </w:numPr>
        <w:spacing w:after="60" w:before="60"/>
      </w:pPr>
      <w:r>
        <w:rPr>
          <w:rFonts w:ascii="Arial" w:cs="Arial" w:eastAsia="Arial" w:hAnsi="Arial"/>
          <w:sz w:val="22"/>
          <w:szCs w:val="22"/>
        </w:rPr>
        <w:t xml:space="preserve">Preserve nulls in review_creation_date and review_answer_timestamp — these represent real-world event timing gaps</w:t>
      </w:r>
    </w:p>
    <w:p>
      <w:r>
        <w:t xml:space="preserve"> </w:t>
      </w:r>
    </w:p>
    <w:p>
      <w:pPr>
        <w:pStyle w:val="Heading3"/>
        <w:spacing w:after="100" w:before="200"/>
      </w:pPr>
      <w:r>
        <w:rPr>
          <w:rFonts w:ascii="Arial" w:cs="Arial" w:eastAsia="Arial" w:hAnsi="Arial"/>
          <w:b/>
          <w:bCs/>
          <w:color w:val="1A1A2E"/>
          <w:sz w:val="24"/>
          <w:szCs w:val="24"/>
        </w:rPr>
        <w:t xml:space="preserve">Products Table — Null Strategy</w:t>
      </w:r>
    </w:p>
    <w:p>
      <w:pPr>
        <w:pStyle w:val="ListParagraph"/>
        <w:numPr>
          <w:ilvl w:val="0"/>
          <w:numId w:val="2"/>
        </w:numPr>
        <w:spacing w:after="60" w:before="60"/>
      </w:pPr>
      <w:r>
        <w:rPr>
          <w:rFonts w:ascii="Arial" w:cs="Arial" w:eastAsia="Arial" w:hAnsi="Arial"/>
          <w:sz w:val="22"/>
          <w:szCs w:val="22"/>
        </w:rPr>
        <w:t xml:space="preserve">Fill product_category_name nulls with 'unknown' (meaningful fallback)</w:t>
      </w:r>
    </w:p>
    <w:p>
      <w:pPr>
        <w:pStyle w:val="ListParagraph"/>
        <w:numPr>
          <w:ilvl w:val="0"/>
          <w:numId w:val="2"/>
        </w:numPr>
        <w:spacing w:after="60" w:before="60"/>
      </w:pPr>
      <w:r>
        <w:rPr>
          <w:rFonts w:ascii="Arial" w:cs="Arial" w:eastAsia="Arial" w:hAnsi="Arial"/>
          <w:sz w:val="22"/>
          <w:szCs w:val="22"/>
        </w:rPr>
        <w:t xml:space="preserve">Fill all 7 physical dimension columns (weight, length, height, width, photos, name_length, description_length) with 0</w:t>
      </w:r>
    </w:p>
    <w:p>
      <w:r>
        <w:t xml:space="preserve"> </w:t>
      </w:r>
    </w:p>
    <w:p>
      <w:pPr>
        <w:pStyle w:val="Heading3"/>
        <w:spacing w:after="100" w:before="200"/>
      </w:pPr>
      <w:r>
        <w:rPr>
          <w:rFonts w:ascii="Arial" w:cs="Arial" w:eastAsia="Arial" w:hAnsi="Arial"/>
          <w:b/>
          <w:bCs/>
          <w:color w:val="1A1A2E"/>
          <w:sz w:val="24"/>
          <w:szCs w:val="24"/>
        </w:rPr>
        <w:t xml:space="preserve">Orders Table — Null Strategy</w:t>
      </w:r>
    </w:p>
    <w:p>
      <w:pPr>
        <w:spacing w:after="80" w:before="80"/>
      </w:pPr>
      <w:r>
        <w:rPr>
          <w:rFonts w:ascii="Arial" w:cs="Arial" w:eastAsia="Arial" w:hAnsi="Arial"/>
          <w:sz w:val="22"/>
          <w:szCs w:val="22"/>
        </w:rPr>
        <w:t xml:space="preserve">Null values in orders timestamp columns (e.g. order_delivered_customer_date) are intentionally preserved. These represent orders that are still in-progress, cancelled, or pending — removing them would introduce survivorship bias into delivery time calculations.</w:t>
      </w:r>
    </w:p>
    <w:p>
      <w:r>
        <w:t xml:space="preserve"> </w:t>
      </w:r>
    </w:p>
    <w:p>
      <w:pPr>
        <w:pStyle w:val="Heading2"/>
        <w:spacing w:after="150" w:before="300"/>
      </w:pPr>
      <w:r>
        <w:rPr>
          <w:rFonts w:ascii="Arial" w:cs="Arial" w:eastAsia="Arial" w:hAnsi="Arial"/>
          <w:b/>
          <w:bCs/>
          <w:color w:val="2E75B6"/>
          <w:sz w:val="26"/>
          <w:szCs w:val="26"/>
        </w:rPr>
        <w:t xml:space="preserve">6.4 Silver Hive External Tables</w:t>
      </w:r>
    </w:p>
    <w:p>
      <w:pPr>
        <w:spacing w:after="80" w:before="80"/>
      </w:pPr>
      <w:r>
        <w:rPr>
          <w:rFonts w:ascii="Arial" w:cs="Arial" w:eastAsia="Arial" w:hAnsi="Arial"/>
          <w:sz w:val="22"/>
          <w:szCs w:val="22"/>
        </w:rPr>
        <w:t xml:space="preserve">All five cleaned tables are registered as Hive external tables in the silver database using the silver_hive.sql script. Each table maps directly to the corresponding HDFS Parquet path, enabling SQL queries without duplicating data.</w:t>
      </w:r>
    </w:p>
    <w:p>
      <w:r>
        <w:t xml:space="preserve"> </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7. Analytical Layer (Gold)</w:t>
      </w:r>
    </w:p>
    <w:p>
      <w:r>
        <w:t xml:space="preserve"> </w:t>
      </w:r>
    </w:p>
    <w:p>
      <w:pPr>
        <w:spacing w:after="80" w:before="80"/>
      </w:pPr>
      <w:r>
        <w:rPr>
          <w:rFonts w:ascii="Arial" w:cs="Arial" w:eastAsia="Arial" w:hAnsi="Arial"/>
          <w:sz w:val="22"/>
          <w:szCs w:val="22"/>
        </w:rPr>
        <w:t xml:space="preserve">The Gold layer transforms clean Silver data into a dimensional model optimised for analytical queries and BI reporting. The design follows the Star Schema pattern with one central fact table and four surrounding dimension tables.</w:t>
      </w:r>
    </w:p>
    <w:p>
      <w:r>
        <w:t xml:space="preserve"> </w:t>
      </w:r>
    </w:p>
    <w:p>
      <w:pPr>
        <w:pStyle w:val="Heading2"/>
        <w:spacing w:after="150" w:before="300"/>
      </w:pPr>
      <w:r>
        <w:rPr>
          <w:rFonts w:ascii="Arial" w:cs="Arial" w:eastAsia="Arial" w:hAnsi="Arial"/>
          <w:b/>
          <w:bCs/>
          <w:color w:val="2E75B6"/>
          <w:sz w:val="26"/>
          <w:szCs w:val="26"/>
        </w:rPr>
        <w:t xml:space="preserve">7.1 Star Schema Design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0"/>
                <w:szCs w:val="20"/>
              </w:rPr>
              <w:t xml:space="preserve">dim_customers</w:t>
            </w:r>
          </w:p>
        </w:tc>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0"/>
                <w:szCs w:val="20"/>
              </w:rPr>
              <w:t xml:space="preserve">dim_products</w:t>
            </w:r>
          </w:p>
        </w:tc>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0"/>
                <w:szCs w:val="20"/>
              </w:rPr>
              <w:t xml:space="preserve">dim_reviews</w:t>
            </w:r>
          </w:p>
        </w:tc>
      </w:tr>
      <w:tr>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color w:val="1F4E79"/>
                <w:sz w:val="28"/>
                <w:szCs w:val="28"/>
              </w:rPr>
              <w:t xml:space="preserve">↘</w:t>
            </w:r>
          </w:p>
        </w:tc>
        <w:tc>
          <w:tcPr>
            <w:tcW w:type="dxa" w:w="3120"/>
            <w:tcBorders>
              <w:top w:val="single" w:color="CCCCCC" w:sz="1"/>
              <w:left w:val="single" w:color="CCCCCC" w:sz="1"/>
              <w:bottom w:val="single" w:color="CCCCCC" w:sz="1"/>
              <w:right w:val="single" w:color="CCCCCC" w:sz="1"/>
            </w:tcBorders>
            <w:shd w:fill="D4AF37" w:val="clear"/>
            <w:tcMar>
              <w:top w:type="dxa" w:w="150"/>
              <w:left w:type="dxa" w:w="150"/>
              <w:bottom w:type="dxa" w:w="150"/>
              <w:right w:type="dxa" w:w="150"/>
            </w:tcMar>
          </w:tcPr>
          <w:p>
            <w:pPr>
              <w:jc w:val="center"/>
            </w:pPr>
            <w:r>
              <w:rPr>
                <w:rFonts w:ascii="Arial" w:cs="Arial" w:eastAsia="Arial" w:hAnsi="Arial"/>
                <w:b/>
                <w:bCs/>
                <w:color w:val="FFFFFF"/>
                <w:sz w:val="24"/>
                <w:szCs w:val="24"/>
              </w:rPr>
              <w:t xml:space="preserve">FACT_SALES</w:t>
            </w:r>
          </w:p>
        </w:tc>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color w:val="1F4E79"/>
                <w:sz w:val="28"/>
                <w:szCs w:val="28"/>
              </w:rPr>
              <w:t xml:space="preserve">↙</w:t>
            </w:r>
          </w:p>
        </w:tc>
      </w:tr>
      <w:tr>
        <w:tc>
          <w:tcPr>
            <w:tcW w:type="dxa" w:w="3120"/>
            <w:tcBorders>
              <w:top w:val="none" w:color="FFFFFF" w:sz="0"/>
              <w:left w:val="none" w:color="FFFFFF" w:sz="0"/>
              <w:bottom w:val="none" w:color="FFFFFF" w:sz="0"/>
              <w:right w:val="none" w:color="FFFFFF" w:sz="0"/>
            </w:tcBorders>
          </w:tcPr>
          <w:p>
            <w:pPr>
              <w:jc w:val="center"/>
            </w:pPr>
            <w:r>
              <w:t xml:space="preserve"/>
            </w:r>
          </w:p>
        </w:tc>
        <w:tc>
          <w:tcPr>
            <w:tcW w:type="dxa" w:w="312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0"/>
                <w:szCs w:val="20"/>
              </w:rPr>
              <w:t xml:space="preserve">dim_time</w:t>
            </w:r>
          </w:p>
        </w:tc>
        <w:tc>
          <w:tcPr>
            <w:tcW w:type="dxa" w:w="3120"/>
            <w:tcBorders>
              <w:top w:val="none" w:color="FFFFFF" w:sz="0"/>
              <w:left w:val="none" w:color="FFFFFF" w:sz="0"/>
              <w:bottom w:val="none" w:color="FFFFFF" w:sz="0"/>
              <w:right w:val="none" w:color="FFFFFF" w:sz="0"/>
            </w:tcBorders>
          </w:tcPr>
          <w:p>
            <w:pPr>
              <w:jc w:val="center"/>
            </w:pPr>
            <w:r>
              <w:t xml:space="preserve"/>
            </w:r>
          </w:p>
        </w:tc>
      </w:tr>
    </w:tbl>
    <w:p>
      <w:r>
        <w:t xml:space="preserve"> </w:t>
      </w:r>
    </w:p>
    <w:p>
      <w:pPr>
        <w:pStyle w:val="Heading2"/>
        <w:spacing w:after="150" w:before="300"/>
      </w:pPr>
      <w:r>
        <w:rPr>
          <w:rFonts w:ascii="Arial" w:cs="Arial" w:eastAsia="Arial" w:hAnsi="Arial"/>
          <w:b/>
          <w:bCs/>
          <w:color w:val="2E75B6"/>
          <w:sz w:val="26"/>
          <w:szCs w:val="26"/>
        </w:rPr>
        <w:t xml:space="preserve">7.2 Fact Table — fact_sales</w:t>
      </w:r>
    </w:p>
    <w:p>
      <w:pPr>
        <w:spacing w:after="80" w:before="80"/>
      </w:pPr>
      <w:r>
        <w:rPr>
          <w:rFonts w:ascii="Arial" w:cs="Arial" w:eastAsia="Arial" w:hAnsi="Arial"/>
          <w:sz w:val="22"/>
          <w:szCs w:val="22"/>
        </w:rPr>
        <w:t xml:space="preserve">The fact table is built at the grain of one row per order item. It is constructed by joining the orders, order_items, products, and customers Silver tables using left joins anchored on the orders table as the primary business event.</w:t>
      </w:r>
    </w:p>
    <w:p>
      <w:r>
        <w:t xml:space="preserve"> </w:t>
      </w:r>
    </w:p>
    <w:p>
      <w:pPr>
        <w:pStyle w:val="Heading3"/>
        <w:spacing w:after="100" w:before="200"/>
      </w:pPr>
      <w:r>
        <w:rPr>
          <w:rFonts w:ascii="Arial" w:cs="Arial" w:eastAsia="Arial" w:hAnsi="Arial"/>
          <w:b/>
          <w:bCs/>
          <w:color w:val="1A1A2E"/>
          <w:sz w:val="24"/>
          <w:szCs w:val="24"/>
        </w:rPr>
        <w:t xml:space="preserve">Computed KPI Columns</w:t>
      </w:r>
    </w:p>
    <w:p>
      <w:pPr>
        <w:pStyle w:val="ListParagraph"/>
        <w:numPr>
          <w:ilvl w:val="0"/>
          <w:numId w:val="2"/>
        </w:numPr>
        <w:spacing w:after="60" w:before="60"/>
      </w:pPr>
      <w:r>
        <w:rPr>
          <w:rFonts w:ascii="Arial" w:cs="Arial" w:eastAsia="Arial" w:hAnsi="Arial"/>
          <w:sz w:val="22"/>
          <w:szCs w:val="22"/>
        </w:rPr>
        <w:t xml:space="preserve">delivery_time_days: datediff(order_delivered_customer_date, order_purchase_timestamp) — measures fulfilment speed</w:t>
      </w:r>
    </w:p>
    <w:p>
      <w:pPr>
        <w:pStyle w:val="ListParagraph"/>
        <w:numPr>
          <w:ilvl w:val="0"/>
          <w:numId w:val="2"/>
        </w:numPr>
        <w:spacing w:after="60" w:before="60"/>
      </w:pPr>
      <w:r>
        <w:rPr>
          <w:rFonts w:ascii="Arial" w:cs="Arial" w:eastAsia="Arial" w:hAnsi="Arial"/>
          <w:sz w:val="22"/>
          <w:szCs w:val="22"/>
        </w:rPr>
        <w:t xml:space="preserve">total_price: price + freight_value — true cost to the customer per line item</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Group</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Source Table</w:t>
            </w:r>
          </w:p>
        </w:tc>
        <w:tc>
          <w:tcPr>
            <w:tcW w:type="dxa" w:w="3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Columns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Order Context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orders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order_id, order_status, all 5 timestamps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Line Item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order_items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order_item_id, seller_id, price, freight_value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 Info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product_category_name, all physical dimensions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Customer Info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customers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customer_id, city, state, zip_code_prefix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Computed KPIs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Derived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delivery_time_days, total_price</w:t>
            </w:r>
          </w:p>
        </w:tc>
      </w:tr>
    </w:tbl>
    <w:p>
      <w:r>
        <w:t xml:space="preserve"> </w:t>
      </w:r>
    </w:p>
    <w:p>
      <w:pPr>
        <w:pStyle w:val="Heading2"/>
        <w:spacing w:after="150" w:before="300"/>
      </w:pPr>
      <w:r>
        <w:rPr>
          <w:rFonts w:ascii="Arial" w:cs="Arial" w:eastAsia="Arial" w:hAnsi="Arial"/>
          <w:b/>
          <w:bCs/>
          <w:color w:val="2E75B6"/>
          <w:sz w:val="26"/>
          <w:szCs w:val="26"/>
        </w:rPr>
        <w:t xml:space="preserve">7.3 Dimension Tables</w:t>
      </w:r>
    </w:p>
    <w:p>
      <w:r>
        <w:t xml:space="preserve"> </w:t>
      </w:r>
    </w:p>
    <w:p>
      <w:pPr>
        <w:pStyle w:val="Heading3"/>
        <w:spacing w:after="100" w:before="200"/>
      </w:pPr>
      <w:r>
        <w:rPr>
          <w:rFonts w:ascii="Arial" w:cs="Arial" w:eastAsia="Arial" w:hAnsi="Arial"/>
          <w:b/>
          <w:bCs/>
          <w:color w:val="1A1A2E"/>
          <w:sz w:val="24"/>
          <w:szCs w:val="24"/>
        </w:rPr>
        <w:t xml:space="preserve">dim_customers</w:t>
      </w:r>
    </w:p>
    <w:p>
      <w:pPr>
        <w:spacing w:after="80" w:before="80"/>
      </w:pPr>
      <w:r>
        <w:rPr>
          <w:rFonts w:ascii="Arial" w:cs="Arial" w:eastAsia="Arial" w:hAnsi="Arial"/>
          <w:sz w:val="22"/>
          <w:szCs w:val="22"/>
        </w:rPr>
        <w:t xml:space="preserve">Contains customer profile information: customer_id, customer_unique_id, city, state, and zip code prefix. The customer_unique_id field distinguishes returning customers who may have placed multiple orders under different customer_ids.</w:t>
      </w:r>
    </w:p>
    <w:p>
      <w:r>
        <w:t xml:space="preserve"> </w:t>
      </w:r>
    </w:p>
    <w:p>
      <w:pPr>
        <w:pStyle w:val="Heading3"/>
        <w:spacing w:after="100" w:before="200"/>
      </w:pPr>
      <w:r>
        <w:rPr>
          <w:rFonts w:ascii="Arial" w:cs="Arial" w:eastAsia="Arial" w:hAnsi="Arial"/>
          <w:b/>
          <w:bCs/>
          <w:color w:val="1A1A2E"/>
          <w:sz w:val="24"/>
          <w:szCs w:val="24"/>
        </w:rPr>
        <w:t xml:space="preserve">dim_products</w:t>
      </w:r>
    </w:p>
    <w:p>
      <w:pPr>
        <w:spacing w:after="80" w:before="80"/>
      </w:pPr>
      <w:r>
        <w:rPr>
          <w:rFonts w:ascii="Arial" w:cs="Arial" w:eastAsia="Arial" w:hAnsi="Arial"/>
          <w:sz w:val="22"/>
          <w:szCs w:val="22"/>
        </w:rPr>
        <w:t xml:space="preserve">Contains product catalogue attributes used for category analysis and product performance reporting: product_id, category name, physical dimensions (weight, length, height, width), and photo count.</w:t>
      </w:r>
    </w:p>
    <w:p>
      <w:r>
        <w:t xml:space="preserve"> </w:t>
      </w:r>
    </w:p>
    <w:p>
      <w:pPr>
        <w:pStyle w:val="Heading3"/>
        <w:spacing w:after="100" w:before="200"/>
      </w:pPr>
      <w:r>
        <w:rPr>
          <w:rFonts w:ascii="Arial" w:cs="Arial" w:eastAsia="Arial" w:hAnsi="Arial"/>
          <w:b/>
          <w:bCs/>
          <w:color w:val="1A1A2E"/>
          <w:sz w:val="24"/>
          <w:szCs w:val="24"/>
        </w:rPr>
        <w:t xml:space="preserve">dim_reviews</w:t>
      </w:r>
    </w:p>
    <w:p>
      <w:pPr>
        <w:spacing w:after="80" w:before="80"/>
      </w:pPr>
      <w:r>
        <w:rPr>
          <w:rFonts w:ascii="Arial" w:cs="Arial" w:eastAsia="Arial" w:hAnsi="Arial"/>
          <w:sz w:val="22"/>
          <w:szCs w:val="22"/>
        </w:rPr>
        <w:t xml:space="preserve">Contains customer satisfaction data: review_id, linked order_id, review_score (1–5), and a derived boolean column is_positive (True when review_score &gt;= 4). This column serves as a quick sentiment proxy for BI filtering.</w:t>
      </w:r>
    </w:p>
    <w:p>
      <w:r>
        <w:t xml:space="preserve"> </w:t>
      </w:r>
    </w:p>
    <w:p>
      <w:pPr>
        <w:pStyle w:val="Heading3"/>
        <w:spacing w:after="100" w:before="200"/>
      </w:pPr>
      <w:r>
        <w:rPr>
          <w:rFonts w:ascii="Arial" w:cs="Arial" w:eastAsia="Arial" w:hAnsi="Arial"/>
          <w:b/>
          <w:bCs/>
          <w:color w:val="1A1A2E"/>
          <w:sz w:val="24"/>
          <w:szCs w:val="24"/>
        </w:rPr>
        <w:t xml:space="preserve">dim_time</w:t>
      </w:r>
    </w:p>
    <w:p>
      <w:pPr>
        <w:spacing w:after="80" w:before="80"/>
      </w:pPr>
      <w:r>
        <w:rPr>
          <w:rFonts w:ascii="Arial" w:cs="Arial" w:eastAsia="Arial" w:hAnsi="Arial"/>
          <w:sz w:val="22"/>
          <w:szCs w:val="22"/>
        </w:rPr>
        <w:t xml:space="preserve">Provides a time intelligence layer derived from order_purchase_timestamp. Exposes order_date, year, month, and day as separate columns to enable time-series analysis, seasonal trends, and month-over-month comparisons in BI tools without requiring date functions in every query.</w:t>
      </w:r>
    </w:p>
    <w:p>
      <w:r>
        <w:t xml:space="preserve"> </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8. Hive Schema &amp; External Tables</w:t>
      </w:r>
    </w:p>
    <w:p>
      <w:r>
        <w:t xml:space="preserve"> </w:t>
      </w:r>
    </w:p>
    <w:p>
      <w:pPr>
        <w:spacing w:after="80" w:before="80"/>
      </w:pPr>
      <w:r>
        <w:rPr>
          <w:rFonts w:ascii="Arial" w:cs="Arial" w:eastAsia="Arial" w:hAnsi="Arial"/>
          <w:sz w:val="22"/>
          <w:szCs w:val="22"/>
        </w:rPr>
        <w:t xml:space="preserve">Apache Hive provides the SQL governance layer for both the Silver and Gold zones. All tables are created as EXTERNAL tables — meaning Hive registers the schema metadata in its Metastore but does NOT own or manage the underlying Parquet data files. Deleting a Hive table removes only the metadata, not the data.</w:t>
      </w:r>
    </w:p>
    <w:p>
      <w:r>
        <w:t xml:space="preserve"> </w:t>
      </w:r>
    </w:p>
    <w:p>
      <w:pPr>
        <w:pStyle w:val="Heading2"/>
        <w:spacing w:after="150" w:before="300"/>
      </w:pPr>
      <w:r>
        <w:rPr>
          <w:rFonts w:ascii="Arial" w:cs="Arial" w:eastAsia="Arial" w:hAnsi="Arial"/>
          <w:b/>
          <w:bCs/>
          <w:color w:val="2E75B6"/>
          <w:sz w:val="26"/>
          <w:szCs w:val="26"/>
        </w:rPr>
        <w:t xml:space="preserve">8.1 Database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Hive Database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Tables</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HDFS Base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silver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5 cleaned source tables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hdfs://namenode:8020/user/root/silver/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gold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1 fact + 4 dimension tables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hdfs://namenode:8020/user/root/goldl/</w:t>
            </w:r>
          </w:p>
        </w:tc>
      </w:tr>
    </w:tbl>
    <w:p>
      <w:r>
        <w:t xml:space="preserve"> </w:t>
      </w:r>
    </w:p>
    <w:p>
      <w:pPr>
        <w:pStyle w:val="Heading2"/>
        <w:spacing w:after="150" w:before="300"/>
      </w:pPr>
      <w:r>
        <w:rPr>
          <w:rFonts w:ascii="Arial" w:cs="Arial" w:eastAsia="Arial" w:hAnsi="Arial"/>
          <w:b/>
          <w:bCs/>
          <w:color w:val="2E75B6"/>
          <w:sz w:val="26"/>
          <w:szCs w:val="26"/>
        </w:rPr>
        <w:t xml:space="preserve">8.2 External Table Pattern</w:t>
      </w:r>
    </w:p>
    <w:p>
      <w:pPr>
        <w:spacing w:after="80" w:before="80"/>
      </w:pPr>
      <w:r>
        <w:rPr>
          <w:rFonts w:ascii="Arial" w:cs="Arial" w:eastAsia="Arial" w:hAnsi="Arial"/>
          <w:sz w:val="22"/>
          <w:szCs w:val="22"/>
        </w:rPr>
        <w:t xml:space="preserve">Each EXTERNAL TABLE declaration in Hive specifies the column names, data types, storage format (STORED AS PARQUET), and the HDFS LOCATION. This decouples schema governance from physical storage, enabling multiple compute engines (Spark, Hive, Presto) to read the same data simultaneously.</w:t>
      </w:r>
    </w:p>
    <w:p>
      <w:r>
        <w:t xml:space="preserve"> </w:t>
      </w:r>
    </w:p>
    <w:p>
      <w:pPr>
        <w:pStyle w:val="Heading2"/>
        <w:spacing w:after="150" w:before="300"/>
      </w:pPr>
      <w:r>
        <w:rPr>
          <w:rFonts w:ascii="Arial" w:cs="Arial" w:eastAsia="Arial" w:hAnsi="Arial"/>
          <w:b/>
          <w:bCs/>
          <w:color w:val="2E75B6"/>
          <w:sz w:val="26"/>
          <w:szCs w:val="26"/>
        </w:rPr>
        <w:t xml:space="preserve">8.3 Validation Queries</w:t>
      </w:r>
    </w:p>
    <w:p>
      <w:pPr>
        <w:spacing w:after="80" w:before="80"/>
      </w:pPr>
      <w:r>
        <w:rPr>
          <w:rFonts w:ascii="Arial" w:cs="Arial" w:eastAsia="Arial" w:hAnsi="Arial"/>
          <w:sz w:val="22"/>
          <w:szCs w:val="22"/>
        </w:rPr>
        <w:t xml:space="preserve">After table creation, the gold_test.sql script validates the Gold layer using SELECT COUNT(*), column inspection via DESCRIBE FORMATTED, and row samples via SELECT * LIMIT 10.</w:t>
      </w:r>
    </w:p>
    <w:p>
      <w:r>
        <w:t xml:space="preserve"> </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9. Data Quality Findings</w:t>
      </w:r>
    </w:p>
    <w:p>
      <w:r>
        <w:t xml:space="preserve"> </w:t>
      </w:r>
    </w:p>
    <w:p>
      <w:pPr>
        <w:spacing w:after="80" w:before="80"/>
      </w:pPr>
      <w:r>
        <w:rPr>
          <w:rFonts w:ascii="Arial" w:cs="Arial" w:eastAsia="Arial" w:hAnsi="Arial"/>
          <w:sz w:val="22"/>
          <w:szCs w:val="22"/>
        </w:rPr>
        <w:t xml:space="preserve">The Silver layer cleaning process uncovered several data quality issues. The following table summarises all findings and the engineering decisions taken for each.</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Issue Type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Severity</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Resolution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Duplicate review_ids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dropDuplicates([review_id])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reviews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Wrong data types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Cast review_score to INT, parse timestamps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Null comment fields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fillna with 'no title' / 'no comment'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reviews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Null critical keys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dropna on review_id, order_id, review_score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products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Null category names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fillna with 'unknown'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products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Null dimension values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LOW</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fillna with 0 for all 7 dimension columns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Null timestamps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INTENTIONAL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Preserved — reflect real order states</w:t>
            </w:r>
          </w:p>
        </w:tc>
      </w:tr>
    </w:tbl>
    <w:p>
      <w:r>
        <w:t xml:space="preserve"> </w:t>
      </w:r>
    </w:p>
    <w:p>
      <w:pPr>
        <w:pStyle w:val="Heading2"/>
        <w:spacing w:after="150" w:before="300"/>
      </w:pPr>
      <w:r>
        <w:rPr>
          <w:rFonts w:ascii="Arial" w:cs="Arial" w:eastAsia="Arial" w:hAnsi="Arial"/>
          <w:b/>
          <w:bCs/>
          <w:color w:val="2E75B6"/>
          <w:sz w:val="26"/>
          <w:szCs w:val="26"/>
        </w:rPr>
        <w:t xml:space="preserve">9.1 Key Engineering Decisions</w:t>
      </w:r>
    </w:p>
    <w:p>
      <w:pPr>
        <w:pStyle w:val="ListParagraph"/>
        <w:numPr>
          <w:ilvl w:val="0"/>
          <w:numId w:val="2"/>
        </w:numPr>
        <w:spacing w:after="60" w:before="60"/>
      </w:pPr>
      <w:r>
        <w:rPr>
          <w:rFonts w:ascii="Arial" w:cs="Arial" w:eastAsia="Arial" w:hAnsi="Arial"/>
          <w:sz w:val="22"/>
          <w:szCs w:val="22"/>
        </w:rPr>
        <w:t xml:space="preserve">Null timestamps in orders are not errors — they represent valid business states (pending, cancelled orders)</w:t>
      </w:r>
    </w:p>
    <w:p>
      <w:pPr>
        <w:pStyle w:val="ListParagraph"/>
        <w:numPr>
          <w:ilvl w:val="0"/>
          <w:numId w:val="2"/>
        </w:numPr>
        <w:spacing w:after="60" w:before="60"/>
      </w:pPr>
      <w:r>
        <w:rPr>
          <w:rFonts w:ascii="Arial" w:cs="Arial" w:eastAsia="Arial" w:hAnsi="Arial"/>
          <w:sz w:val="22"/>
          <w:szCs w:val="22"/>
        </w:rPr>
        <w:t xml:space="preserve">Physical dimension nulls in products are filled with 0 rather than dropped, preventing loss of valid product records</w:t>
      </w:r>
    </w:p>
    <w:p>
      <w:pPr>
        <w:pStyle w:val="ListParagraph"/>
        <w:numPr>
          <w:ilvl w:val="0"/>
          <w:numId w:val="2"/>
        </w:numPr>
        <w:spacing w:after="60" w:before="60"/>
      </w:pPr>
      <w:r>
        <w:rPr>
          <w:rFonts w:ascii="Arial" w:cs="Arial" w:eastAsia="Arial" w:hAnsi="Arial"/>
          <w:sz w:val="22"/>
          <w:szCs w:val="22"/>
        </w:rPr>
        <w:t xml:space="preserve">Duplicate reviews are removed only by primary key — full row inspection confirmed they were true duplicates</w:t>
      </w:r>
    </w:p>
    <w:p>
      <w:pPr>
        <w:pStyle w:val="ListParagraph"/>
        <w:numPr>
          <w:ilvl w:val="0"/>
          <w:numId w:val="2"/>
        </w:numPr>
        <w:spacing w:after="60" w:before="60"/>
      </w:pPr>
      <w:r>
        <w:rPr>
          <w:rFonts w:ascii="Arial" w:cs="Arial" w:eastAsia="Arial" w:hAnsi="Arial"/>
          <w:sz w:val="22"/>
          <w:szCs w:val="22"/>
        </w:rPr>
        <w:t xml:space="preserve">The get_null_nan_counter() function was purpose-built to handle type-aware null checking (NaN only applies to float/double columns in Spark)</w:t>
      </w:r>
    </w:p>
    <w:p>
      <w:r>
        <w:t xml:space="preserve"> </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10. Key Business KPIs Enabled</w:t>
      </w:r>
    </w:p>
    <w:p>
      <w:r>
        <w:t xml:space="preserve"> </w:t>
      </w:r>
    </w:p>
    <w:p>
      <w:pPr>
        <w:spacing w:after="80" w:before="80"/>
      </w:pPr>
      <w:r>
        <w:rPr>
          <w:rFonts w:ascii="Arial" w:cs="Arial" w:eastAsia="Arial" w:hAnsi="Arial"/>
          <w:sz w:val="22"/>
          <w:szCs w:val="22"/>
        </w:rPr>
        <w:t xml:space="preserve">The Gold dimensional model is designed to support a wide range of business intelligence queries. The following KPIs are directly computable from the Gold layer without any additional transformation.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Source Tables</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Total Revenue by Period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fact_sales + dim_time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SUM(total_price) grouped by year/month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Average Delivery Time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fact_sales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AVG(delivery_time_days) by state/category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Customer Satisfaction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dim_reviews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 of is_positive reviews per order cohort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Revenue by Product Category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fact_sales + dim_products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SUM(price) grouped by product_category_name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Top Cities by Order Volume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fact_sales + dim_customers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COUNT(order_id) grouped by customer_city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Freight Cost Analysis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fact_sales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AVG/SUM freight_value by region/category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Monthly Active Customers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fact_sales + dim_time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COUNT(DISTINCT customer_unique_id) by month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Order Status Distribution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fact_sales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COUNT by order_status for funnel analysis</w:t>
            </w:r>
          </w:p>
        </w:tc>
      </w:tr>
    </w:tbl>
    <w:p>
      <w:r>
        <w:t xml:space="preserve"> </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11. Conclusion &amp; Future Work</w:t>
      </w:r>
    </w:p>
    <w:p>
      <w:r>
        <w:t xml:space="preserve"> </w:t>
      </w:r>
    </w:p>
    <w:p>
      <w:pPr>
        <w:pStyle w:val="Heading2"/>
        <w:spacing w:after="150" w:before="300"/>
      </w:pPr>
      <w:r>
        <w:rPr>
          <w:rFonts w:ascii="Arial" w:cs="Arial" w:eastAsia="Arial" w:hAnsi="Arial"/>
          <w:b/>
          <w:bCs/>
          <w:color w:val="2E75B6"/>
          <w:sz w:val="26"/>
          <w:szCs w:val="26"/>
        </w:rPr>
        <w:t xml:space="preserve">11.1 Project Achievements</w:t>
      </w:r>
    </w:p>
    <w:p>
      <w:pPr>
        <w:spacing w:after="80" w:before="80"/>
      </w:pPr>
      <w:r>
        <w:rPr>
          <w:rFonts w:ascii="Arial" w:cs="Arial" w:eastAsia="Arial" w:hAnsi="Arial"/>
          <w:sz w:val="22"/>
          <w:szCs w:val="22"/>
        </w:rPr>
        <w:t xml:space="preserve">This project successfully delivers a production-quality, end-to-end data engineering pipeline covering the complete lifecycle from raw relational data to analytics-ready dimensional tables. All pipeline stages — ingestion, cleaning, transformation, and schema governance — are implemented with industry-standard tools and documented with reproducible scripts.</w:t>
      </w:r>
    </w:p>
    <w:p>
      <w:r>
        <w:t xml:space="preserve"> </w:t>
      </w:r>
    </w:p>
    <w:p>
      <w:pPr>
        <w:pStyle w:val="ListParagraph"/>
        <w:numPr>
          <w:ilvl w:val="0"/>
          <w:numId w:val="2"/>
        </w:numPr>
        <w:spacing w:after="60" w:before="60"/>
      </w:pPr>
      <w:r>
        <w:rPr>
          <w:rFonts w:ascii="Arial" w:cs="Arial" w:eastAsia="Arial" w:hAnsi="Arial"/>
          <w:sz w:val="22"/>
          <w:szCs w:val="22"/>
        </w:rPr>
        <w:t xml:space="preserve">Implemented a full Medallion Architecture on Hadoop infrastructure inside Docker</w:t>
      </w:r>
    </w:p>
    <w:p>
      <w:pPr>
        <w:pStyle w:val="ListParagraph"/>
        <w:numPr>
          <w:ilvl w:val="0"/>
          <w:numId w:val="2"/>
        </w:numPr>
        <w:spacing w:after="60" w:before="60"/>
      </w:pPr>
      <w:r>
        <w:rPr>
          <w:rFonts w:ascii="Arial" w:cs="Arial" w:eastAsia="Arial" w:hAnsi="Arial"/>
          <w:sz w:val="22"/>
          <w:szCs w:val="22"/>
        </w:rPr>
        <w:t xml:space="preserve">Developed reusable PySpark utility functions for schema inspection, duplicate detection, and null analysis</w:t>
      </w:r>
    </w:p>
    <w:p>
      <w:pPr>
        <w:pStyle w:val="ListParagraph"/>
        <w:numPr>
          <w:ilvl w:val="0"/>
          <w:numId w:val="2"/>
        </w:numPr>
        <w:spacing w:after="60" w:before="60"/>
      </w:pPr>
      <w:r>
        <w:rPr>
          <w:rFonts w:ascii="Arial" w:cs="Arial" w:eastAsia="Arial" w:hAnsi="Arial"/>
          <w:sz w:val="22"/>
          <w:szCs w:val="22"/>
        </w:rPr>
        <w:t xml:space="preserve">Applied type-aware data quality checks distinguishing NULL vs NaN for numeric columns</w:t>
      </w:r>
    </w:p>
    <w:p>
      <w:pPr>
        <w:pStyle w:val="ListParagraph"/>
        <w:numPr>
          <w:ilvl w:val="0"/>
          <w:numId w:val="2"/>
        </w:numPr>
        <w:spacing w:after="60" w:before="60"/>
      </w:pPr>
      <w:r>
        <w:rPr>
          <w:rFonts w:ascii="Arial" w:cs="Arial" w:eastAsia="Arial" w:hAnsi="Arial"/>
          <w:sz w:val="22"/>
          <w:szCs w:val="22"/>
        </w:rPr>
        <w:t xml:space="preserve">Built a 5-table star schema with computed KPI columns ready for BI tool connection</w:t>
      </w:r>
    </w:p>
    <w:p>
      <w:pPr>
        <w:pStyle w:val="ListParagraph"/>
        <w:numPr>
          <w:ilvl w:val="0"/>
          <w:numId w:val="2"/>
        </w:numPr>
        <w:spacing w:after="60" w:before="60"/>
      </w:pPr>
      <w:r>
        <w:rPr>
          <w:rFonts w:ascii="Arial" w:cs="Arial" w:eastAsia="Arial" w:hAnsi="Arial"/>
          <w:sz w:val="22"/>
          <w:szCs w:val="22"/>
        </w:rPr>
        <w:t xml:space="preserve">Documented two alternative data transfer methods (Sqoop vs manual HDFS put) with full commands</w:t>
      </w:r>
    </w:p>
    <w:p>
      <w:pPr>
        <w:pStyle w:val="ListParagraph"/>
        <w:numPr>
          <w:ilvl w:val="0"/>
          <w:numId w:val="2"/>
        </w:numPr>
        <w:spacing w:after="60" w:before="60"/>
      </w:pPr>
      <w:r>
        <w:rPr>
          <w:rFonts w:ascii="Arial" w:cs="Arial" w:eastAsia="Arial" w:hAnsi="Arial"/>
          <w:sz w:val="22"/>
          <w:szCs w:val="22"/>
        </w:rPr>
        <w:t xml:space="preserve">Created all Hive external tables with correct STORED AS PARQUET and LOCATION declarations</w:t>
      </w:r>
    </w:p>
    <w:p>
      <w:r>
        <w:t xml:space="preserve"> </w:t>
      </w:r>
    </w:p>
    <w:p>
      <w:pPr>
        <w:pStyle w:val="Heading2"/>
        <w:spacing w:after="150" w:before="300"/>
      </w:pPr>
      <w:r>
        <w:rPr>
          <w:rFonts w:ascii="Arial" w:cs="Arial" w:eastAsia="Arial" w:hAnsi="Arial"/>
          <w:b/>
          <w:bCs/>
          <w:color w:val="2E75B6"/>
          <w:sz w:val="26"/>
          <w:szCs w:val="26"/>
        </w:rPr>
        <w:t xml:space="preserve">11.2 Technical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Domain</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Skills Applied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Data Engineering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Pipeline design, ETL/ELT, Medallion Architecture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Distributed Computing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Apache Spark, HDFS, YARN cluster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Data Quality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Deduplication, null strategies, type validation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Data Modelling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Star schema, fact/dimension design, grain selection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SQL &amp; HiveQL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DDL, external tables, schema governance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DevOps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Docker, containerisation, service orchestration</w:t>
            </w:r>
          </w:p>
        </w:tc>
      </w:tr>
    </w:tbl>
    <w:p>
      <w:r>
        <w:t xml:space="preserve"> </w:t>
      </w:r>
    </w:p>
    <w:p>
      <w:pPr>
        <w:pStyle w:val="Heading2"/>
        <w:spacing w:after="150" w:before="300"/>
      </w:pPr>
      <w:r>
        <w:rPr>
          <w:rFonts w:ascii="Arial" w:cs="Arial" w:eastAsia="Arial" w:hAnsi="Arial"/>
          <w:b/>
          <w:bCs/>
          <w:color w:val="2E75B6"/>
          <w:sz w:val="26"/>
          <w:szCs w:val="26"/>
        </w:rPr>
        <w:t xml:space="preserve">11.3 Recommended Future Enhancements</w:t>
      </w:r>
    </w:p>
    <w:p>
      <w:pPr>
        <w:pStyle w:val="ListParagraph"/>
        <w:numPr>
          <w:ilvl w:val="0"/>
          <w:numId w:val="2"/>
        </w:numPr>
        <w:spacing w:after="60" w:before="60"/>
      </w:pPr>
      <w:r>
        <w:rPr>
          <w:rFonts w:ascii="Arial" w:cs="Arial" w:eastAsia="Arial" w:hAnsi="Arial"/>
          <w:sz w:val="22"/>
          <w:szCs w:val="22"/>
        </w:rPr>
        <w:t xml:space="preserve">Orchestration: Integrate Apache Airflow to schedule and monitor pipeline DAGs automatically</w:t>
      </w:r>
    </w:p>
    <w:p>
      <w:pPr>
        <w:pStyle w:val="ListParagraph"/>
        <w:numPr>
          <w:ilvl w:val="0"/>
          <w:numId w:val="2"/>
        </w:numPr>
        <w:spacing w:after="60" w:before="60"/>
      </w:pPr>
      <w:r>
        <w:rPr>
          <w:rFonts w:ascii="Arial" w:cs="Arial" w:eastAsia="Arial" w:hAnsi="Arial"/>
          <w:sz w:val="22"/>
          <w:szCs w:val="22"/>
        </w:rPr>
        <w:t xml:space="preserve">Streaming: Add Apache Kafka + Spark Structured Streaming for real-time order ingestion</w:t>
      </w:r>
    </w:p>
    <w:p>
      <w:pPr>
        <w:pStyle w:val="ListParagraph"/>
        <w:numPr>
          <w:ilvl w:val="0"/>
          <w:numId w:val="2"/>
        </w:numPr>
        <w:spacing w:after="60" w:before="60"/>
      </w:pPr>
      <w:r>
        <w:rPr>
          <w:rFonts w:ascii="Arial" w:cs="Arial" w:eastAsia="Arial" w:hAnsi="Arial"/>
          <w:sz w:val="22"/>
          <w:szCs w:val="22"/>
        </w:rPr>
        <w:t xml:space="preserve">BI Integration: Connect Power BI or Apache Superset directly to the Gold Hive tables</w:t>
      </w:r>
    </w:p>
    <w:p>
      <w:pPr>
        <w:pStyle w:val="ListParagraph"/>
        <w:numPr>
          <w:ilvl w:val="0"/>
          <w:numId w:val="2"/>
        </w:numPr>
        <w:spacing w:after="60" w:before="60"/>
      </w:pPr>
      <w:r>
        <w:rPr>
          <w:rFonts w:ascii="Arial" w:cs="Arial" w:eastAsia="Arial" w:hAnsi="Arial"/>
          <w:sz w:val="22"/>
          <w:szCs w:val="22"/>
        </w:rPr>
        <w:t xml:space="preserve">Data Catalogue: Implement Apache Atlas for metadata management and data lineage tracking</w:t>
      </w:r>
    </w:p>
    <w:p>
      <w:pPr>
        <w:pStyle w:val="ListParagraph"/>
        <w:numPr>
          <w:ilvl w:val="0"/>
          <w:numId w:val="2"/>
        </w:numPr>
        <w:spacing w:after="60" w:before="60"/>
      </w:pPr>
      <w:r>
        <w:rPr>
          <w:rFonts w:ascii="Arial" w:cs="Arial" w:eastAsia="Arial" w:hAnsi="Arial"/>
          <w:sz w:val="22"/>
          <w:szCs w:val="22"/>
        </w:rPr>
        <w:t xml:space="preserve">ML Layer: Build a predictive delivery delay model using the delivery_time_days feature in fact_sales</w:t>
      </w:r>
    </w:p>
    <w:p>
      <w:pPr>
        <w:pStyle w:val="ListParagraph"/>
        <w:numPr>
          <w:ilvl w:val="0"/>
          <w:numId w:val="2"/>
        </w:numPr>
        <w:spacing w:after="60" w:before="60"/>
      </w:pPr>
      <w:r>
        <w:rPr>
          <w:rFonts w:ascii="Arial" w:cs="Arial" w:eastAsia="Arial" w:hAnsi="Arial"/>
          <w:sz w:val="22"/>
          <w:szCs w:val="22"/>
        </w:rPr>
        <w:t xml:space="preserve">Incremental Loading: Replace full overwrite mode with CDC (Change Data Capture) using Delta Lake</w:t>
      </w:r>
    </w:p>
    <w:p>
      <w:r>
        <w:t xml:space="preserve"> </w:t>
      </w:r>
    </w:p>
    <w:p>
      <w:pPr>
        <w:pBdr>
          <w:bottom w:val="single" w:color="BDD7EE" w:sz="4" w:space="2"/>
        </w:pBdr>
        <w:spacing w:after="200" w:before="200"/>
      </w:pPr>
      <w:r>
        <w:t xml:space="preserve"/>
      </w:r>
    </w:p>
    <w:p>
      <w:pPr>
        <w:spacing w:after="100" w:before="200"/>
        <w:jc w:val="center"/>
      </w:pPr>
      <w:r>
        <w:rPr>
          <w:rFonts w:ascii="Arial" w:cs="Arial" w:eastAsia="Arial" w:hAnsi="Arial"/>
          <w:b/>
          <w:bCs/>
          <w:color w:val="1F4E79"/>
          <w:sz w:val="20"/>
          <w:szCs w:val="20"/>
        </w:rPr>
        <w:t xml:space="preserve">Information Technology Institute (ITI) — 9-Month Professional Diploma</w:t>
      </w:r>
    </w:p>
    <w:p>
      <w:pPr>
        <w:spacing w:after="60" w:before="60"/>
        <w:jc w:val="center"/>
      </w:pPr>
      <w:r>
        <w:rPr>
          <w:rFonts w:ascii="Arial" w:cs="Arial" w:eastAsia="Arial" w:hAnsi="Arial"/>
          <w:i/>
          <w:iCs/>
          <w:color w:val="777777"/>
          <w:sz w:val="18"/>
          <w:szCs w:val="18"/>
        </w:rPr>
        <w:t xml:space="preserve">Big Data Track  |  Graduation Project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pPr>
    <w:r>
      <w:rPr>
        <w:rFonts w:ascii="Arial" w:cs="Arial" w:eastAsia="Arial" w:hAnsi="Arial"/>
        <w:color w:val="999999"/>
        <w:sz w:val="16"/>
        <w:szCs w:val="16"/>
      </w:rPr>
      <w:t xml:space="preserve">Confidential — For Academic Review Only</w:t>
    </w:r>
    <w:r>
      <w:rPr>
        <w:rFonts w:ascii="Arial" w:cs="Arial" w:eastAsia="Arial" w:hAnsi="Arial"/>
        <w:color w:val="99999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777777"/>
        <w:sz w:val="18"/>
        <w:szCs w:val="18"/>
      </w:rPr>
      <w:t xml:space="preserve">ITI 9-Month Diploma | Big Data Graduation Project</w:t>
    </w:r>
    <w:r>
      <w:rPr>
        <w:rFonts w:ascii="Arial" w:cs="Arial" w:eastAsia="Arial" w:hAnsi="Arial"/>
        <w:color w:val="1F4E79"/>
        <w:sz w:val="18"/>
        <w:szCs w:val="18"/>
      </w:rPr>
      <w:t xml:space="preserve">   •   E-Commerce Data Warehouse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2026-04-25T20:31:58.008Z</dcterms:created>
  <dcterms:modified xsi:type="dcterms:W3CDTF">2026-04-25T20:31:58.010Z</dcterms:modified>
</cp:coreProperties>
</file>

<file path=docProps/custom.xml><?xml version="1.0" encoding="utf-8"?>
<Properties xmlns="http://schemas.openxmlformats.org/officeDocument/2006/custom-properties" xmlns:vt="http://schemas.openxmlformats.org/officeDocument/2006/docPropsVTypes"/>
</file>