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t xml:space="preserve">Parametrización de la PINN con la singularidad incorporada</w:t>
      </w:r>
    </w:p>
    <w:p>
      <w:pPr>
        <w:pBdr>
          <w:bottom w:val="single" w:color="CCCCCC" w:sz="6" w:space="8"/>
        </w:pBdr>
        <w:spacing w:after="300"/>
      </w:pPr>
      <w:r>
        <w:rPr>
          <w:rFonts w:ascii="Calibri" w:cs="Calibri" w:eastAsia="Calibri" w:hAnsi="Calibri"/>
          <w:color w:val="666666"/>
          <w:sz w:val="21"/>
          <w:szCs w:val="21"/>
        </w:rPr>
        <w:t xml:space="preserve">Problema de Boussinesq: carga puntual sobre un semiespacio elástico</w:t>
      </w:r>
    </w:p>
    <w:p>
      <w:pPr>
        <w:spacing w:after="160" w:line="276"/>
        <w:jc w:val="both"/>
      </w:pPr>
      <w:r>
        <w:rPr>
          <w:rFonts w:ascii="Calibri" w:cs="Calibri" w:eastAsia="Calibri" w:hAnsi="Calibri"/>
          <w:sz w:val="22"/>
          <w:szCs w:val="22"/>
        </w:rPr>
        <w:t xml:space="preserve">Conviene desmenuzar la parametrización pieza por pieza, porque cada factor está ahí por una razón distinta. El punto de llegada es este conjunto de relaciones:</w:t>
      </w:r>
    </w:p>
    <w:p>
      <w:pPr>
        <w:spacing w:after="200" w:before="200"/>
        <w:jc w:val="center"/>
      </w:pPr>
      <w:r>
        <w:rPr>
          <w:rFonts w:ascii="Cambria" w:cs="Cambria" w:eastAsia="Cambria" w:hAnsi="Cambria"/>
          <w:i/>
          <w:iCs/>
          <w:sz w:val="24"/>
          <w:szCs w:val="24"/>
        </w:rPr>
        <w:t xml:space="preserve">u</w:t>
      </w:r>
      <w:r>
        <w:rPr>
          <w:rFonts w:ascii="Cambria" w:cs="Cambria" w:eastAsia="Cambria" w:hAnsi="Cambria"/>
          <w:i/>
          <w:iCs/>
          <w:sz w:val="24"/>
          <w:szCs w:val="24"/>
          <w:vertAlign w:val="subscript"/>
        </w:rPr>
        <w:t xml:space="preserve">r</w:t>
      </w:r>
      <w:r>
        <w:rPr>
          <w:rFonts w:ascii="Cambria" w:cs="Cambria" w:eastAsia="Cambria" w:hAnsi="Cambria"/>
          <w:sz w:val="24"/>
          <w:szCs w:val="24"/>
        </w:rPr>
        <w:t xml:space="preserve">  =  </w:t>
      </w:r>
      <w:r>
        <w:rPr>
          <w:rFonts w:ascii="Cambria" w:cs="Cambria" w:eastAsia="Cambria" w:hAnsi="Cambria"/>
          <w:i/>
          <w:iCs/>
          <w:sz w:val="24"/>
          <w:szCs w:val="24"/>
        </w:rPr>
        <w:t xml:space="preserve">r q</w:t>
      </w:r>
      <w:r>
        <w:rPr>
          <w:rFonts w:ascii="Cambria" w:cs="Cambria" w:eastAsia="Cambria" w:hAnsi="Cambria"/>
          <w:sz w:val="24"/>
          <w:szCs w:val="24"/>
        </w:rPr>
        <w:t xml:space="preserve">        </w:t>
      </w:r>
      <w:r>
        <w:rPr>
          <w:rFonts w:ascii="Cambria" w:cs="Cambria" w:eastAsia="Cambria" w:hAnsi="Cambria"/>
          <w:i/>
          <w:iCs/>
          <w:sz w:val="24"/>
          <w:szCs w:val="24"/>
        </w:rPr>
        <w:t xml:space="preserve">q</w:t>
      </w:r>
      <w:r>
        <w:rPr>
          <w:rFonts w:ascii="Cambria" w:cs="Cambria" w:eastAsia="Cambria" w:hAnsi="Cambria"/>
          <w:sz w:val="24"/>
          <w:szCs w:val="24"/>
        </w:rPr>
        <w:t xml:space="preserve">  =  </w:t>
      </w:r>
      <w:r>
        <w:rPr>
          <w:rFonts w:ascii="Cambria" w:cs="Cambria" w:eastAsia="Cambria" w:hAnsi="Cambria"/>
          <w:i/>
          <w:iCs/>
          <w:sz w:val="24"/>
          <w:szCs w:val="24"/>
        </w:rPr>
        <w:t xml:space="preserve">k</w:t>
      </w:r>
      <w:r>
        <w:rPr>
          <w:rFonts w:ascii="Cambria" w:cs="Cambria" w:eastAsia="Cambria" w:hAnsi="Cambria"/>
          <w:i/>
          <w:iCs/>
          <w:sz w:val="24"/>
          <w:szCs w:val="24"/>
          <w:vertAlign w:val="subscript"/>
        </w:rPr>
        <w:t xml:space="preserve">0</w:t>
      </w:r>
      <w:r>
        <w:rPr>
          <w:rFonts w:ascii="Cambria" w:cs="Cambria" w:eastAsia="Cambria" w:hAnsi="Cambria"/>
          <w:i/>
          <w:iCs/>
          <w:sz w:val="24"/>
          <w:szCs w:val="24"/>
        </w:rPr>
        <w:t xml:space="preserve"> A</w:t>
      </w:r>
      <w:r>
        <w:rPr>
          <w:rFonts w:ascii="Cambria" w:cs="Cambria" w:eastAsia="Cambria" w:hAnsi="Cambria"/>
          <w:sz w:val="24"/>
          <w:szCs w:val="24"/>
        </w:rPr>
        <w:t xml:space="preserve">(</w:t>
      </w:r>
      <w:r>
        <w:rPr>
          <w:rFonts w:ascii="Cambria" w:cs="Cambria" w:eastAsia="Cambria" w:hAnsi="Cambria"/>
          <w:i/>
          <w:iCs/>
          <w:sz w:val="24"/>
          <w:szCs w:val="24"/>
        </w:rPr>
        <w:t xml:space="preserve">s, c</w:t>
      </w:r>
      <w:r>
        <w:rPr>
          <w:rFonts w:ascii="Cambria" w:cs="Cambria" w:eastAsia="Cambria" w:hAnsi="Cambria"/>
          <w:sz w:val="24"/>
          <w:szCs w:val="24"/>
        </w:rPr>
        <w:t xml:space="preserve">)</w:t>
      </w:r>
      <w:r>
        <w:rPr>
          <w:rFonts w:ascii="Cambria" w:cs="Cambria" w:eastAsia="Cambria" w:hAnsi="Cambria"/>
          <w:sz w:val="24"/>
          <w:szCs w:val="24"/>
        </w:rPr>
        <w:t xml:space="preserve"> / </w:t>
      </w:r>
      <w:r>
        <w:rPr>
          <w:rFonts w:ascii="Cambria" w:cs="Cambria" w:eastAsia="Cambria" w:hAnsi="Cambria"/>
          <w:i/>
          <w:iCs/>
          <w:sz w:val="24"/>
          <w:szCs w:val="24"/>
        </w:rPr>
        <w:t xml:space="preserve">ρ</w:t>
      </w:r>
      <w:r>
        <w:rPr>
          <w:rFonts w:ascii="Cambria" w:cs="Cambria" w:eastAsia="Cambria" w:hAnsi="Cambria"/>
          <w:i/>
          <w:iCs/>
          <w:sz w:val="24"/>
          <w:szCs w:val="24"/>
          <w:vertAlign w:val="superscript"/>
        </w:rPr>
        <w:t xml:space="preserve">2</w:t>
      </w:r>
      <w:r>
        <w:rPr>
          <w:rFonts w:ascii="Cambria" w:cs="Cambria" w:eastAsia="Cambria" w:hAnsi="Cambria"/>
          <w:sz w:val="24"/>
          <w:szCs w:val="24"/>
        </w:rPr>
        <w:t xml:space="preserve">        </w:t>
      </w:r>
      <w:r>
        <w:rPr>
          <w:rFonts w:ascii="Cambria" w:cs="Cambria" w:eastAsia="Cambria" w:hAnsi="Cambria"/>
          <w:i/>
          <w:iCs/>
          <w:sz w:val="24"/>
          <w:szCs w:val="24"/>
        </w:rPr>
        <w:t xml:space="preserve">w</w:t>
      </w:r>
      <w:r>
        <w:rPr>
          <w:rFonts w:ascii="Cambria" w:cs="Cambria" w:eastAsia="Cambria" w:hAnsi="Cambria"/>
          <w:sz w:val="24"/>
          <w:szCs w:val="24"/>
        </w:rPr>
        <w:t xml:space="preserve">  =  </w:t>
      </w:r>
      <w:r>
        <w:rPr>
          <w:rFonts w:ascii="Cambria" w:cs="Cambria" w:eastAsia="Cambria" w:hAnsi="Cambria"/>
          <w:i/>
          <w:iCs/>
          <w:sz w:val="24"/>
          <w:szCs w:val="24"/>
        </w:rPr>
        <w:t xml:space="preserve">k</w:t>
      </w:r>
      <w:r>
        <w:rPr>
          <w:rFonts w:ascii="Cambria" w:cs="Cambria" w:eastAsia="Cambria" w:hAnsi="Cambria"/>
          <w:i/>
          <w:iCs/>
          <w:sz w:val="24"/>
          <w:szCs w:val="24"/>
          <w:vertAlign w:val="subscript"/>
        </w:rPr>
        <w:t xml:space="preserve">0</w:t>
      </w:r>
      <w:r>
        <w:rPr>
          <w:rFonts w:ascii="Cambria" w:cs="Cambria" w:eastAsia="Cambria" w:hAnsi="Cambria"/>
          <w:i/>
          <w:iCs/>
          <w:sz w:val="24"/>
          <w:szCs w:val="24"/>
        </w:rPr>
        <w:t xml:space="preserve"> B</w:t>
      </w:r>
      <w:r>
        <w:rPr>
          <w:rFonts w:ascii="Cambria" w:cs="Cambria" w:eastAsia="Cambria" w:hAnsi="Cambria"/>
          <w:sz w:val="24"/>
          <w:szCs w:val="24"/>
        </w:rPr>
        <w:t xml:space="preserve">(</w:t>
      </w:r>
      <w:r>
        <w:rPr>
          <w:rFonts w:ascii="Cambria" w:cs="Cambria" w:eastAsia="Cambria" w:hAnsi="Cambria"/>
          <w:i/>
          <w:iCs/>
          <w:sz w:val="24"/>
          <w:szCs w:val="24"/>
        </w:rPr>
        <w:t xml:space="preserve">s, c</w:t>
      </w:r>
      <w:r>
        <w:rPr>
          <w:rFonts w:ascii="Cambria" w:cs="Cambria" w:eastAsia="Cambria" w:hAnsi="Cambria"/>
          <w:sz w:val="24"/>
          <w:szCs w:val="24"/>
        </w:rPr>
        <w:t xml:space="preserve">)</w:t>
      </w:r>
      <w:r>
        <w:rPr>
          <w:rFonts w:ascii="Cambria" w:cs="Cambria" w:eastAsia="Cambria" w:hAnsi="Cambria"/>
          <w:sz w:val="24"/>
          <w:szCs w:val="24"/>
        </w:rPr>
        <w:t xml:space="preserve"> / </w:t>
      </w:r>
      <w:r>
        <w:rPr>
          <w:rFonts w:ascii="Cambria" w:cs="Cambria" w:eastAsia="Cambria" w:hAnsi="Cambria"/>
          <w:i/>
          <w:iCs/>
          <w:sz w:val="24"/>
          <w:szCs w:val="24"/>
        </w:rPr>
        <w:t xml:space="preserve">ρ</w:t>
      </w:r>
    </w:p>
    <w:p>
      <w:pPr>
        <w:spacing w:after="200" w:before="200"/>
        <w:jc w:val="center"/>
      </w:pPr>
      <w:r>
        <w:rPr>
          <w:rFonts w:ascii="Cambria" w:cs="Cambria" w:eastAsia="Cambria" w:hAnsi="Cambria"/>
          <w:sz w:val="24"/>
          <w:szCs w:val="24"/>
        </w:rPr>
        <w:t xml:space="preserve">con   </w:t>
      </w:r>
      <w:r>
        <w:rPr>
          <w:rFonts w:ascii="Cambria" w:cs="Cambria" w:eastAsia="Cambria" w:hAnsi="Cambria"/>
          <w:i/>
          <w:iCs/>
          <w:sz w:val="24"/>
          <w:szCs w:val="24"/>
        </w:rPr>
        <w:t xml:space="preserve">ρ</w:t>
      </w:r>
      <w:r>
        <w:rPr>
          <w:rFonts w:ascii="Cambria" w:cs="Cambria" w:eastAsia="Cambria" w:hAnsi="Cambria"/>
          <w:sz w:val="24"/>
          <w:szCs w:val="24"/>
        </w:rPr>
        <w:t xml:space="preserve"> = √(</w:t>
      </w:r>
      <w:r>
        <w:rPr>
          <w:rFonts w:ascii="Cambria" w:cs="Cambria" w:eastAsia="Cambria" w:hAnsi="Cambria"/>
          <w:i/>
          <w:iCs/>
          <w:sz w:val="24"/>
          <w:szCs w:val="24"/>
        </w:rPr>
        <w:t xml:space="preserve">r</w:t>
      </w:r>
      <w:r>
        <w:rPr>
          <w:rFonts w:ascii="Cambria" w:cs="Cambria" w:eastAsia="Cambria" w:hAnsi="Cambria"/>
          <w:i/>
          <w:iCs/>
          <w:sz w:val="24"/>
          <w:szCs w:val="24"/>
          <w:vertAlign w:val="superscript"/>
        </w:rPr>
        <w:t xml:space="preserve">2</w:t>
      </w:r>
      <w:r>
        <w:rPr>
          <w:rFonts w:ascii="Cambria" w:cs="Cambria" w:eastAsia="Cambria" w:hAnsi="Cambria"/>
          <w:sz w:val="24"/>
          <w:szCs w:val="24"/>
        </w:rPr>
        <w:t xml:space="preserve"> + </w:t>
      </w:r>
      <w:r>
        <w:rPr>
          <w:rFonts w:ascii="Cambria" w:cs="Cambria" w:eastAsia="Cambria" w:hAnsi="Cambria"/>
          <w:i/>
          <w:iCs/>
          <w:sz w:val="24"/>
          <w:szCs w:val="24"/>
        </w:rPr>
        <w:t xml:space="preserve">z</w:t>
      </w:r>
      <w:r>
        <w:rPr>
          <w:rFonts w:ascii="Cambria" w:cs="Cambria" w:eastAsia="Cambria" w:hAnsi="Cambria"/>
          <w:i/>
          <w:iCs/>
          <w:sz w:val="24"/>
          <w:szCs w:val="24"/>
          <w:vertAlign w:val="superscript"/>
        </w:rPr>
        <w:t xml:space="preserve">2</w:t>
      </w:r>
      <w:r>
        <w:rPr>
          <w:rFonts w:ascii="Cambria" w:cs="Cambria" w:eastAsia="Cambria" w:hAnsi="Cambria"/>
          <w:sz w:val="24"/>
          <w:szCs w:val="24"/>
        </w:rPr>
        <w:t xml:space="preserve">),   </w:t>
      </w:r>
      <w:r>
        <w:rPr>
          <w:rFonts w:ascii="Cambria" w:cs="Cambria" w:eastAsia="Cambria" w:hAnsi="Cambria"/>
          <w:i/>
          <w:iCs/>
          <w:sz w:val="24"/>
          <w:szCs w:val="24"/>
        </w:rPr>
        <w:t xml:space="preserve">c</w:t>
      </w:r>
      <w:r>
        <w:rPr>
          <w:rFonts w:ascii="Cambria" w:cs="Cambria" w:eastAsia="Cambria" w:hAnsi="Cambria"/>
          <w:sz w:val="24"/>
          <w:szCs w:val="24"/>
        </w:rPr>
        <w:t xml:space="preserve"> = </w:t>
      </w:r>
      <w:r>
        <w:rPr>
          <w:rFonts w:ascii="Cambria" w:cs="Cambria" w:eastAsia="Cambria" w:hAnsi="Cambria"/>
          <w:i/>
          <w:iCs/>
          <w:sz w:val="24"/>
          <w:szCs w:val="24"/>
        </w:rPr>
        <w:t xml:space="preserve">z</w:t>
      </w:r>
      <w:r>
        <w:rPr>
          <w:rFonts w:ascii="Cambria" w:cs="Cambria" w:eastAsia="Cambria" w:hAnsi="Cambria"/>
          <w:sz w:val="24"/>
          <w:szCs w:val="24"/>
        </w:rPr>
        <w:t xml:space="preserve">/</w:t>
      </w:r>
      <w:r>
        <w:rPr>
          <w:rFonts w:ascii="Cambria" w:cs="Cambria" w:eastAsia="Cambria" w:hAnsi="Cambria"/>
          <w:i/>
          <w:iCs/>
          <w:sz w:val="24"/>
          <w:szCs w:val="24"/>
        </w:rPr>
        <w:t xml:space="preserve">ρ</w:t>
      </w:r>
      <w:r>
        <w:rPr>
          <w:rFonts w:ascii="Cambria" w:cs="Cambria" w:eastAsia="Cambria" w:hAnsi="Cambria"/>
          <w:sz w:val="24"/>
          <w:szCs w:val="24"/>
        </w:rPr>
        <w:t xml:space="preserve"> = cos </w:t>
      </w:r>
      <w:r>
        <w:rPr>
          <w:rFonts w:ascii="Cambria" w:cs="Cambria" w:eastAsia="Cambria" w:hAnsi="Cambria"/>
          <w:i/>
          <w:iCs/>
          <w:sz w:val="24"/>
          <w:szCs w:val="24"/>
        </w:rPr>
        <w:t xml:space="preserve">θ</w:t>
      </w:r>
      <w:r>
        <w:rPr>
          <w:rFonts w:ascii="Cambria" w:cs="Cambria" w:eastAsia="Cambria" w:hAnsi="Cambria"/>
          <w:sz w:val="24"/>
          <w:szCs w:val="24"/>
        </w:rPr>
        <w:t xml:space="preserve">,   </w:t>
      </w:r>
      <w:r>
        <w:rPr>
          <w:rFonts w:ascii="Cambria" w:cs="Cambria" w:eastAsia="Cambria" w:hAnsi="Cambria"/>
          <w:i/>
          <w:iCs/>
          <w:sz w:val="24"/>
          <w:szCs w:val="24"/>
        </w:rPr>
        <w:t xml:space="preserve">s</w:t>
      </w:r>
      <w:r>
        <w:rPr>
          <w:rFonts w:ascii="Cambria" w:cs="Cambria" w:eastAsia="Cambria" w:hAnsi="Cambria"/>
          <w:sz w:val="24"/>
          <w:szCs w:val="24"/>
        </w:rPr>
        <w:t xml:space="preserve"> = ln </w:t>
      </w:r>
      <w:r>
        <w:rPr>
          <w:rFonts w:ascii="Cambria" w:cs="Cambria" w:eastAsia="Cambria" w:hAnsi="Cambria"/>
          <w:i/>
          <w:iCs/>
          <w:sz w:val="24"/>
          <w:szCs w:val="24"/>
        </w:rPr>
        <w:t xml:space="preserve">ρ</w:t>
      </w:r>
      <w:r>
        <w:rPr>
          <w:rFonts w:ascii="Cambria" w:cs="Cambria" w:eastAsia="Cambria" w:hAnsi="Cambria"/>
          <w:sz w:val="24"/>
          <w:szCs w:val="24"/>
        </w:rPr>
        <w:t xml:space="preserve">,   </w:t>
      </w:r>
      <w:r>
        <w:rPr>
          <w:rFonts w:ascii="Cambria" w:cs="Cambria" w:eastAsia="Cambria" w:hAnsi="Cambria"/>
          <w:i/>
          <w:iCs/>
          <w:sz w:val="24"/>
          <w:szCs w:val="24"/>
        </w:rPr>
        <w:t xml:space="preserve">k</w:t>
      </w:r>
      <w:r>
        <w:rPr>
          <w:rFonts w:ascii="Cambria" w:cs="Cambria" w:eastAsia="Cambria" w:hAnsi="Cambria"/>
          <w:i/>
          <w:iCs/>
          <w:sz w:val="24"/>
          <w:szCs w:val="24"/>
          <w:vertAlign w:val="subscript"/>
        </w:rPr>
        <w:t xml:space="preserve">0</w:t>
      </w:r>
      <w:r>
        <w:rPr>
          <w:rFonts w:ascii="Cambria" w:cs="Cambria" w:eastAsia="Cambria" w:hAnsi="Cambria"/>
          <w:sz w:val="24"/>
          <w:szCs w:val="24"/>
        </w:rPr>
        <w:t xml:space="preserve"> = 1/2π</w:t>
      </w:r>
    </w:p>
    <w:p>
      <w:pPr>
        <w:pStyle w:val="Heading2"/>
        <w:spacing w:after="160" w:before="320"/>
      </w:pPr>
      <w:r>
        <w:t xml:space="preserve">1. El punto de partida: qué sabemos antes de entrenar</w:t>
      </w:r>
    </w:p>
    <w:p>
      <w:pPr>
        <w:spacing w:after="160" w:line="276"/>
        <w:jc w:val="both"/>
      </w:pPr>
      <w:r>
        <w:rPr>
          <w:rFonts w:ascii="Calibri" w:cs="Calibri" w:eastAsia="Calibri" w:hAnsi="Calibri"/>
          <w:sz w:val="22"/>
          <w:szCs w:val="22"/>
        </w:rPr>
        <w:t xml:space="preserve">La solución de Boussinesq tiene tres propiedades que conocemos de antemano, sin resolver nada:</w:t>
      </w:r>
    </w:p>
    <w:p>
      <w:pPr>
        <w:pStyle w:val="ListParagraph"/>
        <w:numPr>
          <w:ilvl w:val="0"/>
          <w:numId w:val="2"/>
        </w:numPr>
        <w:spacing w:after="100" w:line="276"/>
        <w:jc w:val="both"/>
      </w:pPr>
      <w:r>
        <w:rPr>
          <w:rFonts w:ascii="Calibri" w:cs="Calibri" w:eastAsia="Calibri" w:hAnsi="Calibri"/>
          <w:b/>
          <w:bCs/>
          <w:sz w:val="22"/>
          <w:szCs w:val="22"/>
        </w:rPr>
        <w:t xml:space="preserve">Cómo diverge. </w:t>
      </w:r>
      <w:r>
        <w:rPr>
          <w:rFonts w:ascii="Calibri" w:cs="Calibri" w:eastAsia="Calibri" w:hAnsi="Calibri"/>
          <w:sz w:val="22"/>
          <w:szCs w:val="22"/>
        </w:rPr>
        <w:t xml:space="preserve">Los desplazamientos crecen como 1/ρ y las tensiones como 1/ρ² al acercarse al origen.</w:t>
      </w:r>
    </w:p>
    <w:p>
      <w:pPr>
        <w:pStyle w:val="ListParagraph"/>
        <w:numPr>
          <w:ilvl w:val="0"/>
          <w:numId w:val="2"/>
        </w:numPr>
        <w:spacing w:after="100" w:line="276"/>
        <w:jc w:val="both"/>
      </w:pPr>
      <w:r>
        <w:rPr>
          <w:rFonts w:ascii="Calibri" w:cs="Calibri" w:eastAsia="Calibri" w:hAnsi="Calibri"/>
          <w:b/>
          <w:bCs/>
          <w:sz w:val="22"/>
          <w:szCs w:val="22"/>
        </w:rPr>
        <w:t xml:space="preserve">Autosemejanza. </w:t>
      </w:r>
      <w:r>
        <w:rPr>
          <w:rFonts w:ascii="Calibri" w:cs="Calibri" w:eastAsia="Calibri" w:hAnsi="Calibri"/>
          <w:sz w:val="22"/>
          <w:szCs w:val="22"/>
        </w:rPr>
        <w:t xml:space="preserve">El enunciado no impone ninguna longitud (semiespacio infinito, carga puntual), y los datos son </w:t>
      </w:r>
      <w:r>
        <w:rPr>
          <w:rFonts w:ascii="Cambria" w:cs="Cambria" w:eastAsia="Cambria" w:hAnsi="Cambria"/>
          <w:i/>
          <w:iCs/>
          <w:sz w:val="22"/>
          <w:szCs w:val="22"/>
        </w:rPr>
        <w:t xml:space="preserve">P</w:t>
      </w:r>
      <w:r>
        <w:rPr>
          <w:rFonts w:ascii="Calibri" w:cs="Calibri" w:eastAsia="Calibri" w:hAnsi="Calibri"/>
          <w:sz w:val="22"/>
          <w:szCs w:val="22"/>
        </w:rPr>
        <w:t xml:space="preserve">, </w:t>
      </w:r>
      <w:r>
        <w:rPr>
          <w:rFonts w:ascii="Cambria" w:cs="Cambria" w:eastAsia="Cambria" w:hAnsi="Cambria"/>
          <w:i/>
          <w:iCs/>
          <w:sz w:val="22"/>
          <w:szCs w:val="22"/>
        </w:rPr>
        <w:t xml:space="preserve">E</w:t>
      </w:r>
      <w:r>
        <w:rPr>
          <w:rFonts w:ascii="Calibri" w:cs="Calibri" w:eastAsia="Calibri" w:hAnsi="Calibri"/>
          <w:sz w:val="22"/>
          <w:szCs w:val="22"/>
        </w:rPr>
        <w:t xml:space="preserve"> y </w:t>
      </w:r>
      <w:r>
        <w:rPr>
          <w:rFonts w:ascii="Cambria" w:cs="Cambria" w:eastAsia="Cambria" w:hAnsi="Cambria"/>
          <w:i/>
          <w:iCs/>
          <w:sz w:val="22"/>
          <w:szCs w:val="22"/>
        </w:rPr>
        <w:t xml:space="preserve">ν</w:t>
      </w:r>
      <w:r>
        <w:rPr>
          <w:rFonts w:ascii="Calibri" w:cs="Calibri" w:eastAsia="Calibri" w:hAnsi="Calibri"/>
          <w:sz w:val="22"/>
          <w:szCs w:val="22"/>
        </w:rPr>
        <w:t xml:space="preserve">. La única longitud construible con ellos es √(P/E), y la descarta la linealidad: metería a P dentro de una raíz y rompería la proporcionalidad u ∝ P. Como ρ es entonces la única longitud disponible, la cantidad adimensional </w:t>
      </w:r>
      <w:r>
        <w:rPr>
          <w:rFonts w:ascii="Cambria" w:cs="Cambria" w:eastAsia="Cambria" w:hAnsi="Cambria"/>
          <w:i/>
          <w:iCs/>
          <w:sz w:val="22"/>
          <w:szCs w:val="22"/>
        </w:rPr>
        <w:t xml:space="preserve">u E ρ</w:t>
      </w:r>
      <w:r>
        <w:rPr>
          <w:rFonts w:ascii="Calibri" w:cs="Calibri" w:eastAsia="Calibri" w:hAnsi="Calibri"/>
          <w:sz w:val="22"/>
          <w:szCs w:val="22"/>
        </w:rPr>
        <w:t xml:space="preserve"> / </w:t>
      </w:r>
      <w:r>
        <w:rPr>
          <w:rFonts w:ascii="Cambria" w:cs="Cambria" w:eastAsia="Cambria" w:hAnsi="Cambria"/>
          <w:i/>
          <w:iCs/>
          <w:sz w:val="22"/>
          <w:szCs w:val="22"/>
        </w:rPr>
        <w:t xml:space="preserve">P</w:t>
      </w:r>
      <w:r>
        <w:rPr>
          <w:rFonts w:ascii="Calibri" w:cs="Calibri" w:eastAsia="Calibri" w:hAnsi="Calibri"/>
          <w:sz w:val="22"/>
          <w:szCs w:val="22"/>
        </w:rPr>
        <w:t xml:space="preserve"> solo puede depender del ángulo </w:t>
      </w:r>
      <w:r>
        <w:rPr>
          <w:rFonts w:ascii="Cambria" w:cs="Cambria" w:eastAsia="Cambria" w:hAnsi="Cambria"/>
          <w:i/>
          <w:iCs/>
          <w:sz w:val="22"/>
          <w:szCs w:val="22"/>
        </w:rPr>
        <w:t xml:space="preserve">θ</w:t>
      </w:r>
      <w:r>
        <w:rPr>
          <w:rFonts w:ascii="Calibri" w:cs="Calibri" w:eastAsia="Calibri" w:hAnsi="Calibri"/>
          <w:sz w:val="22"/>
          <w:szCs w:val="22"/>
        </w:rPr>
        <w:t xml:space="preserve">.</w:t>
      </w:r>
    </w:p>
    <w:p>
      <w:pPr>
        <w:pStyle w:val="ListParagraph"/>
        <w:numPr>
          <w:ilvl w:val="0"/>
          <w:numId w:val="2"/>
        </w:numPr>
        <w:spacing w:after="100" w:line="276"/>
        <w:jc w:val="both"/>
      </w:pPr>
      <w:r>
        <w:rPr>
          <w:rFonts w:ascii="Calibri" w:cs="Calibri" w:eastAsia="Calibri" w:hAnsi="Calibri"/>
          <w:b/>
          <w:bCs/>
          <w:sz w:val="22"/>
          <w:szCs w:val="22"/>
        </w:rPr>
        <w:t xml:space="preserve">Regularidad en el eje. </w:t>
      </w:r>
      <w:r>
        <w:rPr>
          <w:rFonts w:ascii="Calibri" w:cs="Calibri" w:eastAsia="Calibri" w:hAnsi="Calibri"/>
          <w:sz w:val="22"/>
          <w:szCs w:val="22"/>
        </w:rPr>
        <w:t xml:space="preserve">En </w:t>
      </w:r>
      <w:r>
        <w:rPr>
          <w:rFonts w:ascii="Cambria" w:cs="Cambria" w:eastAsia="Cambria" w:hAnsi="Cambria"/>
          <w:i/>
          <w:iCs/>
          <w:sz w:val="22"/>
          <w:szCs w:val="22"/>
        </w:rPr>
        <w:t xml:space="preserve">r</w:t>
      </w:r>
      <w:r>
        <w:rPr>
          <w:rFonts w:ascii="Calibri" w:cs="Calibri" w:eastAsia="Calibri" w:hAnsi="Calibri"/>
          <w:sz w:val="22"/>
          <w:szCs w:val="22"/>
        </w:rPr>
        <w:t xml:space="preserve"> = 0 el desplazamiento radial debe anularse por simetría, y los campos deben ser pares en </w:t>
      </w:r>
      <w:r>
        <w:rPr>
          <w:rFonts w:ascii="Cambria" w:cs="Cambria" w:eastAsia="Cambria" w:hAnsi="Cambria"/>
          <w:i/>
          <w:iCs/>
          <w:sz w:val="22"/>
          <w:szCs w:val="22"/>
        </w:rPr>
        <w:t xml:space="preserve">r</w:t>
      </w:r>
      <w:r>
        <w:rPr>
          <w:rFonts w:ascii="Calibri" w:cs="Calibri" w:eastAsia="Calibri" w:hAnsi="Calibri"/>
          <w:sz w:val="22"/>
          <w:szCs w:val="22"/>
        </w:rPr>
        <w:t xml:space="preserve">.</w:t>
      </w:r>
    </w:p>
    <w:p>
      <w:pPr>
        <w:spacing w:after="160" w:line="276"/>
        <w:jc w:val="both"/>
      </w:pPr>
      <w:r>
        <w:rPr>
          <w:rFonts w:ascii="Calibri" w:cs="Calibri" w:eastAsia="Calibri" w:hAnsi="Calibri"/>
          <w:sz w:val="22"/>
          <w:szCs w:val="22"/>
        </w:rPr>
        <w:t xml:space="preserve">La idea de la parametrización es escribir a mano las tres y dejarle a la red solo lo que no sabemos.</w:t>
      </w:r>
    </w:p>
    <w:p>
      <w:pPr>
        <w:pStyle w:val="Heading2"/>
        <w:spacing w:after="160" w:before="320"/>
      </w:pPr>
      <w:r>
        <w:t xml:space="preserve">2. Las coordenadas</w:t>
      </w:r>
    </w:p>
    <w:p>
      <w:pPr>
        <w:spacing w:after="160" w:line="276"/>
        <w:jc w:val="both"/>
      </w:pPr>
      <w:r>
        <w:rPr>
          <w:rFonts w:ascii="Calibri" w:cs="Calibri" w:eastAsia="Calibri" w:hAnsi="Calibri"/>
          <w:sz w:val="22"/>
          <w:szCs w:val="22"/>
        </w:rPr>
        <w:t xml:space="preserve">En vez de alimentar la red con (</w:t>
      </w:r>
      <w:r>
        <w:rPr>
          <w:rFonts w:ascii="Cambria" w:cs="Cambria" w:eastAsia="Cambria" w:hAnsi="Cambria"/>
          <w:i/>
          <w:iCs/>
          <w:sz w:val="22"/>
          <w:szCs w:val="22"/>
        </w:rPr>
        <w:t xml:space="preserve">r</w:t>
      </w:r>
      <w:r>
        <w:rPr>
          <w:rFonts w:ascii="Calibri" w:cs="Calibri" w:eastAsia="Calibri" w:hAnsi="Calibri"/>
          <w:sz w:val="22"/>
          <w:szCs w:val="22"/>
        </w:rPr>
        <w:t xml:space="preserve">, </w:t>
      </w:r>
      <w:r>
        <w:rPr>
          <w:rFonts w:ascii="Cambria" w:cs="Cambria" w:eastAsia="Cambria" w:hAnsi="Cambria"/>
          <w:i/>
          <w:iCs/>
          <w:sz w:val="22"/>
          <w:szCs w:val="22"/>
        </w:rPr>
        <w:t xml:space="preserve">z</w:t>
      </w:r>
      <w:r>
        <w:rPr>
          <w:rFonts w:ascii="Calibri" w:cs="Calibri" w:eastAsia="Calibri" w:hAnsi="Calibri"/>
          <w:sz w:val="22"/>
          <w:szCs w:val="22"/>
        </w:rPr>
        <w:t xml:space="preserve">), se le dan </w:t>
      </w:r>
      <w:r>
        <w:rPr>
          <w:rFonts w:ascii="Cambria" w:cs="Cambria" w:eastAsia="Cambria" w:hAnsi="Cambria"/>
          <w:i/>
          <w:iCs/>
          <w:sz w:val="22"/>
          <w:szCs w:val="22"/>
        </w:rPr>
        <w:t xml:space="preserve">ρ</w:t>
      </w:r>
      <w:r>
        <w:rPr>
          <w:rFonts w:ascii="Calibri" w:cs="Calibri" w:eastAsia="Calibri" w:hAnsi="Calibri"/>
          <w:sz w:val="22"/>
          <w:szCs w:val="22"/>
        </w:rPr>
        <w:t xml:space="preserve"> = √(</w:t>
      </w:r>
      <w:r>
        <w:rPr>
          <w:rFonts w:ascii="Cambria" w:cs="Cambria" w:eastAsia="Cambria" w:hAnsi="Cambria"/>
          <w:i/>
          <w:iCs/>
          <w:sz w:val="22"/>
          <w:szCs w:val="22"/>
        </w:rPr>
        <w:t xml:space="preserve">r</w:t>
      </w:r>
      <w:r>
        <w:rPr>
          <w:rFonts w:ascii="Cambria" w:cs="Cambria" w:eastAsia="Cambria" w:hAnsi="Cambria"/>
          <w:i/>
          <w:iCs/>
          <w:sz w:val="22"/>
          <w:szCs w:val="22"/>
          <w:vertAlign w:val="superscript"/>
        </w:rPr>
        <w:t xml:space="preserve">2</w:t>
      </w:r>
      <w:r>
        <w:rPr>
          <w:rFonts w:ascii="Calibri" w:cs="Calibri" w:eastAsia="Calibri" w:hAnsi="Calibri"/>
          <w:sz w:val="22"/>
          <w:szCs w:val="22"/>
        </w:rPr>
        <w:t xml:space="preserve"> + </w:t>
      </w:r>
      <w:r>
        <w:rPr>
          <w:rFonts w:ascii="Cambria" w:cs="Cambria" w:eastAsia="Cambria" w:hAnsi="Cambria"/>
          <w:i/>
          <w:iCs/>
          <w:sz w:val="22"/>
          <w:szCs w:val="22"/>
        </w:rPr>
        <w:t xml:space="preserve">z</w:t>
      </w:r>
      <w:r>
        <w:rPr>
          <w:rFonts w:ascii="Cambria" w:cs="Cambria" w:eastAsia="Cambria" w:hAnsi="Cambria"/>
          <w:i/>
          <w:iCs/>
          <w:sz w:val="22"/>
          <w:szCs w:val="22"/>
          <w:vertAlign w:val="superscript"/>
        </w:rPr>
        <w:t xml:space="preserve">2</w:t>
      </w:r>
      <w:r>
        <w:rPr>
          <w:rFonts w:ascii="Calibri" w:cs="Calibri" w:eastAsia="Calibri" w:hAnsi="Calibri"/>
          <w:sz w:val="22"/>
          <w:szCs w:val="22"/>
        </w:rPr>
        <w:t xml:space="preserve">) y </w:t>
      </w:r>
      <w:r>
        <w:rPr>
          <w:rFonts w:ascii="Cambria" w:cs="Cambria" w:eastAsia="Cambria" w:hAnsi="Cambria"/>
          <w:i/>
          <w:iCs/>
          <w:sz w:val="22"/>
          <w:szCs w:val="22"/>
        </w:rPr>
        <w:t xml:space="preserve">c</w:t>
      </w:r>
      <w:r>
        <w:rPr>
          <w:rFonts w:ascii="Calibri" w:cs="Calibri" w:eastAsia="Calibri" w:hAnsi="Calibri"/>
          <w:sz w:val="22"/>
          <w:szCs w:val="22"/>
        </w:rPr>
        <w:t xml:space="preserve"> = </w:t>
      </w:r>
      <w:r>
        <w:rPr>
          <w:rFonts w:ascii="Cambria" w:cs="Cambria" w:eastAsia="Cambria" w:hAnsi="Cambria"/>
          <w:i/>
          <w:iCs/>
          <w:sz w:val="22"/>
          <w:szCs w:val="22"/>
        </w:rPr>
        <w:t xml:space="preserve">z</w:t>
      </w:r>
      <w:r>
        <w:rPr>
          <w:rFonts w:ascii="Calibri" w:cs="Calibri" w:eastAsia="Calibri" w:hAnsi="Calibri"/>
          <w:sz w:val="22"/>
          <w:szCs w:val="22"/>
        </w:rPr>
        <w:t xml:space="preserve">/</w:t>
      </w:r>
      <w:r>
        <w:rPr>
          <w:rFonts w:ascii="Cambria" w:cs="Cambria" w:eastAsia="Cambria" w:hAnsi="Cambria"/>
          <w:i/>
          <w:iCs/>
          <w:sz w:val="22"/>
          <w:szCs w:val="22"/>
        </w:rPr>
        <w:t xml:space="preserve">ρ</w:t>
      </w:r>
      <w:r>
        <w:rPr>
          <w:rFonts w:ascii="Calibri" w:cs="Calibri" w:eastAsia="Calibri" w:hAnsi="Calibri"/>
          <w:sz w:val="22"/>
          <w:szCs w:val="22"/>
        </w:rPr>
        <w:t xml:space="preserve"> = cos </w:t>
      </w:r>
      <w:r>
        <w:rPr>
          <w:rFonts w:ascii="Cambria" w:cs="Cambria" w:eastAsia="Cambria" w:hAnsi="Cambria"/>
          <w:i/>
          <w:iCs/>
          <w:sz w:val="22"/>
          <w:szCs w:val="22"/>
        </w:rPr>
        <w:t xml:space="preserve">θ</w:t>
      </w:r>
      <w:r>
        <w:rPr>
          <w:rFonts w:ascii="Calibri" w:cs="Calibri" w:eastAsia="Calibri" w:hAnsi="Calibri"/>
          <w:sz w:val="22"/>
          <w:szCs w:val="22"/>
        </w:rPr>
        <w:t xml:space="preserve">. Son las coordenadas esféricas naturales del problema: </w:t>
      </w:r>
      <w:r>
        <w:rPr>
          <w:rFonts w:ascii="Cambria" w:cs="Cambria" w:eastAsia="Cambria" w:hAnsi="Cambria"/>
          <w:i/>
          <w:iCs/>
          <w:sz w:val="22"/>
          <w:szCs w:val="22"/>
        </w:rPr>
        <w:t xml:space="preserve">ρ</w:t>
      </w:r>
      <w:r>
        <w:rPr>
          <w:rFonts w:ascii="Calibri" w:cs="Calibri" w:eastAsia="Calibri" w:hAnsi="Calibri"/>
          <w:sz w:val="22"/>
          <w:szCs w:val="22"/>
        </w:rPr>
        <w:t xml:space="preserve"> mide la distancia a la carga y </w:t>
      </w:r>
      <w:r>
        <w:rPr>
          <w:rFonts w:ascii="Cambria" w:cs="Cambria" w:eastAsia="Cambria" w:hAnsi="Cambria"/>
          <w:i/>
          <w:iCs/>
          <w:sz w:val="22"/>
          <w:szCs w:val="22"/>
        </w:rPr>
        <w:t xml:space="preserve">c</w:t>
      </w:r>
      <w:r>
        <w:rPr>
          <w:rFonts w:ascii="Calibri" w:cs="Calibri" w:eastAsia="Calibri" w:hAnsi="Calibri"/>
          <w:sz w:val="22"/>
          <w:szCs w:val="22"/>
        </w:rPr>
        <w:t xml:space="preserve"> la dirección, con </w:t>
      </w:r>
      <w:r>
        <w:rPr>
          <w:rFonts w:ascii="Cambria" w:cs="Cambria" w:eastAsia="Cambria" w:hAnsi="Cambria"/>
          <w:i/>
          <w:iCs/>
          <w:sz w:val="22"/>
          <w:szCs w:val="22"/>
        </w:rPr>
        <w:t xml:space="preserve">c</w:t>
      </w:r>
      <w:r>
        <w:rPr>
          <w:rFonts w:ascii="Calibri" w:cs="Calibri" w:eastAsia="Calibri" w:hAnsi="Calibri"/>
          <w:sz w:val="22"/>
          <w:szCs w:val="22"/>
        </w:rPr>
        <w:t xml:space="preserve"> = 1 en el eje vertical y </w:t>
      </w:r>
      <w:r>
        <w:rPr>
          <w:rFonts w:ascii="Cambria" w:cs="Cambria" w:eastAsia="Cambria" w:hAnsi="Cambria"/>
          <w:i/>
          <w:iCs/>
          <w:sz w:val="22"/>
          <w:szCs w:val="22"/>
        </w:rPr>
        <w:t xml:space="preserve">c</w:t>
      </w:r>
      <w:r>
        <w:rPr>
          <w:rFonts w:ascii="Calibri" w:cs="Calibri" w:eastAsia="Calibri" w:hAnsi="Calibri"/>
          <w:sz w:val="22"/>
          <w:szCs w:val="22"/>
        </w:rPr>
        <w:t xml:space="preserve"> = 0 en la superficie libre.</w:t>
      </w:r>
    </w:p>
    <w:p>
      <w:pPr>
        <w:spacing w:after="160" w:line="276"/>
        <w:jc w:val="both"/>
      </w:pPr>
      <w:r>
        <w:rPr>
          <w:rFonts w:ascii="Calibri" w:cs="Calibri" w:eastAsia="Calibri" w:hAnsi="Calibri"/>
          <w:sz w:val="22"/>
          <w:szCs w:val="22"/>
        </w:rPr>
        <w:t xml:space="preserve">Esto resuelve el punto 3 de forma automática. Tanto </w:t>
      </w:r>
      <w:r>
        <w:rPr>
          <w:rFonts w:ascii="Cambria" w:cs="Cambria" w:eastAsia="Cambria" w:hAnsi="Cambria"/>
          <w:i/>
          <w:iCs/>
          <w:sz w:val="22"/>
          <w:szCs w:val="22"/>
        </w:rPr>
        <w:t xml:space="preserve">ρ</w:t>
      </w:r>
      <w:r>
        <w:rPr>
          <w:rFonts w:ascii="Calibri" w:cs="Calibri" w:eastAsia="Calibri" w:hAnsi="Calibri"/>
          <w:sz w:val="22"/>
          <w:szCs w:val="22"/>
        </w:rPr>
        <w:t xml:space="preserve"> como </w:t>
      </w:r>
      <w:r>
        <w:rPr>
          <w:rFonts w:ascii="Cambria" w:cs="Cambria" w:eastAsia="Cambria" w:hAnsi="Cambria"/>
          <w:i/>
          <w:iCs/>
          <w:sz w:val="22"/>
          <w:szCs w:val="22"/>
        </w:rPr>
        <w:t xml:space="preserve">c</w:t>
      </w:r>
      <w:r>
        <w:rPr>
          <w:rFonts w:ascii="Calibri" w:cs="Calibri" w:eastAsia="Calibri" w:hAnsi="Calibri"/>
          <w:sz w:val="22"/>
          <w:szCs w:val="22"/>
        </w:rPr>
        <w:t xml:space="preserve"> son funciones </w:t>
      </w:r>
      <w:r>
        <w:rPr>
          <w:rFonts w:ascii="Calibri" w:cs="Calibri" w:eastAsia="Calibri" w:hAnsi="Calibri"/>
          <w:b/>
          <w:bCs/>
          <w:sz w:val="22"/>
          <w:szCs w:val="22"/>
        </w:rPr>
        <w:t xml:space="preserve">pares</w:t>
      </w:r>
      <w:r>
        <w:rPr>
          <w:rFonts w:ascii="Calibri" w:cs="Calibri" w:eastAsia="Calibri" w:hAnsi="Calibri"/>
          <w:sz w:val="22"/>
          <w:szCs w:val="22"/>
        </w:rPr>
        <w:t xml:space="preserve"> de </w:t>
      </w:r>
      <w:r>
        <w:rPr>
          <w:rFonts w:ascii="Cambria" w:cs="Cambria" w:eastAsia="Cambria" w:hAnsi="Cambria"/>
          <w:i/>
          <w:iCs/>
          <w:sz w:val="22"/>
          <w:szCs w:val="22"/>
        </w:rPr>
        <w:t xml:space="preserve">r</w:t>
      </w:r>
      <w:r>
        <w:rPr>
          <w:rFonts w:ascii="Calibri" w:cs="Calibri" w:eastAsia="Calibri" w:hAnsi="Calibri"/>
          <w:sz w:val="22"/>
          <w:szCs w:val="22"/>
        </w:rPr>
        <w:t xml:space="preserve">, así que cualquier función de (</w:t>
      </w:r>
      <w:r>
        <w:rPr>
          <w:rFonts w:ascii="Cambria" w:cs="Cambria" w:eastAsia="Cambria" w:hAnsi="Cambria"/>
          <w:i/>
          <w:iCs/>
          <w:sz w:val="22"/>
          <w:szCs w:val="22"/>
        </w:rPr>
        <w:t xml:space="preserve">ρ</w:t>
      </w:r>
      <w:r>
        <w:rPr>
          <w:rFonts w:ascii="Calibri" w:cs="Calibri" w:eastAsia="Calibri" w:hAnsi="Calibri"/>
          <w:sz w:val="22"/>
          <w:szCs w:val="22"/>
        </w:rPr>
        <w:t xml:space="preserve">, </w:t>
      </w:r>
      <w:r>
        <w:rPr>
          <w:rFonts w:ascii="Cambria" w:cs="Cambria" w:eastAsia="Cambria" w:hAnsi="Cambria"/>
          <w:i/>
          <w:iCs/>
          <w:sz w:val="22"/>
          <w:szCs w:val="22"/>
        </w:rPr>
        <w:t xml:space="preserve">c</w:t>
      </w:r>
      <w:r>
        <w:rPr>
          <w:rFonts w:ascii="Calibri" w:cs="Calibri" w:eastAsia="Calibri" w:hAnsi="Calibri"/>
          <w:sz w:val="22"/>
          <w:szCs w:val="22"/>
        </w:rPr>
        <w:t xml:space="preserve">) es par en </w:t>
      </w:r>
      <w:r>
        <w:rPr>
          <w:rFonts w:ascii="Cambria" w:cs="Cambria" w:eastAsia="Cambria" w:hAnsi="Cambria"/>
          <w:i/>
          <w:iCs/>
          <w:sz w:val="22"/>
          <w:szCs w:val="22"/>
        </w:rPr>
        <w:t xml:space="preserve">r</w:t>
      </w:r>
      <w:r>
        <w:rPr>
          <w:rFonts w:ascii="Calibri" w:cs="Calibri" w:eastAsia="Calibri" w:hAnsi="Calibri"/>
          <w:sz w:val="22"/>
          <w:szCs w:val="22"/>
        </w:rPr>
        <w:t xml:space="preserve">, y su derivada respecto a </w:t>
      </w:r>
      <w:r>
        <w:rPr>
          <w:rFonts w:ascii="Cambria" w:cs="Cambria" w:eastAsia="Cambria" w:hAnsi="Cambria"/>
          <w:i/>
          <w:iCs/>
          <w:sz w:val="22"/>
          <w:szCs w:val="22"/>
        </w:rPr>
        <w:t xml:space="preserve">r</w:t>
      </w:r>
      <w:r>
        <w:rPr>
          <w:rFonts w:ascii="Calibri" w:cs="Calibri" w:eastAsia="Calibri" w:hAnsi="Calibri"/>
          <w:sz w:val="22"/>
          <w:szCs w:val="22"/>
        </w:rPr>
        <w:t xml:space="preserve"> se anula en el eje. La condición de regularidad deja de ser algo que la red tiene que aprender a fuerza de penalizaciones.</w:t>
      </w:r>
    </w:p>
    <w:p>
      <w:pPr>
        <w:pStyle w:val="Heading2"/>
        <w:spacing w:after="160" w:before="320"/>
      </w:pPr>
      <w:r>
        <w:t xml:space="preserve">3. La estructura del desplazamiento radial</w:t>
      </w:r>
    </w:p>
    <w:p>
      <w:pPr>
        <w:spacing w:after="160" w:line="276"/>
        <w:jc w:val="both"/>
      </w:pPr>
      <w:r>
        <w:rPr>
          <w:rFonts w:ascii="Calibri" w:cs="Calibri" w:eastAsia="Calibri" w:hAnsi="Calibri"/>
          <w:sz w:val="22"/>
          <w:szCs w:val="22"/>
        </w:rPr>
        <w:t xml:space="preserve">Esta es la pieza más útil del esquema y conviene ver por qué.</w:t>
      </w:r>
    </w:p>
    <w:p>
      <w:pPr>
        <w:spacing w:after="160" w:line="276"/>
        <w:jc w:val="both"/>
      </w:pPr>
      <w:r>
        <w:rPr>
          <w:rFonts w:ascii="Calibri" w:cs="Calibri" w:eastAsia="Calibri" w:hAnsi="Calibri"/>
          <w:sz w:val="22"/>
          <w:szCs w:val="22"/>
        </w:rPr>
        <w:t xml:space="preserve">Si la red predijera </w:t>
      </w:r>
      <w:r>
        <w:rPr>
          <w:rFonts w:ascii="Cambria" w:cs="Cambria" w:eastAsia="Cambria" w:hAnsi="Cambria"/>
          <w:i/>
          <w:iCs/>
          <w:sz w:val="22"/>
          <w:szCs w:val="22"/>
        </w:rPr>
        <w:t xml:space="preserve">u</w:t>
      </w:r>
      <w:r>
        <w:rPr>
          <w:rFonts w:ascii="Cambria" w:cs="Cambria" w:eastAsia="Cambria" w:hAnsi="Cambria"/>
          <w:i/>
          <w:iCs/>
          <w:sz w:val="22"/>
          <w:szCs w:val="22"/>
          <w:vertAlign w:val="subscript"/>
        </w:rPr>
        <w:t xml:space="preserve">r</w:t>
      </w:r>
      <w:r>
        <w:rPr>
          <w:rFonts w:ascii="Calibri" w:cs="Calibri" w:eastAsia="Calibri" w:hAnsi="Calibri"/>
          <w:sz w:val="22"/>
          <w:szCs w:val="22"/>
        </w:rPr>
        <w:t xml:space="preserve"> directamente, habría que imponer </w:t>
      </w:r>
      <w:r>
        <w:rPr>
          <w:rFonts w:ascii="Cambria" w:cs="Cambria" w:eastAsia="Cambria" w:hAnsi="Cambria"/>
          <w:i/>
          <w:iCs/>
          <w:sz w:val="22"/>
          <w:szCs w:val="22"/>
        </w:rPr>
        <w:t xml:space="preserve">u</w:t>
      </w:r>
      <w:r>
        <w:rPr>
          <w:rFonts w:ascii="Cambria" w:cs="Cambria" w:eastAsia="Cambria" w:hAnsi="Cambria"/>
          <w:i/>
          <w:iCs/>
          <w:sz w:val="22"/>
          <w:szCs w:val="22"/>
          <w:vertAlign w:val="subscript"/>
        </w:rPr>
        <w:t xml:space="preserve">r</w:t>
      </w:r>
      <w:r>
        <w:rPr>
          <w:rFonts w:ascii="Calibri" w:cs="Calibri" w:eastAsia="Calibri" w:hAnsi="Calibri"/>
          <w:sz w:val="22"/>
          <w:szCs w:val="22"/>
        </w:rPr>
        <w:t xml:space="preserve"> = 0 en el eje con otro término de pérdida, y además la deformación circunferencial </w:t>
      </w:r>
      <w:r>
        <w:rPr>
          <w:rFonts w:ascii="Cambria" w:cs="Cambria" w:eastAsia="Cambria" w:hAnsi="Cambria"/>
          <w:i/>
          <w:iCs/>
          <w:sz w:val="22"/>
          <w:szCs w:val="22"/>
        </w:rPr>
        <w:t xml:space="preserve">ε</w:t>
      </w:r>
      <w:r>
        <w:rPr>
          <w:rFonts w:ascii="Cambria" w:cs="Cambria" w:eastAsia="Cambria" w:hAnsi="Cambria"/>
          <w:i/>
          <w:iCs/>
          <w:sz w:val="22"/>
          <w:szCs w:val="22"/>
          <w:vertAlign w:val="subscript"/>
        </w:rPr>
        <w:t xml:space="preserve">θθ</w:t>
      </w:r>
      <w:r>
        <w:rPr>
          <w:rFonts w:ascii="Calibri" w:cs="Calibri" w:eastAsia="Calibri" w:hAnsi="Calibri"/>
          <w:sz w:val="22"/>
          <w:szCs w:val="22"/>
        </w:rPr>
        <w:t xml:space="preserve"> = </w:t>
      </w:r>
      <w:r>
        <w:rPr>
          <w:rFonts w:ascii="Cambria" w:cs="Cambria" w:eastAsia="Cambria" w:hAnsi="Cambria"/>
          <w:i/>
          <w:iCs/>
          <w:sz w:val="22"/>
          <w:szCs w:val="22"/>
        </w:rPr>
        <w:t xml:space="preserve">u</w:t>
      </w:r>
      <w:r>
        <w:rPr>
          <w:rFonts w:ascii="Cambria" w:cs="Cambria" w:eastAsia="Cambria" w:hAnsi="Cambria"/>
          <w:i/>
          <w:iCs/>
          <w:sz w:val="22"/>
          <w:szCs w:val="22"/>
          <w:vertAlign w:val="subscript"/>
        </w:rPr>
        <w:t xml:space="preserve">r</w:t>
      </w:r>
      <w:r>
        <w:rPr>
          <w:rFonts w:ascii="Calibri" w:cs="Calibri" w:eastAsia="Calibri" w:hAnsi="Calibri"/>
          <w:sz w:val="22"/>
          <w:szCs w:val="22"/>
        </w:rPr>
        <w:t xml:space="preserve">/</w:t>
      </w:r>
      <w:r>
        <w:rPr>
          <w:rFonts w:ascii="Cambria" w:cs="Cambria" w:eastAsia="Cambria" w:hAnsi="Cambria"/>
          <w:i/>
          <w:iCs/>
          <w:sz w:val="22"/>
          <w:szCs w:val="22"/>
        </w:rPr>
        <w:t xml:space="preserve">r</w:t>
      </w:r>
      <w:r>
        <w:rPr>
          <w:rFonts w:ascii="Calibri" w:cs="Calibri" w:eastAsia="Calibri" w:hAnsi="Calibri"/>
          <w:sz w:val="22"/>
          <w:szCs w:val="22"/>
        </w:rPr>
        <w:t xml:space="preserve"> sería un cociente 0/0 en </w:t>
      </w:r>
      <w:r>
        <w:rPr>
          <w:rFonts w:ascii="Cambria" w:cs="Cambria" w:eastAsia="Cambria" w:hAnsi="Cambria"/>
          <w:i/>
          <w:iCs/>
          <w:sz w:val="22"/>
          <w:szCs w:val="22"/>
        </w:rPr>
        <w:t xml:space="preserve">r</w:t>
      </w:r>
      <w:r>
        <w:rPr>
          <w:rFonts w:ascii="Calibri" w:cs="Calibri" w:eastAsia="Calibri" w:hAnsi="Calibri"/>
          <w:sz w:val="22"/>
          <w:szCs w:val="22"/>
        </w:rPr>
        <w:t xml:space="preserve"> = 0, numéricamente inestable. Al escribir </w:t>
      </w:r>
      <w:r>
        <w:rPr>
          <w:rFonts w:ascii="Cambria" w:cs="Cambria" w:eastAsia="Cambria" w:hAnsi="Cambria"/>
          <w:i/>
          <w:iCs/>
          <w:sz w:val="22"/>
          <w:szCs w:val="22"/>
        </w:rPr>
        <w:t xml:space="preserve">u</w:t>
      </w:r>
      <w:r>
        <w:rPr>
          <w:rFonts w:ascii="Cambria" w:cs="Cambria" w:eastAsia="Cambria" w:hAnsi="Cambria"/>
          <w:i/>
          <w:iCs/>
          <w:sz w:val="22"/>
          <w:szCs w:val="22"/>
          <w:vertAlign w:val="subscript"/>
        </w:rPr>
        <w:t xml:space="preserve">r</w:t>
      </w:r>
      <w:r>
        <w:rPr>
          <w:rFonts w:ascii="Calibri" w:cs="Calibri" w:eastAsia="Calibri" w:hAnsi="Calibri"/>
          <w:sz w:val="22"/>
          <w:szCs w:val="22"/>
        </w:rPr>
        <w:t xml:space="preserve"> = </w:t>
      </w:r>
      <w:r>
        <w:rPr>
          <w:rFonts w:ascii="Cambria" w:cs="Cambria" w:eastAsia="Cambria" w:hAnsi="Cambria"/>
          <w:i/>
          <w:iCs/>
          <w:sz w:val="22"/>
          <w:szCs w:val="22"/>
        </w:rPr>
        <w:t xml:space="preserve">r</w:t>
      </w:r>
      <w:r>
        <w:rPr>
          <w:rFonts w:ascii="Calibri" w:cs="Calibri" w:eastAsia="Calibri" w:hAnsi="Calibri"/>
          <w:sz w:val="22"/>
          <w:szCs w:val="22"/>
        </w:rPr>
        <w:t xml:space="preserve">·</w:t>
      </w:r>
      <w:r>
        <w:rPr>
          <w:rFonts w:ascii="Cambria" w:cs="Cambria" w:eastAsia="Cambria" w:hAnsi="Cambria"/>
          <w:i/>
          <w:iCs/>
          <w:sz w:val="22"/>
          <w:szCs w:val="22"/>
        </w:rPr>
        <w:t xml:space="preserve">q</w:t>
      </w:r>
      <w:r>
        <w:rPr>
          <w:rFonts w:ascii="Calibri" w:cs="Calibri" w:eastAsia="Calibri" w:hAnsi="Calibri"/>
          <w:sz w:val="22"/>
          <w:szCs w:val="22"/>
        </w:rPr>
        <w:t xml:space="preserve">:</w:t>
      </w:r>
    </w:p>
    <w:p>
      <w:pPr>
        <w:pStyle w:val="ListParagraph"/>
        <w:numPr>
          <w:ilvl w:val="0"/>
          <w:numId w:val="3"/>
        </w:numPr>
        <w:spacing w:after="100" w:line="276"/>
        <w:jc w:val="both"/>
      </w:pPr>
      <w:r>
        <w:rPr>
          <w:rFonts w:ascii="Cambria" w:cs="Cambria" w:eastAsia="Cambria" w:hAnsi="Cambria"/>
          <w:i/>
          <w:iCs/>
          <w:sz w:val="22"/>
          <w:szCs w:val="22"/>
        </w:rPr>
        <w:t xml:space="preserve">u</w:t>
      </w:r>
      <w:r>
        <w:rPr>
          <w:rFonts w:ascii="Cambria" w:cs="Cambria" w:eastAsia="Cambria" w:hAnsi="Cambria"/>
          <w:i/>
          <w:iCs/>
          <w:sz w:val="22"/>
          <w:szCs w:val="22"/>
          <w:vertAlign w:val="subscript"/>
        </w:rPr>
        <w:t xml:space="preserve">r</w:t>
      </w:r>
      <w:r>
        <w:rPr>
          <w:rFonts w:ascii="Calibri" w:cs="Calibri" w:eastAsia="Calibri" w:hAnsi="Calibri"/>
          <w:sz w:val="22"/>
          <w:szCs w:val="22"/>
        </w:rPr>
        <w:t xml:space="preserve"> = 0 en el eje se cumple </w:t>
      </w:r>
      <w:r>
        <w:rPr>
          <w:rFonts w:ascii="Calibri" w:cs="Calibri" w:eastAsia="Calibri" w:hAnsi="Calibri"/>
          <w:b/>
          <w:bCs/>
          <w:sz w:val="22"/>
          <w:szCs w:val="22"/>
        </w:rPr>
        <w:t xml:space="preserve">exactamente</w:t>
      </w:r>
      <w:r>
        <w:rPr>
          <w:rFonts w:ascii="Calibri" w:cs="Calibri" w:eastAsia="Calibri" w:hAnsi="Calibri"/>
          <w:sz w:val="22"/>
          <w:szCs w:val="22"/>
        </w:rPr>
        <w:t xml:space="preserve">, sin penalización.</w:t>
      </w:r>
    </w:p>
    <w:p>
      <w:pPr>
        <w:pStyle w:val="ListParagraph"/>
        <w:numPr>
          <w:ilvl w:val="0"/>
          <w:numId w:val="3"/>
        </w:numPr>
        <w:spacing w:after="100" w:line="276"/>
        <w:jc w:val="both"/>
      </w:pPr>
      <w:r>
        <w:rPr>
          <w:rFonts w:ascii="Cambria" w:cs="Cambria" w:eastAsia="Cambria" w:hAnsi="Cambria"/>
          <w:i/>
          <w:iCs/>
          <w:sz w:val="22"/>
          <w:szCs w:val="22"/>
        </w:rPr>
        <w:t xml:space="preserve">ε</w:t>
      </w:r>
      <w:r>
        <w:rPr>
          <w:rFonts w:ascii="Cambria" w:cs="Cambria" w:eastAsia="Cambria" w:hAnsi="Cambria"/>
          <w:i/>
          <w:iCs/>
          <w:sz w:val="22"/>
          <w:szCs w:val="22"/>
          <w:vertAlign w:val="subscript"/>
        </w:rPr>
        <w:t xml:space="preserve">θθ</w:t>
      </w:r>
      <w:r>
        <w:rPr>
          <w:rFonts w:ascii="Calibri" w:cs="Calibri" w:eastAsia="Calibri" w:hAnsi="Calibri"/>
          <w:sz w:val="22"/>
          <w:szCs w:val="22"/>
        </w:rPr>
        <w:t xml:space="preserve"> = </w:t>
      </w:r>
      <w:r>
        <w:rPr>
          <w:rFonts w:ascii="Cambria" w:cs="Cambria" w:eastAsia="Cambria" w:hAnsi="Cambria"/>
          <w:i/>
          <w:iCs/>
          <w:sz w:val="22"/>
          <w:szCs w:val="22"/>
        </w:rPr>
        <w:t xml:space="preserve">u</w:t>
      </w:r>
      <w:r>
        <w:rPr>
          <w:rFonts w:ascii="Cambria" w:cs="Cambria" w:eastAsia="Cambria" w:hAnsi="Cambria"/>
          <w:i/>
          <w:iCs/>
          <w:sz w:val="22"/>
          <w:szCs w:val="22"/>
          <w:vertAlign w:val="subscript"/>
        </w:rPr>
        <w:t xml:space="preserve">r</w:t>
      </w:r>
      <w:r>
        <w:rPr>
          <w:rFonts w:ascii="Calibri" w:cs="Calibri" w:eastAsia="Calibri" w:hAnsi="Calibri"/>
          <w:sz w:val="22"/>
          <w:szCs w:val="22"/>
        </w:rPr>
        <w:t xml:space="preserve">/</w:t>
      </w:r>
      <w:r>
        <w:rPr>
          <w:rFonts w:ascii="Cambria" w:cs="Cambria" w:eastAsia="Cambria" w:hAnsi="Cambria"/>
          <w:i/>
          <w:iCs/>
          <w:sz w:val="22"/>
          <w:szCs w:val="22"/>
        </w:rPr>
        <w:t xml:space="preserve">r</w:t>
      </w:r>
      <w:r>
        <w:rPr>
          <w:rFonts w:ascii="Calibri" w:cs="Calibri" w:eastAsia="Calibri" w:hAnsi="Calibri"/>
          <w:sz w:val="22"/>
          <w:szCs w:val="22"/>
        </w:rPr>
        <w:t xml:space="preserve"> = </w:t>
      </w:r>
      <w:r>
        <w:rPr>
          <w:rFonts w:ascii="Calibri" w:cs="Calibri" w:eastAsia="Calibri" w:hAnsi="Calibri"/>
          <w:b/>
          <w:bCs/>
          <w:sz w:val="22"/>
          <w:szCs w:val="22"/>
        </w:rPr>
        <w:t xml:space="preserve">q</w:t>
      </w:r>
      <w:r>
        <w:rPr>
          <w:rFonts w:ascii="Calibri" w:cs="Calibri" w:eastAsia="Calibri" w:hAnsi="Calibri"/>
          <w:sz w:val="22"/>
          <w:szCs w:val="22"/>
        </w:rPr>
        <w:t xml:space="preserve">. La división desaparece.</w:t>
      </w:r>
    </w:p>
    <w:p>
      <w:pPr>
        <w:pStyle w:val="ListParagraph"/>
        <w:numPr>
          <w:ilvl w:val="0"/>
          <w:numId w:val="3"/>
        </w:numPr>
        <w:spacing w:after="100" w:line="276"/>
        <w:jc w:val="both"/>
      </w:pPr>
      <w:r>
        <w:rPr>
          <w:rFonts w:ascii="Cambria" w:cs="Cambria" w:eastAsia="Cambria" w:hAnsi="Cambria"/>
          <w:i/>
          <w:iCs/>
          <w:sz w:val="22"/>
          <w:szCs w:val="22"/>
        </w:rPr>
        <w:t xml:space="preserve">ε</w:t>
      </w:r>
      <w:r>
        <w:rPr>
          <w:rFonts w:ascii="Cambria" w:cs="Cambria" w:eastAsia="Cambria" w:hAnsi="Cambria"/>
          <w:i/>
          <w:iCs/>
          <w:sz w:val="22"/>
          <w:szCs w:val="22"/>
          <w:vertAlign w:val="subscript"/>
        </w:rPr>
        <w:t xml:space="preserve">rr</w:t>
      </w:r>
      <w:r>
        <w:rPr>
          <w:rFonts w:ascii="Calibri" w:cs="Calibri" w:eastAsia="Calibri" w:hAnsi="Calibri"/>
          <w:sz w:val="22"/>
          <w:szCs w:val="22"/>
        </w:rPr>
        <w:t xml:space="preserve"> = ∂</w:t>
      </w:r>
      <w:r>
        <w:rPr>
          <w:rFonts w:ascii="Cambria" w:cs="Cambria" w:eastAsia="Cambria" w:hAnsi="Cambria"/>
          <w:i/>
          <w:iCs/>
          <w:sz w:val="22"/>
          <w:szCs w:val="22"/>
        </w:rPr>
        <w:t xml:space="preserve">u</w:t>
      </w:r>
      <w:r>
        <w:rPr>
          <w:rFonts w:ascii="Cambria" w:cs="Cambria" w:eastAsia="Cambria" w:hAnsi="Cambria"/>
          <w:i/>
          <w:iCs/>
          <w:sz w:val="22"/>
          <w:szCs w:val="22"/>
          <w:vertAlign w:val="subscript"/>
        </w:rPr>
        <w:t xml:space="preserve">r</w:t>
      </w:r>
      <w:r>
        <w:rPr>
          <w:rFonts w:ascii="Calibri" w:cs="Calibri" w:eastAsia="Calibri" w:hAnsi="Calibri"/>
          <w:sz w:val="22"/>
          <w:szCs w:val="22"/>
        </w:rPr>
        <w:t xml:space="preserve">/∂</w:t>
      </w:r>
      <w:r>
        <w:rPr>
          <w:rFonts w:ascii="Cambria" w:cs="Cambria" w:eastAsia="Cambria" w:hAnsi="Cambria"/>
          <w:i/>
          <w:iCs/>
          <w:sz w:val="22"/>
          <w:szCs w:val="22"/>
        </w:rPr>
        <w:t xml:space="preserve">r</w:t>
      </w:r>
      <w:r>
        <w:rPr>
          <w:rFonts w:ascii="Calibri" w:cs="Calibri" w:eastAsia="Calibri" w:hAnsi="Calibri"/>
          <w:sz w:val="22"/>
          <w:szCs w:val="22"/>
        </w:rPr>
        <w:t xml:space="preserve"> = </w:t>
      </w:r>
      <w:r>
        <w:rPr>
          <w:rFonts w:ascii="Cambria" w:cs="Cambria" w:eastAsia="Cambria" w:hAnsi="Cambria"/>
          <w:i/>
          <w:iCs/>
          <w:sz w:val="22"/>
          <w:szCs w:val="22"/>
        </w:rPr>
        <w:t xml:space="preserve">q</w:t>
      </w:r>
      <w:r>
        <w:rPr>
          <w:rFonts w:ascii="Calibri" w:cs="Calibri" w:eastAsia="Calibri" w:hAnsi="Calibri"/>
          <w:sz w:val="22"/>
          <w:szCs w:val="22"/>
        </w:rPr>
        <w:t xml:space="preserve"> + </w:t>
      </w:r>
      <w:r>
        <w:rPr>
          <w:rFonts w:ascii="Cambria" w:cs="Cambria" w:eastAsia="Cambria" w:hAnsi="Cambria"/>
          <w:i/>
          <w:iCs/>
          <w:sz w:val="22"/>
          <w:szCs w:val="22"/>
        </w:rPr>
        <w:t xml:space="preserve">r</w:t>
      </w:r>
      <w:r>
        <w:rPr>
          <w:rFonts w:ascii="Calibri" w:cs="Calibri" w:eastAsia="Calibri" w:hAnsi="Calibri"/>
          <w:sz w:val="22"/>
          <w:szCs w:val="22"/>
        </w:rPr>
        <w:t xml:space="preserve">·∂</w:t>
      </w:r>
      <w:r>
        <w:rPr>
          <w:rFonts w:ascii="Cambria" w:cs="Cambria" w:eastAsia="Cambria" w:hAnsi="Cambria"/>
          <w:i/>
          <w:iCs/>
          <w:sz w:val="22"/>
          <w:szCs w:val="22"/>
        </w:rPr>
        <w:t xml:space="preserve">q</w:t>
      </w:r>
      <w:r>
        <w:rPr>
          <w:rFonts w:ascii="Calibri" w:cs="Calibri" w:eastAsia="Calibri" w:hAnsi="Calibri"/>
          <w:sz w:val="22"/>
          <w:szCs w:val="22"/>
        </w:rPr>
        <w:t xml:space="preserve">/∂</w:t>
      </w:r>
      <w:r>
        <w:rPr>
          <w:rFonts w:ascii="Cambria" w:cs="Cambria" w:eastAsia="Cambria" w:hAnsi="Cambria"/>
          <w:i/>
          <w:iCs/>
          <w:sz w:val="22"/>
          <w:szCs w:val="22"/>
        </w:rPr>
        <w:t xml:space="preserve">r</w:t>
      </w:r>
      <w:r>
        <w:rPr>
          <w:rFonts w:ascii="Calibri" w:cs="Calibri" w:eastAsia="Calibri" w:hAnsi="Calibri"/>
          <w:sz w:val="22"/>
          <w:szCs w:val="22"/>
        </w:rPr>
        <w:t xml:space="preserve">. Tampoco hay división.</w:t>
      </w:r>
    </w:p>
    <w:p>
      <w:pPr>
        <w:spacing w:after="160" w:line="276"/>
        <w:jc w:val="both"/>
      </w:pPr>
      <w:r>
        <w:rPr>
          <w:rFonts w:ascii="Calibri" w:cs="Calibri" w:eastAsia="Calibri" w:hAnsi="Calibri"/>
          <w:sz w:val="22"/>
          <w:szCs w:val="22"/>
        </w:rPr>
        <w:t xml:space="preserve">Y lo más importante, el término que en la versión original explotaba en el eje queda así:</w:t>
      </w:r>
    </w:p>
    <w:p>
      <w:pPr>
        <w:spacing w:after="200" w:before="200"/>
        <w:jc w:val="center"/>
      </w:pPr>
      <w:r>
        <w:rPr>
          <w:rFonts w:ascii="Cambria" w:cs="Cambria" w:eastAsia="Cambria" w:hAnsi="Cambria"/>
          <w:sz w:val="24"/>
          <w:szCs w:val="24"/>
        </w:rPr>
        <w:t xml:space="preserve">(</w:t>
      </w:r>
      <w:r>
        <w:rPr>
          <w:rFonts w:ascii="Cambria" w:cs="Cambria" w:eastAsia="Cambria" w:hAnsi="Cambria"/>
          <w:i/>
          <w:iCs/>
          <w:sz w:val="24"/>
          <w:szCs w:val="24"/>
        </w:rPr>
        <w:t xml:space="preserve">σ</w:t>
      </w:r>
      <w:r>
        <w:rPr>
          <w:rFonts w:ascii="Cambria" w:cs="Cambria" w:eastAsia="Cambria" w:hAnsi="Cambria"/>
          <w:i/>
          <w:iCs/>
          <w:sz w:val="24"/>
          <w:szCs w:val="24"/>
          <w:vertAlign w:val="subscript"/>
        </w:rPr>
        <w:t xml:space="preserve">rr</w:t>
      </w:r>
      <w:r>
        <w:rPr>
          <w:rFonts w:ascii="Cambria" w:cs="Cambria" w:eastAsia="Cambria" w:hAnsi="Cambria"/>
          <w:sz w:val="24"/>
          <w:szCs w:val="24"/>
        </w:rPr>
        <w:t xml:space="preserve"> − </w:t>
      </w:r>
      <w:r>
        <w:rPr>
          <w:rFonts w:ascii="Cambria" w:cs="Cambria" w:eastAsia="Cambria" w:hAnsi="Cambria"/>
          <w:i/>
          <w:iCs/>
          <w:sz w:val="24"/>
          <w:szCs w:val="24"/>
        </w:rPr>
        <w:t xml:space="preserve">σ</w:t>
      </w:r>
      <w:r>
        <w:rPr>
          <w:rFonts w:ascii="Cambria" w:cs="Cambria" w:eastAsia="Cambria" w:hAnsi="Cambria"/>
          <w:i/>
          <w:iCs/>
          <w:sz w:val="24"/>
          <w:szCs w:val="24"/>
          <w:vertAlign w:val="subscript"/>
        </w:rPr>
        <w:t xml:space="preserve">θθ</w:t>
      </w:r>
      <w:r>
        <w:rPr>
          <w:rFonts w:ascii="Cambria" w:cs="Cambria" w:eastAsia="Cambria" w:hAnsi="Cambria"/>
          <w:sz w:val="24"/>
          <w:szCs w:val="24"/>
        </w:rPr>
        <w:t xml:space="preserve">) / </w:t>
      </w:r>
      <w:r>
        <w:rPr>
          <w:rFonts w:ascii="Cambria" w:cs="Cambria" w:eastAsia="Cambria" w:hAnsi="Cambria"/>
          <w:i/>
          <w:iCs/>
          <w:sz w:val="24"/>
          <w:szCs w:val="24"/>
        </w:rPr>
        <w:t xml:space="preserve">r</w:t>
      </w:r>
      <w:r>
        <w:rPr>
          <w:rFonts w:ascii="Cambria" w:cs="Cambria" w:eastAsia="Cambria" w:hAnsi="Cambria"/>
          <w:sz w:val="24"/>
          <w:szCs w:val="24"/>
        </w:rPr>
        <w:t xml:space="preserve">  =  2</w:t>
      </w:r>
      <w:r>
        <w:rPr>
          <w:rFonts w:ascii="Cambria" w:cs="Cambria" w:eastAsia="Cambria" w:hAnsi="Cambria"/>
          <w:i/>
          <w:iCs/>
          <w:sz w:val="24"/>
          <w:szCs w:val="24"/>
        </w:rPr>
        <w:t xml:space="preserve">G</w:t>
      </w:r>
      <w:r>
        <w:rPr>
          <w:rFonts w:ascii="Cambria" w:cs="Cambria" w:eastAsia="Cambria" w:hAnsi="Cambria"/>
          <w:sz w:val="24"/>
          <w:szCs w:val="24"/>
        </w:rPr>
        <w:t xml:space="preserve">(</w:t>
      </w:r>
      <w:r>
        <w:rPr>
          <w:rFonts w:ascii="Cambria" w:cs="Cambria" w:eastAsia="Cambria" w:hAnsi="Cambria"/>
          <w:i/>
          <w:iCs/>
          <w:sz w:val="24"/>
          <w:szCs w:val="24"/>
        </w:rPr>
        <w:t xml:space="preserve">ε</w:t>
      </w:r>
      <w:r>
        <w:rPr>
          <w:rFonts w:ascii="Cambria" w:cs="Cambria" w:eastAsia="Cambria" w:hAnsi="Cambria"/>
          <w:i/>
          <w:iCs/>
          <w:sz w:val="24"/>
          <w:szCs w:val="24"/>
          <w:vertAlign w:val="subscript"/>
        </w:rPr>
        <w:t xml:space="preserve">rr</w:t>
      </w:r>
      <w:r>
        <w:rPr>
          <w:rFonts w:ascii="Cambria" w:cs="Cambria" w:eastAsia="Cambria" w:hAnsi="Cambria"/>
          <w:sz w:val="24"/>
          <w:szCs w:val="24"/>
        </w:rPr>
        <w:t xml:space="preserve"> − </w:t>
      </w:r>
      <w:r>
        <w:rPr>
          <w:rFonts w:ascii="Cambria" w:cs="Cambria" w:eastAsia="Cambria" w:hAnsi="Cambria"/>
          <w:i/>
          <w:iCs/>
          <w:sz w:val="24"/>
          <w:szCs w:val="24"/>
        </w:rPr>
        <w:t xml:space="preserve">ε</w:t>
      </w:r>
      <w:r>
        <w:rPr>
          <w:rFonts w:ascii="Cambria" w:cs="Cambria" w:eastAsia="Cambria" w:hAnsi="Cambria"/>
          <w:i/>
          <w:iCs/>
          <w:sz w:val="24"/>
          <w:szCs w:val="24"/>
          <w:vertAlign w:val="subscript"/>
        </w:rPr>
        <w:t xml:space="preserve">θθ</w:t>
      </w:r>
      <w:r>
        <w:rPr>
          <w:rFonts w:ascii="Cambria" w:cs="Cambria" w:eastAsia="Cambria" w:hAnsi="Cambria"/>
          <w:sz w:val="24"/>
          <w:szCs w:val="24"/>
        </w:rPr>
        <w:t xml:space="preserve">) / </w:t>
      </w:r>
      <w:r>
        <w:rPr>
          <w:rFonts w:ascii="Cambria" w:cs="Cambria" w:eastAsia="Cambria" w:hAnsi="Cambria"/>
          <w:i/>
          <w:iCs/>
          <w:sz w:val="24"/>
          <w:szCs w:val="24"/>
        </w:rPr>
        <w:t xml:space="preserve">r</w:t>
      </w:r>
      <w:r>
        <w:rPr>
          <w:rFonts w:ascii="Cambria" w:cs="Cambria" w:eastAsia="Cambria" w:hAnsi="Cambria"/>
          <w:sz w:val="24"/>
          <w:szCs w:val="24"/>
        </w:rPr>
        <w:t xml:space="preserve">  =  2</w:t>
      </w:r>
      <w:r>
        <w:rPr>
          <w:rFonts w:ascii="Cambria" w:cs="Cambria" w:eastAsia="Cambria" w:hAnsi="Cambria"/>
          <w:i/>
          <w:iCs/>
          <w:sz w:val="24"/>
          <w:szCs w:val="24"/>
        </w:rPr>
        <w:t xml:space="preserve">G r</w:t>
      </w:r>
      <w:r>
        <w:rPr>
          <w:rFonts w:ascii="Cambria" w:cs="Cambria" w:eastAsia="Cambria" w:hAnsi="Cambria"/>
          <w:sz w:val="24"/>
          <w:szCs w:val="24"/>
        </w:rPr>
        <w:t xml:space="preserve"> ∂</w:t>
      </w:r>
      <w:r>
        <w:rPr>
          <w:rFonts w:ascii="Cambria" w:cs="Cambria" w:eastAsia="Cambria" w:hAnsi="Cambria"/>
          <w:i/>
          <w:iCs/>
          <w:sz w:val="24"/>
          <w:szCs w:val="24"/>
        </w:rPr>
        <w:t xml:space="preserve">q</w:t>
      </w:r>
      <w:r>
        <w:rPr>
          <w:rFonts w:ascii="Cambria" w:cs="Cambria" w:eastAsia="Cambria" w:hAnsi="Cambria"/>
          <w:sz w:val="24"/>
          <w:szCs w:val="24"/>
        </w:rPr>
        <w:t xml:space="preserve">/∂</w:t>
      </w:r>
      <w:r>
        <w:rPr>
          <w:rFonts w:ascii="Cambria" w:cs="Cambria" w:eastAsia="Cambria" w:hAnsi="Cambria"/>
          <w:i/>
          <w:iCs/>
          <w:sz w:val="24"/>
          <w:szCs w:val="24"/>
        </w:rPr>
        <w:t xml:space="preserve">r</w:t>
      </w:r>
      <w:r>
        <w:rPr>
          <w:rFonts w:ascii="Cambria" w:cs="Cambria" w:eastAsia="Cambria" w:hAnsi="Cambria"/>
          <w:sz w:val="24"/>
          <w:szCs w:val="24"/>
        </w:rPr>
        <w:t xml:space="preserve"> / </w:t>
      </w:r>
      <w:r>
        <w:rPr>
          <w:rFonts w:ascii="Cambria" w:cs="Cambria" w:eastAsia="Cambria" w:hAnsi="Cambria"/>
          <w:i/>
          <w:iCs/>
          <w:sz w:val="24"/>
          <w:szCs w:val="24"/>
        </w:rPr>
        <w:t xml:space="preserve">r</w:t>
      </w:r>
      <w:r>
        <w:rPr>
          <w:rFonts w:ascii="Cambria" w:cs="Cambria" w:eastAsia="Cambria" w:hAnsi="Cambria"/>
          <w:sz w:val="24"/>
          <w:szCs w:val="24"/>
        </w:rPr>
        <w:t xml:space="preserve">  =  2</w:t>
      </w:r>
      <w:r>
        <w:rPr>
          <w:rFonts w:ascii="Cambria" w:cs="Cambria" w:eastAsia="Cambria" w:hAnsi="Cambria"/>
          <w:i/>
          <w:iCs/>
          <w:sz w:val="24"/>
          <w:szCs w:val="24"/>
        </w:rPr>
        <w:t xml:space="preserve">G</w:t>
      </w:r>
      <w:r>
        <w:rPr>
          <w:rFonts w:ascii="Cambria" w:cs="Cambria" w:eastAsia="Cambria" w:hAnsi="Cambria"/>
          <w:sz w:val="24"/>
          <w:szCs w:val="24"/>
        </w:rPr>
        <w:t xml:space="preserve"> ∂</w:t>
      </w:r>
      <w:r>
        <w:rPr>
          <w:rFonts w:ascii="Cambria" w:cs="Cambria" w:eastAsia="Cambria" w:hAnsi="Cambria"/>
          <w:i/>
          <w:iCs/>
          <w:sz w:val="24"/>
          <w:szCs w:val="24"/>
        </w:rPr>
        <w:t xml:space="preserve">q</w:t>
      </w:r>
      <w:r>
        <w:rPr>
          <w:rFonts w:ascii="Cambria" w:cs="Cambria" w:eastAsia="Cambria" w:hAnsi="Cambria"/>
          <w:sz w:val="24"/>
          <w:szCs w:val="24"/>
        </w:rPr>
        <w:t xml:space="preserve">/∂</w:t>
      </w:r>
      <w:r>
        <w:rPr>
          <w:rFonts w:ascii="Cambria" w:cs="Cambria" w:eastAsia="Cambria" w:hAnsi="Cambria"/>
          <w:i/>
          <w:iCs/>
          <w:sz w:val="24"/>
          <w:szCs w:val="24"/>
        </w:rPr>
        <w:t xml:space="preserve">r</w:t>
      </w:r>
    </w:p>
    <w:p>
      <w:pPr>
        <w:spacing w:after="160" w:line="276"/>
        <w:jc w:val="both"/>
      </w:pPr>
      <w:r>
        <w:rPr>
          <w:rFonts w:ascii="Calibri" w:cs="Calibri" w:eastAsia="Calibri" w:hAnsi="Calibri"/>
          <w:sz w:val="22"/>
          <w:szCs w:val="22"/>
        </w:rPr>
        <w:t xml:space="preserve">Los términos con </w:t>
      </w:r>
      <w:r>
        <w:rPr>
          <w:rFonts w:ascii="Cambria" w:cs="Cambria" w:eastAsia="Cambria" w:hAnsi="Cambria"/>
          <w:i/>
          <w:iCs/>
          <w:sz w:val="22"/>
          <w:szCs w:val="22"/>
        </w:rPr>
        <w:t xml:space="preserve">λ</w:t>
      </w:r>
      <w:r>
        <w:rPr>
          <w:rFonts w:ascii="Calibri" w:cs="Calibri" w:eastAsia="Calibri" w:hAnsi="Calibri"/>
          <w:sz w:val="22"/>
          <w:szCs w:val="22"/>
        </w:rPr>
        <w:t xml:space="preserve">·tr(</w:t>
      </w:r>
      <w:r>
        <w:rPr>
          <w:rFonts w:ascii="Cambria" w:cs="Cambria" w:eastAsia="Cambria" w:hAnsi="Cambria"/>
          <w:i/>
          <w:iCs/>
          <w:sz w:val="22"/>
          <w:szCs w:val="22"/>
        </w:rPr>
        <w:t xml:space="preserve">ε</w:t>
      </w:r>
      <w:r>
        <w:rPr>
          <w:rFonts w:ascii="Calibri" w:cs="Calibri" w:eastAsia="Calibri" w:hAnsi="Calibri"/>
          <w:sz w:val="22"/>
          <w:szCs w:val="22"/>
        </w:rPr>
        <w:t xml:space="preserve">) se cancelan en la resta, el factor </w:t>
      </w:r>
      <w:r>
        <w:rPr>
          <w:rFonts w:ascii="Cambria" w:cs="Cambria" w:eastAsia="Cambria" w:hAnsi="Cambria"/>
          <w:i/>
          <w:iCs/>
          <w:sz w:val="22"/>
          <w:szCs w:val="22"/>
        </w:rPr>
        <w:t xml:space="preserve">r</w:t>
      </w:r>
      <w:r>
        <w:rPr>
          <w:rFonts w:ascii="Calibri" w:cs="Calibri" w:eastAsia="Calibri" w:hAnsi="Calibri"/>
          <w:sz w:val="22"/>
          <w:szCs w:val="22"/>
        </w:rPr>
        <w:t xml:space="preserve"> se simplifica y queda una expresión perfectamente definida en </w:t>
      </w:r>
      <w:r>
        <w:rPr>
          <w:rFonts w:ascii="Cambria" w:cs="Cambria" w:eastAsia="Cambria" w:hAnsi="Cambria"/>
          <w:i/>
          <w:iCs/>
          <w:sz w:val="22"/>
          <w:szCs w:val="22"/>
        </w:rPr>
        <w:t xml:space="preserve">r</w:t>
      </w:r>
      <w:r>
        <w:rPr>
          <w:rFonts w:ascii="Calibri" w:cs="Calibri" w:eastAsia="Calibri" w:hAnsi="Calibri"/>
          <w:sz w:val="22"/>
          <w:szCs w:val="22"/>
        </w:rPr>
        <w:t xml:space="preserve"> = 0. Esto es lo que aparece en el código como </w:t>
      </w:r>
      <w:r>
        <w:rPr>
          <w:rFonts w:ascii="Consolas" w:cs="Consolas" w:eastAsia="Consolas" w:hAnsi="Consolas"/>
          <w:sz w:val="20"/>
          <w:szCs w:val="20"/>
        </w:rPr>
        <w:t xml:space="preserve">eq1 = ... + 2*G*q_r</w:t>
      </w:r>
      <w:r>
        <w:rPr>
          <w:rFonts w:ascii="Calibri" w:cs="Calibri" w:eastAsia="Calibri" w:hAnsi="Calibri"/>
          <w:sz w:val="22"/>
          <w:szCs w:val="22"/>
        </w:rPr>
        <w:t xml:space="preserve">. No es una aproximación ni una regularización: es una identidad algebraica.</w:t>
      </w:r>
    </w:p>
    <w:p>
      <w:pPr>
        <w:pStyle w:val="Heading2"/>
        <w:spacing w:after="160" w:before="320"/>
      </w:pPr>
      <w:r>
        <w:t xml:space="preserve">4. Los factores 1/ρ² y 1/ρ</w:t>
      </w:r>
    </w:p>
    <w:p>
      <w:pPr>
        <w:spacing w:after="160" w:line="276"/>
        <w:jc w:val="both"/>
      </w:pPr>
      <w:r>
        <w:rPr>
          <w:rFonts w:ascii="Calibri" w:cs="Calibri" w:eastAsia="Calibri" w:hAnsi="Calibri"/>
          <w:sz w:val="22"/>
          <w:szCs w:val="22"/>
        </w:rPr>
        <w:t xml:space="preserve">Aquí se encapsula la singularidad. Como </w:t>
      </w:r>
      <w:r>
        <w:rPr>
          <w:rFonts w:ascii="Cambria" w:cs="Cambria" w:eastAsia="Cambria" w:hAnsi="Cambria"/>
          <w:i/>
          <w:iCs/>
          <w:sz w:val="22"/>
          <w:szCs w:val="22"/>
        </w:rPr>
        <w:t xml:space="preserve">q</w:t>
      </w:r>
      <w:r>
        <w:rPr>
          <w:rFonts w:ascii="Calibri" w:cs="Calibri" w:eastAsia="Calibri" w:hAnsi="Calibri"/>
          <w:sz w:val="22"/>
          <w:szCs w:val="22"/>
        </w:rPr>
        <w:t xml:space="preserve"> = </w:t>
      </w:r>
      <w:r>
        <w:rPr>
          <w:rFonts w:ascii="Cambria" w:cs="Cambria" w:eastAsia="Cambria" w:hAnsi="Cambria"/>
          <w:i/>
          <w:iCs/>
          <w:sz w:val="22"/>
          <w:szCs w:val="22"/>
        </w:rPr>
        <w:t xml:space="preserve">u</w:t>
      </w:r>
      <w:r>
        <w:rPr>
          <w:rFonts w:ascii="Cambria" w:cs="Cambria" w:eastAsia="Cambria" w:hAnsi="Cambria"/>
          <w:i/>
          <w:iCs/>
          <w:sz w:val="22"/>
          <w:szCs w:val="22"/>
          <w:vertAlign w:val="subscript"/>
        </w:rPr>
        <w:t xml:space="preserve">r</w:t>
      </w:r>
      <w:r>
        <w:rPr>
          <w:rFonts w:ascii="Calibri" w:cs="Calibri" w:eastAsia="Calibri" w:hAnsi="Calibri"/>
          <w:sz w:val="22"/>
          <w:szCs w:val="22"/>
        </w:rPr>
        <w:t xml:space="preserve">/</w:t>
      </w:r>
      <w:r>
        <w:rPr>
          <w:rFonts w:ascii="Cambria" w:cs="Cambria" w:eastAsia="Cambria" w:hAnsi="Cambria"/>
          <w:i/>
          <w:iCs/>
          <w:sz w:val="22"/>
          <w:szCs w:val="22"/>
        </w:rPr>
        <w:t xml:space="preserve">r</w:t>
      </w:r>
      <w:r>
        <w:rPr>
          <w:rFonts w:ascii="Calibri" w:cs="Calibri" w:eastAsia="Calibri" w:hAnsi="Calibri"/>
          <w:sz w:val="22"/>
          <w:szCs w:val="22"/>
        </w:rPr>
        <w:t xml:space="preserve"> y </w:t>
      </w:r>
      <w:r>
        <w:rPr>
          <w:rFonts w:ascii="Cambria" w:cs="Cambria" w:eastAsia="Cambria" w:hAnsi="Cambria"/>
          <w:i/>
          <w:iCs/>
          <w:sz w:val="22"/>
          <w:szCs w:val="22"/>
        </w:rPr>
        <w:t xml:space="preserve">u</w:t>
      </w:r>
      <w:r>
        <w:rPr>
          <w:rFonts w:ascii="Cambria" w:cs="Cambria" w:eastAsia="Cambria" w:hAnsi="Cambria"/>
          <w:i/>
          <w:iCs/>
          <w:sz w:val="22"/>
          <w:szCs w:val="22"/>
          <w:vertAlign w:val="subscript"/>
        </w:rPr>
        <w:t xml:space="preserve">r</w:t>
      </w:r>
      <w:r>
        <w:rPr>
          <w:rFonts w:ascii="Calibri" w:cs="Calibri" w:eastAsia="Calibri" w:hAnsi="Calibri"/>
          <w:sz w:val="22"/>
          <w:szCs w:val="22"/>
        </w:rPr>
        <w:t xml:space="preserve"> ~ 1/</w:t>
      </w:r>
      <w:r>
        <w:rPr>
          <w:rFonts w:ascii="Cambria" w:cs="Cambria" w:eastAsia="Cambria" w:hAnsi="Cambria"/>
          <w:i/>
          <w:iCs/>
          <w:sz w:val="22"/>
          <w:szCs w:val="22"/>
        </w:rPr>
        <w:t xml:space="preserve">ρ</w:t>
      </w:r>
      <w:r>
        <w:rPr>
          <w:rFonts w:ascii="Calibri" w:cs="Calibri" w:eastAsia="Calibri" w:hAnsi="Calibri"/>
          <w:sz w:val="22"/>
          <w:szCs w:val="22"/>
        </w:rPr>
        <w:t xml:space="preserve"> con </w:t>
      </w:r>
      <w:r>
        <w:rPr>
          <w:rFonts w:ascii="Cambria" w:cs="Cambria" w:eastAsia="Cambria" w:hAnsi="Cambria"/>
          <w:i/>
          <w:iCs/>
          <w:sz w:val="22"/>
          <w:szCs w:val="22"/>
        </w:rPr>
        <w:t xml:space="preserve">r</w:t>
      </w:r>
      <w:r>
        <w:rPr>
          <w:rFonts w:ascii="Calibri" w:cs="Calibri" w:eastAsia="Calibri" w:hAnsi="Calibri"/>
          <w:sz w:val="22"/>
          <w:szCs w:val="22"/>
        </w:rPr>
        <w:t xml:space="preserve"> ~ </w:t>
      </w:r>
      <w:r>
        <w:rPr>
          <w:rFonts w:ascii="Cambria" w:cs="Cambria" w:eastAsia="Cambria" w:hAnsi="Cambria"/>
          <w:i/>
          <w:iCs/>
          <w:sz w:val="22"/>
          <w:szCs w:val="22"/>
        </w:rPr>
        <w:t xml:space="preserve">ρ</w:t>
      </w:r>
      <w:r>
        <w:rPr>
          <w:rFonts w:ascii="Calibri" w:cs="Calibri" w:eastAsia="Calibri" w:hAnsi="Calibri"/>
          <w:sz w:val="22"/>
          <w:szCs w:val="22"/>
        </w:rPr>
        <w:t xml:space="preserve">, resulta </w:t>
      </w:r>
      <w:r>
        <w:rPr>
          <w:rFonts w:ascii="Cambria" w:cs="Cambria" w:eastAsia="Cambria" w:hAnsi="Cambria"/>
          <w:i/>
          <w:iCs/>
          <w:sz w:val="22"/>
          <w:szCs w:val="22"/>
        </w:rPr>
        <w:t xml:space="preserve">q</w:t>
      </w:r>
      <w:r>
        <w:rPr>
          <w:rFonts w:ascii="Calibri" w:cs="Calibri" w:eastAsia="Calibri" w:hAnsi="Calibri"/>
          <w:sz w:val="22"/>
          <w:szCs w:val="22"/>
        </w:rPr>
        <w:t xml:space="preserve"> ~ 1/</w:t>
      </w:r>
      <w:r>
        <w:rPr>
          <w:rFonts w:ascii="Cambria" w:cs="Cambria" w:eastAsia="Cambria" w:hAnsi="Cambria"/>
          <w:i/>
          <w:iCs/>
          <w:sz w:val="22"/>
          <w:szCs w:val="22"/>
        </w:rPr>
        <w:t xml:space="preserve">ρ</w:t>
      </w:r>
      <w:r>
        <w:rPr>
          <w:rFonts w:ascii="Cambria" w:cs="Cambria" w:eastAsia="Cambria" w:hAnsi="Cambria"/>
          <w:i/>
          <w:iCs/>
          <w:sz w:val="22"/>
          <w:szCs w:val="22"/>
          <w:vertAlign w:val="superscript"/>
        </w:rPr>
        <w:t xml:space="preserve">2</w:t>
      </w:r>
      <w:r>
        <w:rPr>
          <w:rFonts w:ascii="Calibri" w:cs="Calibri" w:eastAsia="Calibri" w:hAnsi="Calibri"/>
          <w:sz w:val="22"/>
          <w:szCs w:val="22"/>
        </w:rPr>
        <w:t xml:space="preserve">. De ahí la estructura de </w:t>
      </w:r>
      <w:r>
        <w:rPr>
          <w:rFonts w:ascii="Cambria" w:cs="Cambria" w:eastAsia="Cambria" w:hAnsi="Cambria"/>
          <w:i/>
          <w:iCs/>
          <w:sz w:val="22"/>
          <w:szCs w:val="22"/>
        </w:rPr>
        <w:t xml:space="preserve">q</w:t>
      </w:r>
      <w:r>
        <w:rPr>
          <w:rFonts w:ascii="Calibri" w:cs="Calibri" w:eastAsia="Calibri" w:hAnsi="Calibri"/>
          <w:sz w:val="22"/>
          <w:szCs w:val="22"/>
        </w:rPr>
        <w:t xml:space="preserve"> y </w:t>
      </w:r>
      <w:r>
        <w:rPr>
          <w:rFonts w:ascii="Cambria" w:cs="Cambria" w:eastAsia="Cambria" w:hAnsi="Cambria"/>
          <w:i/>
          <w:iCs/>
          <w:sz w:val="22"/>
          <w:szCs w:val="22"/>
        </w:rPr>
        <w:t xml:space="preserve">w</w:t>
      </w:r>
      <w:r>
        <w:rPr>
          <w:rFonts w:ascii="Calibri" w:cs="Calibri" w:eastAsia="Calibri" w:hAnsi="Calibri"/>
          <w:sz w:val="22"/>
          <w:szCs w:val="22"/>
        </w:rPr>
        <w:t xml:space="preserve"> del encabezado.</w:t>
      </w:r>
    </w:p>
    <w:p>
      <w:pPr>
        <w:spacing w:after="160" w:line="276"/>
        <w:jc w:val="both"/>
      </w:pPr>
      <w:r>
        <w:rPr>
          <w:rFonts w:ascii="Calibri" w:cs="Calibri" w:eastAsia="Calibri" w:hAnsi="Calibri"/>
          <w:sz w:val="22"/>
          <w:szCs w:val="22"/>
        </w:rPr>
        <w:t xml:space="preserve">La red solo produce </w:t>
      </w:r>
      <w:r>
        <w:rPr>
          <w:rFonts w:ascii="Cambria" w:cs="Cambria" w:eastAsia="Cambria" w:hAnsi="Cambria"/>
          <w:i/>
          <w:iCs/>
          <w:sz w:val="22"/>
          <w:szCs w:val="22"/>
        </w:rPr>
        <w:t xml:space="preserve">A</w:t>
      </w:r>
      <w:r>
        <w:rPr>
          <w:rFonts w:ascii="Calibri" w:cs="Calibri" w:eastAsia="Calibri" w:hAnsi="Calibri"/>
          <w:sz w:val="22"/>
          <w:szCs w:val="22"/>
        </w:rPr>
        <w:t xml:space="preserve"> y </w:t>
      </w:r>
      <w:r>
        <w:rPr>
          <w:rFonts w:ascii="Cambria" w:cs="Cambria" w:eastAsia="Cambria" w:hAnsi="Cambria"/>
          <w:i/>
          <w:iCs/>
          <w:sz w:val="22"/>
          <w:szCs w:val="22"/>
        </w:rPr>
        <w:t xml:space="preserve">B</w:t>
      </w:r>
      <w:r>
        <w:rPr>
          <w:rFonts w:ascii="Calibri" w:cs="Calibri" w:eastAsia="Calibri" w:hAnsi="Calibri"/>
          <w:sz w:val="22"/>
          <w:szCs w:val="22"/>
        </w:rPr>
        <w:t xml:space="preserve">. Y aquí está lo bonito: para este problema se puede comprobar exactamente qué son. Sustituyendo la solución analítica (con </w:t>
      </w:r>
      <w:r>
        <w:rPr>
          <w:rFonts w:ascii="Cambria" w:cs="Cambria" w:eastAsia="Cambria" w:hAnsi="Cambria"/>
          <w:i/>
          <w:iCs/>
          <w:sz w:val="22"/>
          <w:szCs w:val="22"/>
        </w:rPr>
        <w:t xml:space="preserve">P</w:t>
      </w:r>
      <w:r>
        <w:rPr>
          <w:rFonts w:ascii="Calibri" w:cs="Calibri" w:eastAsia="Calibri" w:hAnsi="Calibri"/>
          <w:sz w:val="22"/>
          <w:szCs w:val="22"/>
        </w:rPr>
        <w:t xml:space="preserve"> = </w:t>
      </w:r>
      <w:r>
        <w:rPr>
          <w:rFonts w:ascii="Cambria" w:cs="Cambria" w:eastAsia="Cambria" w:hAnsi="Cambria"/>
          <w:i/>
          <w:iCs/>
          <w:sz w:val="22"/>
          <w:szCs w:val="22"/>
        </w:rPr>
        <w:t xml:space="preserve">E</w:t>
      </w:r>
      <w:r>
        <w:rPr>
          <w:rFonts w:ascii="Calibri" w:cs="Calibri" w:eastAsia="Calibri" w:hAnsi="Calibri"/>
          <w:sz w:val="22"/>
          <w:szCs w:val="22"/>
        </w:rPr>
        <w:t xml:space="preserve"> = 1):</w:t>
      </w:r>
    </w:p>
    <w:p>
      <w:pPr>
        <w:spacing w:after="200" w:before="200"/>
        <w:jc w:val="center"/>
      </w:pPr>
      <w:r>
        <w:rPr>
          <w:rFonts w:ascii="Cambria" w:cs="Cambria" w:eastAsia="Cambria" w:hAnsi="Cambria"/>
          <w:i/>
          <w:iCs/>
          <w:sz w:val="24"/>
          <w:szCs w:val="24"/>
        </w:rPr>
        <w:t xml:space="preserve">A</w:t>
      </w:r>
      <w:r>
        <w:rPr>
          <w:rFonts w:ascii="Cambria" w:cs="Cambria" w:eastAsia="Cambria" w:hAnsi="Cambria"/>
          <w:sz w:val="24"/>
          <w:szCs w:val="24"/>
        </w:rPr>
        <w:t xml:space="preserve"> = (1 + </w:t>
      </w:r>
      <w:r>
        <w:rPr>
          <w:rFonts w:ascii="Cambria" w:cs="Cambria" w:eastAsia="Cambria" w:hAnsi="Cambria"/>
          <w:i/>
          <w:iCs/>
          <w:sz w:val="24"/>
          <w:szCs w:val="24"/>
        </w:rPr>
        <w:t xml:space="preserve">ν</w:t>
      </w:r>
      <w:r>
        <w:rPr>
          <w:rFonts w:ascii="Cambria" w:cs="Cambria" w:eastAsia="Cambria" w:hAnsi="Cambria"/>
          <w:sz w:val="24"/>
          <w:szCs w:val="24"/>
        </w:rPr>
        <w:t xml:space="preserve">)  [</w:t>
      </w:r>
      <w:r>
        <w:rPr>
          <w:rFonts w:ascii="Cambria" w:cs="Cambria" w:eastAsia="Cambria" w:hAnsi="Cambria"/>
          <w:i/>
          <w:iCs/>
          <w:sz w:val="24"/>
          <w:szCs w:val="24"/>
        </w:rPr>
        <w:t xml:space="preserve">c</w:t>
      </w:r>
      <w:r>
        <w:rPr>
          <w:rFonts w:ascii="Cambria" w:cs="Cambria" w:eastAsia="Cambria" w:hAnsi="Cambria"/>
          <w:sz w:val="24"/>
          <w:szCs w:val="24"/>
        </w:rPr>
        <w:t xml:space="preserve"> − (1 − 2</w:t>
      </w:r>
      <w:r>
        <w:rPr>
          <w:rFonts w:ascii="Cambria" w:cs="Cambria" w:eastAsia="Cambria" w:hAnsi="Cambria"/>
          <w:i/>
          <w:iCs/>
          <w:sz w:val="24"/>
          <w:szCs w:val="24"/>
        </w:rPr>
        <w:t xml:space="preserve">ν</w:t>
      </w:r>
      <w:r>
        <w:rPr>
          <w:rFonts w:ascii="Cambria" w:cs="Cambria" w:eastAsia="Cambria" w:hAnsi="Cambria"/>
          <w:sz w:val="24"/>
          <w:szCs w:val="24"/>
        </w:rPr>
        <w:t xml:space="preserve">) / (1 + </w:t>
      </w:r>
      <w:r>
        <w:rPr>
          <w:rFonts w:ascii="Cambria" w:cs="Cambria" w:eastAsia="Cambria" w:hAnsi="Cambria"/>
          <w:i/>
          <w:iCs/>
          <w:sz w:val="24"/>
          <w:szCs w:val="24"/>
        </w:rPr>
        <w:t xml:space="preserve">c</w:t>
      </w:r>
      <w:r>
        <w:rPr>
          <w:rFonts w:ascii="Cambria" w:cs="Cambria" w:eastAsia="Cambria" w:hAnsi="Cambria"/>
          <w:sz w:val="24"/>
          <w:szCs w:val="24"/>
        </w:rPr>
        <w:t xml:space="preserve">)]</w:t>
      </w:r>
    </w:p>
    <w:p>
      <w:pPr>
        <w:spacing w:after="200" w:before="200"/>
        <w:jc w:val="center"/>
      </w:pPr>
      <w:r>
        <w:rPr>
          <w:rFonts w:ascii="Cambria" w:cs="Cambria" w:eastAsia="Cambria" w:hAnsi="Cambria"/>
          <w:i/>
          <w:iCs/>
          <w:sz w:val="24"/>
          <w:szCs w:val="24"/>
        </w:rPr>
        <w:t xml:space="preserve">B</w:t>
      </w:r>
      <w:r>
        <w:rPr>
          <w:rFonts w:ascii="Cambria" w:cs="Cambria" w:eastAsia="Cambria" w:hAnsi="Cambria"/>
          <w:sz w:val="24"/>
          <w:szCs w:val="24"/>
        </w:rPr>
        <w:t xml:space="preserve"> = (1 + </w:t>
      </w:r>
      <w:r>
        <w:rPr>
          <w:rFonts w:ascii="Cambria" w:cs="Cambria" w:eastAsia="Cambria" w:hAnsi="Cambria"/>
          <w:i/>
          <w:iCs/>
          <w:sz w:val="24"/>
          <w:szCs w:val="24"/>
        </w:rPr>
        <w:t xml:space="preserve">ν</w:t>
      </w:r>
      <w:r>
        <w:rPr>
          <w:rFonts w:ascii="Cambria" w:cs="Cambria" w:eastAsia="Cambria" w:hAnsi="Cambria"/>
          <w:sz w:val="24"/>
          <w:szCs w:val="24"/>
        </w:rPr>
        <w:t xml:space="preserve">)  [</w:t>
      </w:r>
      <w:r>
        <w:rPr>
          <w:rFonts w:ascii="Cambria" w:cs="Cambria" w:eastAsia="Cambria" w:hAnsi="Cambria"/>
          <w:i/>
          <w:iCs/>
          <w:sz w:val="24"/>
          <w:szCs w:val="24"/>
        </w:rPr>
        <w:t xml:space="preserve">c</w:t>
      </w:r>
      <w:r>
        <w:rPr>
          <w:rFonts w:ascii="Cambria" w:cs="Cambria" w:eastAsia="Cambria" w:hAnsi="Cambria"/>
          <w:i/>
          <w:iCs/>
          <w:sz w:val="24"/>
          <w:szCs w:val="24"/>
          <w:vertAlign w:val="superscript"/>
        </w:rPr>
        <w:t xml:space="preserve">2</w:t>
      </w:r>
      <w:r>
        <w:rPr>
          <w:rFonts w:ascii="Cambria" w:cs="Cambria" w:eastAsia="Cambria" w:hAnsi="Cambria"/>
          <w:sz w:val="24"/>
          <w:szCs w:val="24"/>
        </w:rPr>
        <w:t xml:space="preserve"> + 2(1 − </w:t>
      </w:r>
      <w:r>
        <w:rPr>
          <w:rFonts w:ascii="Cambria" w:cs="Cambria" w:eastAsia="Cambria" w:hAnsi="Cambria"/>
          <w:i/>
          <w:iCs/>
          <w:sz w:val="24"/>
          <w:szCs w:val="24"/>
        </w:rPr>
        <w:t xml:space="preserve">ν</w:t>
      </w:r>
      <w:r>
        <w:rPr>
          <w:rFonts w:ascii="Cambria" w:cs="Cambria" w:eastAsia="Cambria" w:hAnsi="Cambria"/>
          <w:sz w:val="24"/>
          <w:szCs w:val="24"/>
        </w:rPr>
        <w:t xml:space="preserve">)]</w:t>
      </w:r>
    </w:p>
    <w:p>
      <w:pPr>
        <w:spacing w:after="160" w:line="276"/>
        <w:jc w:val="both"/>
      </w:pPr>
      <w:r>
        <w:rPr>
          <w:rFonts w:ascii="Calibri" w:cs="Calibri" w:eastAsia="Calibri" w:hAnsi="Calibri"/>
          <w:sz w:val="22"/>
          <w:szCs w:val="22"/>
        </w:rPr>
        <w:t xml:space="preserve">Estas dos expresiones se verificaron numéricamente contra la solución analítica y coinciden a precisión de máquina. Con </w:t>
      </w:r>
      <w:r>
        <w:rPr>
          <w:rFonts w:ascii="Cambria" w:cs="Cambria" w:eastAsia="Cambria" w:hAnsi="Cambria"/>
          <w:i/>
          <w:iCs/>
          <w:sz w:val="22"/>
          <w:szCs w:val="22"/>
        </w:rPr>
        <w:t xml:space="preserve">ν</w:t>
      </w:r>
      <w:r>
        <w:rPr>
          <w:rFonts w:ascii="Calibri" w:cs="Calibri" w:eastAsia="Calibri" w:hAnsi="Calibri"/>
          <w:sz w:val="22"/>
          <w:szCs w:val="22"/>
        </w:rPr>
        <w:t xml:space="preserve"> = 0.3, </w:t>
      </w:r>
      <w:r>
        <w:rPr>
          <w:rFonts w:ascii="Cambria" w:cs="Cambria" w:eastAsia="Cambria" w:hAnsi="Cambria"/>
          <w:i/>
          <w:iCs/>
          <w:sz w:val="22"/>
          <w:szCs w:val="22"/>
        </w:rPr>
        <w:t xml:space="preserve">A</w:t>
      </w:r>
      <w:r>
        <w:rPr>
          <w:rFonts w:ascii="Calibri" w:cs="Calibri" w:eastAsia="Calibri" w:hAnsi="Calibri"/>
          <w:sz w:val="22"/>
          <w:szCs w:val="22"/>
        </w:rPr>
        <w:t xml:space="preserve"> recorre el intervalo [−0.52, 1.04] y </w:t>
      </w:r>
      <w:r>
        <w:rPr>
          <w:rFonts w:ascii="Cambria" w:cs="Cambria" w:eastAsia="Cambria" w:hAnsi="Cambria"/>
          <w:i/>
          <w:iCs/>
          <w:sz w:val="22"/>
          <w:szCs w:val="22"/>
        </w:rPr>
        <w:t xml:space="preserve">B</w:t>
      </w:r>
      <w:r>
        <w:rPr>
          <w:rFonts w:ascii="Calibri" w:cs="Calibri" w:eastAsia="Calibri" w:hAnsi="Calibri"/>
          <w:sz w:val="22"/>
          <w:szCs w:val="22"/>
        </w:rPr>
        <w:t xml:space="preserve"> el intervalo [1.82, 3.12] cuando </w:t>
      </w:r>
      <w:r>
        <w:rPr>
          <w:rFonts w:ascii="Cambria" w:cs="Cambria" w:eastAsia="Cambria" w:hAnsi="Cambria"/>
          <w:i/>
          <w:iCs/>
          <w:sz w:val="22"/>
          <w:szCs w:val="22"/>
        </w:rPr>
        <w:t xml:space="preserve">c</w:t>
      </w:r>
      <w:r>
        <w:rPr>
          <w:rFonts w:ascii="Calibri" w:cs="Calibri" w:eastAsia="Calibri" w:hAnsi="Calibri"/>
          <w:sz w:val="22"/>
          <w:szCs w:val="22"/>
        </w:rPr>
        <w:t xml:space="preserve"> va de 0 a 1. Son polinomios y cocientes suaves, acotados, de magnitud cercana a la unidad. Exactamente lo que una red con </w:t>
      </w:r>
      <w:r>
        <w:rPr>
          <w:rFonts w:ascii="Consolas" w:cs="Consolas" w:eastAsia="Consolas" w:hAnsi="Consolas"/>
          <w:sz w:val="20"/>
          <w:szCs w:val="20"/>
        </w:rPr>
        <w:t xml:space="preserve">tanh</w:t>
      </w:r>
      <w:r>
        <w:rPr>
          <w:rFonts w:ascii="Calibri" w:cs="Calibri" w:eastAsia="Calibri" w:hAnsi="Calibri"/>
          <w:sz w:val="22"/>
          <w:szCs w:val="22"/>
        </w:rPr>
        <w:t xml:space="preserve"> aproxima bien.</w:t>
      </w:r>
    </w:p>
    <w:p>
      <w:pPr>
        <w:spacing w:after="160" w:line="276"/>
        <w:jc w:val="both"/>
      </w:pPr>
      <w:r>
        <w:rPr>
          <w:rFonts w:ascii="Calibri" w:cs="Calibri" w:eastAsia="Calibri" w:hAnsi="Calibri"/>
          <w:sz w:val="22"/>
          <w:szCs w:val="22"/>
        </w:rPr>
        <w:t xml:space="preserve">Compárese con lo que tendría que aprender una red que prediga las tensiones directamente: una función que en </w:t>
      </w:r>
      <w:r>
        <w:rPr>
          <w:rFonts w:ascii="Cambria" w:cs="Cambria" w:eastAsia="Cambria" w:hAnsi="Cambria"/>
          <w:i/>
          <w:iCs/>
          <w:sz w:val="22"/>
          <w:szCs w:val="22"/>
        </w:rPr>
        <w:t xml:space="preserve">ρ</w:t>
      </w:r>
      <w:r>
        <w:rPr>
          <w:rFonts w:ascii="Calibri" w:cs="Calibri" w:eastAsia="Calibri" w:hAnsi="Calibri"/>
          <w:sz w:val="22"/>
          <w:szCs w:val="22"/>
        </w:rPr>
        <w:t xml:space="preserve"> = 10</w:t>
      </w:r>
      <w:r>
        <w:rPr>
          <w:rFonts w:ascii="Cambria" w:cs="Cambria" w:eastAsia="Cambria" w:hAnsi="Cambria"/>
          <w:i/>
          <w:iCs/>
          <w:sz w:val="22"/>
          <w:szCs w:val="22"/>
          <w:vertAlign w:val="superscript"/>
        </w:rPr>
        <w:t xml:space="preserve">−4</w:t>
      </w:r>
      <w:r>
        <w:rPr>
          <w:rFonts w:ascii="Calibri" w:cs="Calibri" w:eastAsia="Calibri" w:hAnsi="Calibri"/>
          <w:sz w:val="22"/>
          <w:szCs w:val="22"/>
        </w:rPr>
        <w:t xml:space="preserve"> vale 10</w:t>
      </w:r>
      <w:r>
        <w:rPr>
          <w:rFonts w:ascii="Cambria" w:cs="Cambria" w:eastAsia="Cambria" w:hAnsi="Cambria"/>
          <w:i/>
          <w:iCs/>
          <w:sz w:val="22"/>
          <w:szCs w:val="22"/>
          <w:vertAlign w:val="superscript"/>
        </w:rPr>
        <w:t xml:space="preserve">9</w:t>
      </w:r>
      <w:r>
        <w:rPr>
          <w:rFonts w:ascii="Calibri" w:cs="Calibri" w:eastAsia="Calibri" w:hAnsi="Calibri"/>
          <w:sz w:val="22"/>
          <w:szCs w:val="22"/>
        </w:rPr>
        <w:t xml:space="preserve"> y en </w:t>
      </w:r>
      <w:r>
        <w:rPr>
          <w:rFonts w:ascii="Cambria" w:cs="Cambria" w:eastAsia="Cambria" w:hAnsi="Cambria"/>
          <w:i/>
          <w:iCs/>
          <w:sz w:val="22"/>
          <w:szCs w:val="22"/>
        </w:rPr>
        <w:t xml:space="preserve">ρ</w:t>
      </w:r>
      <w:r>
        <w:rPr>
          <w:rFonts w:ascii="Calibri" w:cs="Calibri" w:eastAsia="Calibri" w:hAnsi="Calibri"/>
          <w:sz w:val="22"/>
          <w:szCs w:val="22"/>
        </w:rPr>
        <w:t xml:space="preserve"> = 10 vale 10</w:t>
      </w:r>
      <w:r>
        <w:rPr>
          <w:rFonts w:ascii="Cambria" w:cs="Cambria" w:eastAsia="Cambria" w:hAnsi="Cambria"/>
          <w:i/>
          <w:iCs/>
          <w:sz w:val="22"/>
          <w:szCs w:val="22"/>
          <w:vertAlign w:val="superscript"/>
        </w:rPr>
        <w:t xml:space="preserve">−3</w:t>
      </w:r>
      <w:r>
        <w:rPr>
          <w:rFonts w:ascii="Calibri" w:cs="Calibri" w:eastAsia="Calibri" w:hAnsi="Calibri"/>
          <w:sz w:val="22"/>
          <w:szCs w:val="22"/>
        </w:rPr>
        <w:t xml:space="preserve">.</w:t>
      </w:r>
    </w:p>
    <w:p>
      <w:pPr>
        <w:spacing w:after="160" w:line="276"/>
        <w:jc w:val="both"/>
      </w:pPr>
      <w:r>
        <w:rPr>
          <w:rFonts w:ascii="Calibri" w:cs="Calibri" w:eastAsia="Calibri" w:hAnsi="Calibri"/>
          <w:sz w:val="22"/>
          <w:szCs w:val="22"/>
        </w:rPr>
        <w:t xml:space="preserve">Un detalle sobre el denominador 1 + </w:t>
      </w:r>
      <w:r>
        <w:rPr>
          <w:rFonts w:ascii="Cambria" w:cs="Cambria" w:eastAsia="Cambria" w:hAnsi="Cambria"/>
          <w:i/>
          <w:iCs/>
          <w:sz w:val="22"/>
          <w:szCs w:val="22"/>
        </w:rPr>
        <w:t xml:space="preserve">c</w:t>
      </w:r>
      <w:r>
        <w:rPr>
          <w:rFonts w:ascii="Calibri" w:cs="Calibri" w:eastAsia="Calibri" w:hAnsi="Calibri"/>
          <w:sz w:val="22"/>
          <w:szCs w:val="22"/>
        </w:rPr>
        <w:t xml:space="preserve">: su cero está en </w:t>
      </w:r>
      <w:r>
        <w:rPr>
          <w:rFonts w:ascii="Cambria" w:cs="Cambria" w:eastAsia="Cambria" w:hAnsi="Cambria"/>
          <w:i/>
          <w:iCs/>
          <w:sz w:val="22"/>
          <w:szCs w:val="22"/>
        </w:rPr>
        <w:t xml:space="preserve">c</w:t>
      </w:r>
      <w:r>
        <w:rPr>
          <w:rFonts w:ascii="Calibri" w:cs="Calibri" w:eastAsia="Calibri" w:hAnsi="Calibri"/>
          <w:sz w:val="22"/>
          <w:szCs w:val="22"/>
        </w:rPr>
        <w:t xml:space="preserve"> = −1, es decir, en el semieje </w:t>
      </w:r>
      <w:r>
        <w:rPr>
          <w:rFonts w:ascii="Cambria" w:cs="Cambria" w:eastAsia="Cambria" w:hAnsi="Cambria"/>
          <w:i/>
          <w:iCs/>
          <w:sz w:val="22"/>
          <w:szCs w:val="22"/>
        </w:rPr>
        <w:t xml:space="preserve">z</w:t>
      </w:r>
      <w:r>
        <w:rPr>
          <w:rFonts w:ascii="Calibri" w:cs="Calibri" w:eastAsia="Calibri" w:hAnsi="Calibri"/>
          <w:sz w:val="22"/>
          <w:szCs w:val="22"/>
        </w:rPr>
        <w:t xml:space="preserve"> negativo, fuera del dominio. En el semiespacio </w:t>
      </w:r>
      <w:r>
        <w:rPr>
          <w:rFonts w:ascii="Cambria" w:cs="Cambria" w:eastAsia="Cambria" w:hAnsi="Cambria"/>
          <w:i/>
          <w:iCs/>
          <w:sz w:val="22"/>
          <w:szCs w:val="22"/>
        </w:rPr>
        <w:t xml:space="preserve">c</w:t>
      </w:r>
      <w:r>
        <w:rPr>
          <w:rFonts w:ascii="Calibri" w:cs="Calibri" w:eastAsia="Calibri" w:hAnsi="Calibri"/>
          <w:sz w:val="22"/>
          <w:szCs w:val="22"/>
        </w:rPr>
        <w:t xml:space="preserve"> ∈ [0, 1], así que 1 + </w:t>
      </w:r>
      <w:r>
        <w:rPr>
          <w:rFonts w:ascii="Cambria" w:cs="Cambria" w:eastAsia="Cambria" w:hAnsi="Cambria"/>
          <w:i/>
          <w:iCs/>
          <w:sz w:val="22"/>
          <w:szCs w:val="22"/>
        </w:rPr>
        <w:t xml:space="preserve">c</w:t>
      </w:r>
      <w:r>
        <w:rPr>
          <w:rFonts w:ascii="Calibri" w:cs="Calibri" w:eastAsia="Calibri" w:hAnsi="Calibri"/>
          <w:sz w:val="22"/>
          <w:szCs w:val="22"/>
        </w:rPr>
        <w:t xml:space="preserve"> ∈ [1, 2] y no hay problema.</w:t>
      </w:r>
    </w:p>
    <w:p>
      <w:pPr>
        <w:pStyle w:val="Heading2"/>
        <w:spacing w:after="160" w:before="320"/>
      </w:pPr>
      <w:r>
        <w:t xml:space="preserve">5. La constante k₀ = 1/2π</w:t>
      </w:r>
    </w:p>
    <w:p>
      <w:pPr>
        <w:spacing w:after="160" w:line="276"/>
        <w:jc w:val="both"/>
      </w:pPr>
      <w:r>
        <w:rPr>
          <w:rFonts w:ascii="Calibri" w:cs="Calibri" w:eastAsia="Calibri" w:hAnsi="Calibri"/>
          <w:sz w:val="22"/>
          <w:szCs w:val="22"/>
        </w:rPr>
        <w:t xml:space="preserve">Es solo calibración. La solución analítica lleva el prefactor </w:t>
      </w:r>
      <w:r>
        <w:rPr>
          <w:rFonts w:ascii="Cambria" w:cs="Cambria" w:eastAsia="Cambria" w:hAnsi="Cambria"/>
          <w:i/>
          <w:iCs/>
          <w:sz w:val="22"/>
          <w:szCs w:val="22"/>
        </w:rPr>
        <w:t xml:space="preserve">P</w:t>
      </w:r>
      <w:r>
        <w:rPr>
          <w:rFonts w:ascii="Calibri" w:cs="Calibri" w:eastAsia="Calibri" w:hAnsi="Calibri"/>
          <w:sz w:val="22"/>
          <w:szCs w:val="22"/>
        </w:rPr>
        <w:t xml:space="preserve">/(2π), así que al incluirlo explícitamente los campos </w:t>
      </w:r>
      <w:r>
        <w:rPr>
          <w:rFonts w:ascii="Cambria" w:cs="Cambria" w:eastAsia="Cambria" w:hAnsi="Cambria"/>
          <w:i/>
          <w:iCs/>
          <w:sz w:val="22"/>
          <w:szCs w:val="22"/>
        </w:rPr>
        <w:t xml:space="preserve">A</w:t>
      </w:r>
      <w:r>
        <w:rPr>
          <w:rFonts w:ascii="Calibri" w:cs="Calibri" w:eastAsia="Calibri" w:hAnsi="Calibri"/>
          <w:sz w:val="22"/>
          <w:szCs w:val="22"/>
        </w:rPr>
        <w:t xml:space="preserve"> y </w:t>
      </w:r>
      <w:r>
        <w:rPr>
          <w:rFonts w:ascii="Cambria" w:cs="Cambria" w:eastAsia="Cambria" w:hAnsi="Cambria"/>
          <w:i/>
          <w:iCs/>
          <w:sz w:val="22"/>
          <w:szCs w:val="22"/>
        </w:rPr>
        <w:t xml:space="preserve">B</w:t>
      </w:r>
      <w:r>
        <w:rPr>
          <w:rFonts w:ascii="Calibri" w:cs="Calibri" w:eastAsia="Calibri" w:hAnsi="Calibri"/>
          <w:sz w:val="22"/>
          <w:szCs w:val="22"/>
        </w:rPr>
        <w:t xml:space="preserve"> quedan de magnitud unidad en lugar de magnitud 0.16. Sin este factor todo funcionaría igual, pero la red tendría que aprender una escala global innecesaria.</w:t>
      </w:r>
    </w:p>
    <w:p>
      <w:pPr>
        <w:pStyle w:val="Heading2"/>
        <w:spacing w:after="160" w:before="320"/>
      </w:pPr>
      <w:r>
        <w:t xml:space="preserve">6. Las entradas s = ln ρ y c</w:t>
      </w:r>
    </w:p>
    <w:p>
      <w:pPr>
        <w:spacing w:after="160" w:line="276"/>
        <w:jc w:val="both"/>
      </w:pPr>
      <w:r>
        <w:rPr>
          <w:rFonts w:ascii="Calibri" w:cs="Calibri" w:eastAsia="Calibri" w:hAnsi="Calibri"/>
          <w:sz w:val="22"/>
          <w:szCs w:val="22"/>
        </w:rPr>
        <w:t xml:space="preserve">Obsérvese que las fórmulas de </w:t>
      </w:r>
      <w:r>
        <w:rPr>
          <w:rFonts w:ascii="Cambria" w:cs="Cambria" w:eastAsia="Cambria" w:hAnsi="Cambria"/>
          <w:i/>
          <w:iCs/>
          <w:sz w:val="22"/>
          <w:szCs w:val="22"/>
        </w:rPr>
        <w:t xml:space="preserve">A</w:t>
      </w:r>
      <w:r>
        <w:rPr>
          <w:rFonts w:ascii="Calibri" w:cs="Calibri" w:eastAsia="Calibri" w:hAnsi="Calibri"/>
          <w:sz w:val="22"/>
          <w:szCs w:val="22"/>
        </w:rPr>
        <w:t xml:space="preserve"> y </w:t>
      </w:r>
      <w:r>
        <w:rPr>
          <w:rFonts w:ascii="Cambria" w:cs="Cambria" w:eastAsia="Cambria" w:hAnsi="Cambria"/>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solo dependen de c</w:t>
      </w:r>
      <w:r>
        <w:rPr>
          <w:rFonts w:ascii="Calibri" w:cs="Calibri" w:eastAsia="Calibri" w:hAnsi="Calibri"/>
          <w:sz w:val="22"/>
          <w:szCs w:val="22"/>
        </w:rPr>
        <w:t xml:space="preserve">. Ese es el contenido del punto 2, la autosemejanza. Por eso el notebook tiene la opción </w:t>
      </w:r>
      <w:r>
        <w:rPr>
          <w:rFonts w:ascii="Consolas" w:cs="Consolas" w:eastAsia="Consolas" w:hAnsi="Consolas"/>
          <w:sz w:val="20"/>
          <w:szCs w:val="20"/>
        </w:rPr>
        <w:t xml:space="preserve">USE_S</w:t>
      </w:r>
      <w:r>
        <w:rPr>
          <w:rFonts w:ascii="Calibri" w:cs="Calibri" w:eastAsia="Calibri" w:hAnsi="Calibri"/>
          <w:sz w:val="22"/>
          <w:szCs w:val="22"/>
        </w:rPr>
        <w:t xml:space="preserve">:</w:t>
      </w:r>
    </w:p>
    <w:p>
      <w:pPr>
        <w:pStyle w:val="ListParagraph"/>
        <w:numPr>
          <w:ilvl w:val="0"/>
          <w:numId w:val="3"/>
        </w:numPr>
        <w:spacing w:after="100" w:line="276"/>
        <w:jc w:val="both"/>
      </w:pPr>
      <w:r>
        <w:rPr>
          <w:rFonts w:ascii="Consolas" w:cs="Consolas" w:eastAsia="Consolas" w:hAnsi="Consolas"/>
          <w:sz w:val="20"/>
          <w:szCs w:val="20"/>
        </w:rPr>
        <w:t xml:space="preserve">USE_S = False</w:t>
      </w:r>
      <w:r>
        <w:rPr>
          <w:rFonts w:ascii="Calibri" w:cs="Calibri" w:eastAsia="Calibri" w:hAnsi="Calibri"/>
          <w:sz w:val="22"/>
          <w:szCs w:val="22"/>
        </w:rPr>
        <w:t xml:space="preserve">: la red solo recibe </w:t>
      </w:r>
      <w:r>
        <w:rPr>
          <w:rFonts w:ascii="Cambria" w:cs="Cambria" w:eastAsia="Cambria" w:hAnsi="Cambria"/>
          <w:i/>
          <w:iCs/>
          <w:sz w:val="22"/>
          <w:szCs w:val="22"/>
        </w:rPr>
        <w:t xml:space="preserve">c</w:t>
      </w:r>
      <w:r>
        <w:rPr>
          <w:rFonts w:ascii="Calibri" w:cs="Calibri" w:eastAsia="Calibri" w:hAnsi="Calibri"/>
          <w:sz w:val="22"/>
          <w:szCs w:val="22"/>
        </w:rPr>
        <w:t xml:space="preserve">. La autosemejanza queda impuesta exactamente y la red resuelve un problema unidimensional en el ángulo. Es el caso más preciso, con errores de 10</w:t>
      </w:r>
      <w:r>
        <w:rPr>
          <w:rFonts w:ascii="Cambria" w:cs="Cambria" w:eastAsia="Cambria" w:hAnsi="Cambria"/>
          <w:i/>
          <w:iCs/>
          <w:sz w:val="22"/>
          <w:szCs w:val="22"/>
          <w:vertAlign w:val="superscript"/>
        </w:rPr>
        <w:t xml:space="preserve">−5</w:t>
      </w:r>
      <w:r>
        <w:rPr>
          <w:rFonts w:ascii="Calibri" w:cs="Calibri" w:eastAsia="Calibri" w:hAnsi="Calibri"/>
          <w:sz w:val="22"/>
          <w:szCs w:val="22"/>
        </w:rPr>
        <w:t xml:space="preserve">.</w:t>
      </w:r>
    </w:p>
    <w:p>
      <w:pPr>
        <w:pStyle w:val="ListParagraph"/>
        <w:numPr>
          <w:ilvl w:val="0"/>
          <w:numId w:val="3"/>
        </w:numPr>
        <w:spacing w:after="100" w:line="276"/>
        <w:jc w:val="both"/>
      </w:pPr>
      <w:r>
        <w:rPr>
          <w:rFonts w:ascii="Consolas" w:cs="Consolas" w:eastAsia="Consolas" w:hAnsi="Consolas"/>
          <w:sz w:val="20"/>
          <w:szCs w:val="20"/>
        </w:rPr>
        <w:t xml:space="preserve">USE_S = True</w:t>
      </w:r>
      <w:r>
        <w:rPr>
          <w:rFonts w:ascii="Calibri" w:cs="Calibri" w:eastAsia="Calibri" w:hAnsi="Calibri"/>
          <w:sz w:val="22"/>
          <w:szCs w:val="22"/>
        </w:rPr>
        <w:t xml:space="preserve">: la red recibe también </w:t>
      </w:r>
      <w:r>
        <w:rPr>
          <w:rFonts w:ascii="Cambria" w:cs="Cambria" w:eastAsia="Cambria" w:hAnsi="Cambria"/>
          <w:i/>
          <w:iCs/>
          <w:sz w:val="22"/>
          <w:szCs w:val="22"/>
        </w:rPr>
        <w:t xml:space="preserve">s</w:t>
      </w:r>
      <w:r>
        <w:rPr>
          <w:rFonts w:ascii="Calibri" w:cs="Calibri" w:eastAsia="Calibri" w:hAnsi="Calibri"/>
          <w:sz w:val="22"/>
          <w:szCs w:val="22"/>
        </w:rPr>
        <w:t xml:space="preserve"> = ln </w:t>
      </w:r>
      <w:r>
        <w:rPr>
          <w:rFonts w:ascii="Cambria" w:cs="Cambria" w:eastAsia="Cambria" w:hAnsi="Cambria"/>
          <w:i/>
          <w:iCs/>
          <w:sz w:val="22"/>
          <w:szCs w:val="22"/>
        </w:rPr>
        <w:t xml:space="preserve">ρ</w:t>
      </w:r>
      <w:r>
        <w:rPr>
          <w:rFonts w:ascii="Calibri" w:cs="Calibri" w:eastAsia="Calibri" w:hAnsi="Calibri"/>
          <w:sz w:val="22"/>
          <w:szCs w:val="22"/>
        </w:rPr>
        <w:t xml:space="preserve"> y tiene que descubrir que la dependencia en </w:t>
      </w:r>
      <w:r>
        <w:rPr>
          <w:rFonts w:ascii="Cambria" w:cs="Cambria" w:eastAsia="Cambria" w:hAnsi="Cambria"/>
          <w:i/>
          <w:iCs/>
          <w:sz w:val="22"/>
          <w:szCs w:val="22"/>
        </w:rPr>
        <w:t xml:space="preserve">s</w:t>
      </w:r>
      <w:r>
        <w:rPr>
          <w:rFonts w:ascii="Calibri" w:cs="Calibri" w:eastAsia="Calibri" w:hAnsi="Calibri"/>
          <w:sz w:val="22"/>
          <w:szCs w:val="22"/>
        </w:rPr>
        <w:t xml:space="preserve"> es nula. Es más general, aplicable a problemas que no sean autosemejantes, y da errores de 10</w:t>
      </w:r>
      <w:r>
        <w:rPr>
          <w:rFonts w:ascii="Cambria" w:cs="Cambria" w:eastAsia="Cambria" w:hAnsi="Cambria"/>
          <w:i/>
          <w:iCs/>
          <w:sz w:val="22"/>
          <w:szCs w:val="22"/>
          <w:vertAlign w:val="superscript"/>
        </w:rPr>
        <w:t xml:space="preserve">−4</w:t>
      </w:r>
      <w:r>
        <w:rPr>
          <w:rFonts w:ascii="Calibri" w:cs="Calibri" w:eastAsia="Calibri" w:hAnsi="Calibri"/>
          <w:sz w:val="22"/>
          <w:szCs w:val="22"/>
        </w:rPr>
        <w:t xml:space="preserve">.</w:t>
      </w:r>
    </w:p>
    <w:p>
      <w:pPr>
        <w:spacing w:after="160" w:line="276"/>
        <w:jc w:val="both"/>
      </w:pPr>
      <w:r>
        <w:rPr>
          <w:rFonts w:ascii="Calibri" w:cs="Calibri" w:eastAsia="Calibri" w:hAnsi="Calibri"/>
          <w:b/>
          <w:bCs/>
          <w:sz w:val="22"/>
          <w:szCs w:val="22"/>
        </w:rPr>
        <w:t xml:space="preserve">El logaritmo</w:t>
      </w:r>
      <w:r>
        <w:rPr>
          <w:rFonts w:ascii="Calibri" w:cs="Calibri" w:eastAsia="Calibri" w:hAnsi="Calibri"/>
          <w:sz w:val="22"/>
          <w:szCs w:val="22"/>
        </w:rPr>
        <w:t xml:space="preserve"> importa en el segundo caso. El dominio va de </w:t>
      </w:r>
      <w:r>
        <w:rPr>
          <w:rFonts w:ascii="Cambria" w:cs="Cambria" w:eastAsia="Cambria" w:hAnsi="Cambria"/>
          <w:i/>
          <w:iCs/>
          <w:sz w:val="22"/>
          <w:szCs w:val="22"/>
        </w:rPr>
        <w:t xml:space="preserve">ρ</w:t>
      </w:r>
      <w:r>
        <w:rPr>
          <w:rFonts w:ascii="Calibri" w:cs="Calibri" w:eastAsia="Calibri" w:hAnsi="Calibri"/>
          <w:sz w:val="22"/>
          <w:szCs w:val="22"/>
        </w:rPr>
        <w:t xml:space="preserve"> = 10</w:t>
      </w:r>
      <w:r>
        <w:rPr>
          <w:rFonts w:ascii="Cambria" w:cs="Cambria" w:eastAsia="Cambria" w:hAnsi="Cambria"/>
          <w:i/>
          <w:iCs/>
          <w:sz w:val="22"/>
          <w:szCs w:val="22"/>
          <w:vertAlign w:val="superscript"/>
        </w:rPr>
        <w:t xml:space="preserve">−5</w:t>
      </w:r>
      <w:r>
        <w:rPr>
          <w:rFonts w:ascii="Calibri" w:cs="Calibri" w:eastAsia="Calibri" w:hAnsi="Calibri"/>
          <w:sz w:val="22"/>
          <w:szCs w:val="22"/>
        </w:rPr>
        <w:t xml:space="preserve"> a 15, cinco órdenes de magnitud. Si se normalizara </w:t>
      </w:r>
      <w:r>
        <w:rPr>
          <w:rFonts w:ascii="Cambria" w:cs="Cambria" w:eastAsia="Cambria" w:hAnsi="Cambria"/>
          <w:i/>
          <w:iCs/>
          <w:sz w:val="22"/>
          <w:szCs w:val="22"/>
        </w:rPr>
        <w:t xml:space="preserve">ρ</w:t>
      </w:r>
      <w:r>
        <w:rPr>
          <w:rFonts w:ascii="Calibri" w:cs="Calibri" w:eastAsia="Calibri" w:hAnsi="Calibri"/>
          <w:sz w:val="22"/>
          <w:szCs w:val="22"/>
        </w:rPr>
        <w:t xml:space="preserve"> linealmente a [−1, 1], todo el rango de 10</w:t>
      </w:r>
      <w:r>
        <w:rPr>
          <w:rFonts w:ascii="Cambria" w:cs="Cambria" w:eastAsia="Cambria" w:hAnsi="Cambria"/>
          <w:i/>
          <w:iCs/>
          <w:sz w:val="22"/>
          <w:szCs w:val="22"/>
          <w:vertAlign w:val="superscript"/>
        </w:rPr>
        <w:t xml:space="preserve">−5</w:t>
      </w:r>
      <w:r>
        <w:rPr>
          <w:rFonts w:ascii="Calibri" w:cs="Calibri" w:eastAsia="Calibri" w:hAnsi="Calibri"/>
          <w:sz w:val="22"/>
          <w:szCs w:val="22"/>
        </w:rPr>
        <w:t xml:space="preserve"> a 10</w:t>
      </w:r>
      <w:r>
        <w:rPr>
          <w:rFonts w:ascii="Cambria" w:cs="Cambria" w:eastAsia="Cambria" w:hAnsi="Cambria"/>
          <w:i/>
          <w:iCs/>
          <w:sz w:val="22"/>
          <w:szCs w:val="22"/>
          <w:vertAlign w:val="superscript"/>
        </w:rPr>
        <w:t xml:space="preserve">−1</w:t>
      </w:r>
      <w:r>
        <w:rPr>
          <w:rFonts w:ascii="Calibri" w:cs="Calibri" w:eastAsia="Calibri" w:hAnsi="Calibri"/>
          <w:sz w:val="22"/>
          <w:szCs w:val="22"/>
        </w:rPr>
        <w:t xml:space="preserve"> quedaría comprimido en un intervalo de ancho 0.01, invisible para la red. En escala logarítmica cada década ocupa el mismo espacio. Por eso el muestreo también es uniforme en ln </w:t>
      </w:r>
      <w:r>
        <w:rPr>
          <w:rFonts w:ascii="Cambria" w:cs="Cambria" w:eastAsia="Cambria" w:hAnsi="Cambria"/>
          <w:i/>
          <w:iCs/>
          <w:sz w:val="22"/>
          <w:szCs w:val="22"/>
        </w:rPr>
        <w:t xml:space="preserve">ρ</w:t>
      </w:r>
      <w:r>
        <w:rPr>
          <w:rFonts w:ascii="Calibri" w:cs="Calibri" w:eastAsia="Calibri" w:hAnsi="Calibri"/>
          <w:sz w:val="22"/>
          <w:szCs w:val="22"/>
        </w:rPr>
        <w:t xml:space="preserve">: es la misma lógica aplicada a los puntos de colocación.</w:t>
      </w:r>
    </w:p>
    <w:p>
      <w:pPr>
        <w:pStyle w:val="Heading2"/>
        <w:spacing w:after="160" w:before="320"/>
      </w:pPr>
      <w:r>
        <w:t xml:space="preserve">7. En resumen</w:t>
      </w:r>
    </w:p>
    <w:p>
      <w:pPr>
        <w:spacing w:after="160" w:line="276"/>
        <w:jc w:val="both"/>
      </w:pPr>
      <w:r>
        <w:rPr>
          <w:rFonts w:ascii="Calibri" w:cs="Calibri" w:eastAsia="Calibri" w:hAnsi="Calibri"/>
          <w:sz w:val="22"/>
          <w:szCs w:val="22"/>
        </w:rPr>
        <w:t xml:space="preserve">La red no aprende la solución. Aprende la dependencia angular de la solución, que es una función suave y acotada de una sola variable. Toda la dificultad (la divergencia, el comportamiento en el eje, el rango de escalas) está codificada en la estructura algebraica que la envuelve, donde no cuesta nada porque la escribimos nosotros.</w:t>
      </w:r>
    </w:p>
    <w:p>
      <w:pPr>
        <w:pBdr>
          <w:left w:val="single" w:color="2A4C7D" w:sz="12" w:space="12"/>
        </w:pBdr>
        <w:spacing w:after="160" w:before="240" w:line="276"/>
        <w:ind w:left="360"/>
        <w:jc w:val="both"/>
      </w:pPr>
      <w:r>
        <w:rPr>
          <w:rFonts w:ascii="Calibri" w:cs="Calibri" w:eastAsia="Calibri" w:hAnsi="Calibri"/>
          <w:i/>
          <w:iCs/>
          <w:sz w:val="22"/>
          <w:szCs w:val="22"/>
        </w:rPr>
        <w:t xml:space="preserve">Ese es el principio general de las PINN con singularidades: cualquier estructura que se conozca analíticamente, conviene imponerla en la arquitectura en lugar de pedírsela a la optimización.</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A"/>
      <w:sz w:val="36"/>
      <w:szCs w:val="36"/>
    </w:rPr>
  </w:style>
  <w:style w:type="paragraph" w:styleId="Heading2">
    <w:name w:val="Heading 2"/>
    <w:basedOn w:val="Normal"/>
    <w:next w:val="Normal"/>
    <w:qFormat/>
    <w:rPr>
      <w:rFonts w:ascii="Calibri" w:cs="Calibri" w:eastAsia="Calibri" w:hAnsi="Calibri"/>
      <w:b/>
      <w:bCs/>
      <w:color w:val="2A4C7D"/>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Parametrización de la PINN con la singularidad incorporada</dc:title>
  <dc:creator>Claude</dc:creator>
  <dc:description>Explicación detallada del ansatz usado en la PINN para el problema de Boussinesq</dc:description>
  <cp:lastModifiedBy>Un-named</cp:lastModifiedBy>
  <cp:revision>1</cp:revision>
  <dcterms:created xsi:type="dcterms:W3CDTF">2026-10-02T04:49:14.097Z</dcterms:created>
  <dcterms:modified xsi:type="dcterms:W3CDTF">2026-10-02T04:49:14.098Z</dcterms:modified>
</cp:coreProperties>
</file>

<file path=docProps/custom.xml><?xml version="1.0" encoding="utf-8"?>
<Properties xmlns="http://schemas.openxmlformats.org/officeDocument/2006/custom-properties" xmlns:vt="http://schemas.openxmlformats.org/officeDocument/2006/docPropsVTypes"/>
</file>