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French</w:t>
      </w:r>
    </w:p>
    <w:p>
      <w:pPr>
        <w:jc w:val="center"/>
      </w:pPr>
      <w:r>
        <w:rPr>
          <w:i w:val="0"/>
        </w:rPr>
        <w:t>001-615-469-2129x684 | steelerobert@gmail.com | https://scottfrench.com | East Ashleyberg, GU</w:t>
      </w:r>
    </w:p>
    <w:p>
      <w:pPr>
        <w:jc w:val="center"/>
      </w:pPr>
      <w:r>
        <w:rPr>
          <w:i w:val="0"/>
        </w:rPr>
        <w:t>Height: 5'5" | Weight: 219 lbs | Hair: Grey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“Optional heuristic hardware” – Hamilton Group, 2024</w:t>
      </w:r>
    </w:p>
    <w:p>
      <w:pPr>
        <w:pStyle w:val="ListBullet"/>
      </w:pPr>
      <w:r>
        <w:t>Theater: Wife at Mcclain Inc Theatre, 2024</w:t>
      </w:r>
    </w:p>
    <w:p>
      <w:pPr>
        <w:pStyle w:val="ListBullet"/>
      </w:pPr>
      <w:r>
        <w:t>Commercial: Point – Levine-Cameron, 2023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