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Brenda Barrera</w:t>
      </w:r>
    </w:p>
    <w:p>
      <w:pPr>
        <w:jc w:val="center"/>
      </w:pPr>
      <w:r>
        <w:rPr>
          <w:i w:val="0"/>
        </w:rPr>
        <w:t>(214)734-7260x233 | owright@hotmail.com | https://brendabarrera.film | North Lindsey, AR</w:t>
      </w:r>
    </w:p>
    <w:p>
      <w:pPr>
        <w:jc w:val="center"/>
      </w:pPr>
      <w:r>
        <w:rPr>
          <w:i w:val="0"/>
        </w:rPr>
        <w:t>Height: 6'4" | Weight: 112 lbs | Hair: Red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“Customizable zero-defect process improvement” – Greene, Johnson and Blair, 2022</w:t>
      </w:r>
    </w:p>
    <w:p>
      <w:pPr>
        <w:pStyle w:val="ListBullet"/>
      </w:pPr>
      <w:r>
        <w:t>Theater: Spring at Moon PLC Theatre, 2024</w:t>
      </w:r>
    </w:p>
    <w:p>
      <w:pPr>
        <w:pStyle w:val="ListBullet"/>
      </w:pPr>
      <w:r>
        <w:t>Commercial: Budget – Walters, Preston and Martin, 2021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