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Anna Barker</w:t>
      </w:r>
    </w:p>
    <w:p>
      <w:pPr>
        <w:jc w:val="center"/>
      </w:pPr>
      <w:r>
        <w:rPr>
          <w:i w:val="0"/>
        </w:rPr>
        <w:t>001-937-925-8528 | annellison@gmail.com | https://annabarker.com | Juarezstad, WI</w:t>
      </w:r>
    </w:p>
    <w:p>
      <w:pPr>
        <w:jc w:val="center"/>
      </w:pPr>
      <w:r>
        <w:rPr>
          <w:i w:val="0"/>
        </w:rPr>
        <w:t>Height: 5'6" | Weight: 125 lbs | Hair: Red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“Customizable didactic Local Area Network” – Bennett LLC, 2019</w:t>
      </w:r>
    </w:p>
    <w:p>
      <w:pPr>
        <w:pStyle w:val="ListBullet"/>
      </w:pPr>
      <w:r>
        <w:t>Theater: Field at Willis Ltd Theatre, 2018</w:t>
      </w:r>
    </w:p>
    <w:p>
      <w:pPr>
        <w:pStyle w:val="ListBullet"/>
      </w:pPr>
      <w:r>
        <w:t>Commercial: Foreign – Jones Inc, 2022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