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Bryan Hicks</w:t>
      </w:r>
    </w:p>
    <w:p>
      <w:pPr>
        <w:jc w:val="center"/>
      </w:pPr>
      <w:r>
        <w:rPr>
          <w:i w:val="0"/>
        </w:rPr>
        <w:t>7274227471 | qlane@gmail.com | https://bryanhicks.portfolio | Bakerland, PW</w:t>
      </w:r>
    </w:p>
    <w:p>
      <w:pPr>
        <w:jc w:val="center"/>
      </w:pPr>
      <w:r>
        <w:rPr>
          <w:i w:val="0"/>
        </w:rPr>
        <w:t>Height: 6'4" | Weight: 133 lbs | Hair: Black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“Vision-oriented maximized structure” – Roth, Collier and Bell, 2024</w:t>
      </w:r>
    </w:p>
    <w:p>
      <w:pPr>
        <w:pStyle w:val="ListBullet"/>
      </w:pPr>
      <w:r>
        <w:t>Theater: Sometimes at Thompson-Stewart Theatre, 2018</w:t>
      </w:r>
    </w:p>
    <w:p>
      <w:pPr>
        <w:pStyle w:val="ListBullet"/>
      </w:pPr>
      <w:r>
        <w:t>Commercial: Study – Edwards LLC,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