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Antonio Erickson</w:t>
      </w:r>
    </w:p>
    <w:p>
      <w:pPr>
        <w:jc w:val="center"/>
      </w:pPr>
      <w:r>
        <w:rPr>
          <w:i w:val="0"/>
        </w:rPr>
        <w:t>234-390-7290x0157 | william43@hotmail.com | https://antonioerickson.com | Lake Stephanieburgh, MD</w:t>
      </w:r>
    </w:p>
    <w:p>
      <w:pPr>
        <w:pStyle w:val="Heading1"/>
      </w:pPr>
      <w:r>
        <w:t>Objective</w:t>
      </w:r>
    </w:p>
    <w:p>
      <w:r>
        <w:rPr>
          <w:i w:val="0"/>
        </w:rPr>
        <w:t>Camera operator capturing dynamic coverage while protecting performance and continuity.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Camera Operating Intensive</w:t>
      </w:r>
    </w:p>
    <w:p>
      <w:pPr>
        <w:pStyle w:val="ListBullet"/>
      </w:pPr>
      <w:r>
        <w:t>Stabilizer/Steadicam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Operated A/B camera per director/DP notes.</w:t>
      </w:r>
    </w:p>
    <w:p>
      <w:pPr>
        <w:pStyle w:val="ListBullet"/>
      </w:pPr>
      <w:r>
        <w:t>Coordinated with 1st AC and dolly/steadicam systems.</w:t>
      </w:r>
    </w:p>
    <w:p>
      <w:pPr>
        <w:pStyle w:val="ListBullet"/>
      </w:pPr>
      <w:r>
        <w:t>Protected eyelines, horizon, and headroom under time pressure.</w:t>
      </w:r>
    </w:p>
    <w:p>
      <w:pPr>
        <w:pStyle w:val="Heading1"/>
      </w:pPr>
      <w:r>
        <w:t>Skills</w:t>
      </w:r>
    </w:p>
    <w:p>
      <w:pPr>
        <w:pStyle w:val="ListBullet"/>
      </w:pPr>
      <w:r>
        <w:t>Focus Collaboration</w:t>
      </w:r>
    </w:p>
    <w:p>
      <w:pPr>
        <w:pStyle w:val="ListBullet"/>
      </w:pPr>
      <w:r>
        <w:t>Framing</w:t>
      </w:r>
    </w:p>
    <w:p>
      <w:pPr>
        <w:pStyle w:val="ListBullet"/>
      </w:pPr>
      <w:r>
        <w:t>Movement Systems</w:t>
      </w:r>
    </w:p>
    <w:p>
      <w:pPr>
        <w:pStyle w:val="ListBullet"/>
      </w:pPr>
      <w:r>
        <w:t>Operating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