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Steven Lewis</w:t>
      </w:r>
    </w:p>
    <w:p>
      <w:pPr>
        <w:jc w:val="center"/>
      </w:pPr>
      <w:r>
        <w:rPr>
          <w:i w:val="0"/>
        </w:rPr>
        <w:t>238.457.6975x55976 | watkinsbonnie@gmail.com | https://stevenlewis.film | Port Amber, KS</w:t>
      </w:r>
    </w:p>
    <w:p>
      <w:pPr>
        <w:jc w:val="center"/>
      </w:pPr>
      <w:r>
        <w:rPr>
          <w:i w:val="0"/>
        </w:rPr>
        <w:t>Height: 5'1" | Weight: 118 lbs | Hair: Blonde | Eyes: Blue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Lead role in “Adaptive local access” – Singleton Ltd, 2023</w:t>
      </w:r>
    </w:p>
    <w:p>
      <w:pPr>
        <w:pStyle w:val="ListBullet"/>
      </w:pPr>
      <w:r>
        <w:t>Theater: Yourself at Luna, Stone and Lynch Theatre, 2023</w:t>
      </w:r>
    </w:p>
    <w:p>
      <w:pPr>
        <w:pStyle w:val="ListBullet"/>
      </w:pPr>
      <w:r>
        <w:t>Commercial: Somebody – Hammond-Dennis, 2024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Dialects/Languages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