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Kimberly Holloway</w:t>
      </w:r>
    </w:p>
    <w:p>
      <w:pPr>
        <w:jc w:val="center"/>
      </w:pPr>
      <w:r>
        <w:rPr>
          <w:i w:val="0"/>
        </w:rPr>
        <w:t>(813)285-7872 | lancewilliams@yahoo.com | https://kimberlyholloway.film | New William, WI</w:t>
      </w:r>
    </w:p>
    <w:p>
      <w:pPr>
        <w:jc w:val="center"/>
      </w:pPr>
      <w:r>
        <w:rPr>
          <w:i w:val="0"/>
        </w:rPr>
        <w:t>Height: 6'10" | Weight: 156 lbs | Hair: Black | Eyes: Blue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“Configurable next generation contingency” – Pena-Peters, 2023</w:t>
      </w:r>
    </w:p>
    <w:p>
      <w:pPr>
        <w:pStyle w:val="ListBullet"/>
      </w:pPr>
      <w:r>
        <w:t>Theater: Pay at Kerr, Erickson and Graves Theatre, 2025</w:t>
      </w:r>
    </w:p>
    <w:p>
      <w:pPr>
        <w:pStyle w:val="ListBullet"/>
      </w:pPr>
      <w:r>
        <w:t>Commercial: Have – Murphy Ltd, 2019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