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Bell</w:t>
      </w:r>
    </w:p>
    <w:p>
      <w:pPr>
        <w:jc w:val="center"/>
      </w:pPr>
      <w:r>
        <w:rPr>
          <w:i w:val="0"/>
        </w:rPr>
        <w:t>549.232.6243 | johnsonsarah@hotmail.com | https://lindabell.film | East Angelastad, CA</w:t>
      </w:r>
    </w:p>
    <w:p>
      <w:pPr>
        <w:jc w:val="center"/>
      </w:pPr>
      <w:r>
        <w:rPr>
          <w:i w:val="0"/>
        </w:rPr>
        <w:t>Height: 6'9" | Weight: 165 lbs | Hair: Red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“Face-to-face systemic concept” – Butler-Mendez, 2019</w:t>
      </w:r>
    </w:p>
    <w:p>
      <w:pPr>
        <w:pStyle w:val="ListBullet"/>
      </w:pPr>
      <w:r>
        <w:t>Theater: Share at Harmon PLC Theatre, 2023</w:t>
      </w:r>
    </w:p>
    <w:p>
      <w:pPr>
        <w:pStyle w:val="ListBullet"/>
      </w:pPr>
      <w:r>
        <w:t>Commercial: Each – Carter-Lee,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