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Dickerson</w:t>
      </w:r>
    </w:p>
    <w:p>
      <w:pPr>
        <w:jc w:val="center"/>
      </w:pPr>
      <w:r>
        <w:rPr>
          <w:i w:val="0"/>
        </w:rPr>
        <w:t>670.481.8952 | hailey32@gmail.com | https://patrickdickerson.film | Port Christinechester, IL</w:t>
      </w:r>
    </w:p>
    <w:p>
      <w:pPr>
        <w:jc w:val="center"/>
      </w:pPr>
      <w:r>
        <w:rPr>
          <w:i w:val="0"/>
        </w:rPr>
        <w:t>Height: 6'3" | Weight: 160 lbs | Hair: Red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“Triple-buffered well-modulated knowledge user” – Smith LLC, 2022</w:t>
      </w:r>
    </w:p>
    <w:p>
      <w:pPr>
        <w:pStyle w:val="ListBullet"/>
      </w:pPr>
      <w:r>
        <w:t>Theater: Kid at Escobar-Davis Theatre, 2022</w:t>
      </w:r>
    </w:p>
    <w:p>
      <w:pPr>
        <w:pStyle w:val="ListBullet"/>
      </w:pPr>
      <w:r>
        <w:t>Commercial: Value – Peterson-Hernandez, 2025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