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Troy Jenkins</w:t>
      </w:r>
    </w:p>
    <w:p>
      <w:pPr>
        <w:jc w:val="center"/>
      </w:pPr>
      <w:r>
        <w:rPr>
          <w:i w:val="0"/>
        </w:rPr>
        <w:t>384.239.4717 | kathleen49@hotmail.com | https://troyjenkins.com | Josephstad, MP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“Optimize Granular Web-Readiness” – Lara, Velasquez and Gutierrez,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