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Timothy Buchanan</w:t>
      </w:r>
    </w:p>
    <w:p>
      <w:pPr>
        <w:jc w:val="center"/>
      </w:pPr>
      <w:r>
        <w:rPr>
          <w:i w:val="0"/>
        </w:rPr>
        <w:t>9958372414 | johnlee@yahoo.com | https://timothybuchanan.com | Danaton, NH</w:t>
      </w:r>
    </w:p>
    <w:p>
      <w:pPr>
        <w:jc w:val="center"/>
      </w:pPr>
      <w:r>
        <w:rPr>
          <w:i w:val="0"/>
        </w:rPr>
        <w:t>Height: 5'1" | Weight: 186 lbs | Hair: Brown | Eyes: Brown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“Multi-lateral 4thgeneration functionalities” – Kirby-Nelson, 2020</w:t>
      </w:r>
    </w:p>
    <w:p>
      <w:pPr>
        <w:pStyle w:val="ListBullet"/>
      </w:pPr>
      <w:r>
        <w:t>Theater: Marriage at Coleman, Torres and Hayes Theatre, 2025</w:t>
      </w:r>
    </w:p>
    <w:p>
      <w:pPr>
        <w:pStyle w:val="ListBullet"/>
      </w:pPr>
      <w:r>
        <w:t>Commercial: There – Blankenship-Taylor, 2023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