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Grant Sutton</w:t>
      </w:r>
    </w:p>
    <w:p>
      <w:pPr>
        <w:jc w:val="center"/>
      </w:pPr>
      <w:r>
        <w:rPr>
          <w:i w:val="0"/>
        </w:rPr>
        <w:t>5365873974 | pamela22@hotmail.com | https://grantsutton.film | North Melissa, GU</w:t>
      </w:r>
    </w:p>
    <w:p>
      <w:pPr>
        <w:jc w:val="center"/>
      </w:pPr>
      <w:r>
        <w:rPr>
          <w:i w:val="0"/>
        </w:rPr>
        <w:t>Height: 6'0" | Weight: 201 lbs | Hair: Grey | Eyes: Hazel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Supporting role in “Customer-focused methodical budgetary management” – Jones Group, 2025</w:t>
      </w:r>
    </w:p>
    <w:p>
      <w:pPr>
        <w:pStyle w:val="ListBullet"/>
      </w:pPr>
      <w:r>
        <w:t>Theater: Why at Wiggins-Gonzales Theatre, 2019</w:t>
      </w:r>
    </w:p>
    <w:p>
      <w:pPr>
        <w:pStyle w:val="ListBullet"/>
      </w:pPr>
      <w:r>
        <w:t>Commercial: Machine – Carroll LLC, 2019</w:t>
      </w:r>
    </w:p>
    <w:p>
      <w:pPr>
        <w:pStyle w:val="Heading1"/>
      </w:pPr>
      <w:r>
        <w:t>Skills</w:t>
      </w:r>
    </w:p>
    <w:p>
      <w:pPr>
        <w:pStyle w:val="ListBullet"/>
      </w:pPr>
      <w:r>
        <w:t>Cold Reading</w:t>
      </w:r>
    </w:p>
    <w:p>
      <w:pPr>
        <w:pStyle w:val="ListBullet"/>
      </w:pPr>
      <w:r>
        <w:t>Improvisation</w:t>
      </w:r>
    </w:p>
    <w:p>
      <w:pPr>
        <w:pStyle w:val="ListBullet"/>
      </w:pPr>
      <w:r>
        <w:t>On-Camera Auditions</w:t>
      </w:r>
    </w:p>
    <w:p>
      <w:pPr>
        <w:pStyle w:val="ListBullet"/>
      </w:pPr>
      <w:r>
        <w:t>Stage Combat/Stunts</w:t>
      </w:r>
    </w:p>
    <w:p>
      <w:pPr>
        <w:pStyle w:val="ListBullet"/>
      </w:pPr>
      <w:r>
        <w:t>Voiceover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