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Gutierrez</w:t>
      </w:r>
    </w:p>
    <w:p>
      <w:pPr>
        <w:jc w:val="center"/>
      </w:pPr>
      <w:r>
        <w:rPr>
          <w:i w:val="0"/>
        </w:rPr>
        <w:t>6049919975 | michellemontgomery@gmail.com | https://michaelgutierrez.portfolio | North Jonathan, PR</w:t>
      </w:r>
    </w:p>
    <w:p>
      <w:pPr>
        <w:jc w:val="center"/>
      </w:pPr>
      <w:r>
        <w:rPr>
          <w:i w:val="0"/>
        </w:rPr>
        <w:t>Height: 5'0" | Weight: 137 lbs | Hair: Grey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“Stand-alone zero-defect service-desk” – Harris Group, 2019</w:t>
      </w:r>
    </w:p>
    <w:p>
      <w:pPr>
        <w:pStyle w:val="ListBullet"/>
      </w:pPr>
      <w:r>
        <w:t>Theater: House at Henderson-Perry Theatre, 2021</w:t>
      </w:r>
    </w:p>
    <w:p>
      <w:pPr>
        <w:pStyle w:val="ListBullet"/>
      </w:pPr>
      <w:r>
        <w:t>Commercial: Box – Larson-Brown, 2020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