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Jeff Compton</w:t>
      </w:r>
    </w:p>
    <w:p>
      <w:pPr>
        <w:jc w:val="center"/>
      </w:pPr>
      <w:r>
        <w:rPr>
          <w:i w:val="0"/>
        </w:rPr>
        <w:t>451-958-5664x826 | kellygates@gmail.com | https://jeffcompton.portfolio | Adamsshire, MH</w:t>
      </w:r>
    </w:p>
    <w:p>
      <w:pPr>
        <w:pStyle w:val="Heading1"/>
      </w:pPr>
      <w:r>
        <w:t>Objective</w:t>
      </w:r>
    </w:p>
    <w:p>
      <w:r>
        <w:rPr>
          <w:i w:val="0"/>
        </w:rPr>
        <w:t>Script supervisor safeguarding continuity, notes, and editorial needs.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Scripty Workshops</w:t>
      </w:r>
    </w:p>
    <w:p>
      <w:pPr>
        <w:pStyle w:val="ListBullet"/>
      </w:pPr>
      <w:r>
        <w:t>Continuity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lines, props, and axis across coverage.</w:t>
      </w:r>
    </w:p>
    <w:p>
      <w:pPr>
        <w:pStyle w:val="ListBullet"/>
      </w:pPr>
      <w:r>
        <w:t>Delivered facing pages and editor-ready notes.</w:t>
      </w:r>
    </w:p>
    <w:p>
      <w:pPr>
        <w:pStyle w:val="ListBullet"/>
      </w:pPr>
      <w:r>
        <w:t>Verified timings and slate/timecode integrity.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Line Notes</w:t>
      </w:r>
    </w:p>
    <w:p>
      <w:pPr>
        <w:pStyle w:val="ListBullet"/>
      </w:pPr>
      <w:r>
        <w:t>Reports</w:t>
      </w:r>
    </w:p>
    <w:p>
      <w:pPr>
        <w:pStyle w:val="ListBullet"/>
      </w:pPr>
      <w:r>
        <w:t>Timecode/Slates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