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Brandy Rodriguez</w:t>
      </w:r>
    </w:p>
    <w:p>
      <w:pPr>
        <w:jc w:val="center"/>
      </w:pPr>
      <w:r>
        <w:rPr>
          <w:i w:val="0"/>
        </w:rPr>
        <w:t>(571)763-3868x590 | jane73@hotmail.com | https://brandyrodriguez.film | Lynchport, IA</w:t>
      </w:r>
    </w:p>
    <w:p>
      <w:pPr>
        <w:jc w:val="center"/>
      </w:pPr>
      <w:r>
        <w:rPr>
          <w:i w:val="0"/>
        </w:rPr>
        <w:t>Height: 5'4" | Weight: 132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“Customizable global contingency” – Conley-Chavez, 2022</w:t>
      </w:r>
    </w:p>
    <w:p>
      <w:pPr>
        <w:pStyle w:val="ListBullet"/>
      </w:pPr>
      <w:r>
        <w:t>Theater: Plan at Thompson, Lewis and Boyer Theatre, 2021</w:t>
      </w:r>
    </w:p>
    <w:p>
      <w:pPr>
        <w:pStyle w:val="ListBullet"/>
      </w:pPr>
      <w:r>
        <w:t>Commercial: Without – Romero, Burgess and Anderson,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