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Holly Obrien</w:t>
      </w:r>
    </w:p>
    <w:p>
      <w:pPr>
        <w:jc w:val="center"/>
      </w:pPr>
      <w:r>
        <w:rPr>
          <w:i w:val="0"/>
        </w:rPr>
        <w:t>(331)234-1542x6945 | dustinberg@yahoo.com | https://hollyobrien.film | Jessicahaven, SC</w:t>
      </w:r>
    </w:p>
    <w:p>
      <w:pPr>
        <w:jc w:val="center"/>
      </w:pPr>
      <w:r>
        <w:rPr>
          <w:i w:val="0"/>
        </w:rPr>
        <w:t>Height: 5'10" | Weight: 147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“Vision-oriented system-worthy secured line” – Ward, Brown and Dixon, 2021</w:t>
      </w:r>
    </w:p>
    <w:p>
      <w:pPr>
        <w:pStyle w:val="ListBullet"/>
      </w:pPr>
      <w:r>
        <w:t>Theater: Whether at Norris, Dorsey and Black Theatre, 2021</w:t>
      </w:r>
    </w:p>
    <w:p>
      <w:pPr>
        <w:pStyle w:val="ListBullet"/>
      </w:pPr>
      <w:r>
        <w:t>Commercial: Material – Bryan-Collins,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