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 Meyer</w:t>
      </w:r>
    </w:p>
    <w:p>
      <w:pPr>
        <w:jc w:val="center"/>
      </w:pPr>
      <w:r>
        <w:rPr>
          <w:i w:val="0"/>
        </w:rPr>
        <w:t>374-423-3696x267 | mcguireashley@yahoo.com | https://josemeyer.film | Fritzfurt, MS</w:t>
      </w:r>
    </w:p>
    <w:p>
      <w:pPr>
        <w:jc w:val="center"/>
      </w:pPr>
      <w:r>
        <w:rPr>
          <w:i w:val="0"/>
        </w:rPr>
        <w:t>Height: 5'0" | Weight: 205 lbs | Hair: Red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“Front-line coherent complexity” – Smith, Jones and Sanchez, 2019</w:t>
      </w:r>
    </w:p>
    <w:p>
      <w:pPr>
        <w:pStyle w:val="ListBullet"/>
      </w:pPr>
      <w:r>
        <w:t>Theater: East at Bates-Baker Theatre, 2023</w:t>
      </w:r>
    </w:p>
    <w:p>
      <w:pPr>
        <w:pStyle w:val="ListBullet"/>
      </w:pPr>
      <w:r>
        <w:t>Commercial: Manage – Roberson Inc, 2021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