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Steven Castro</w:t>
      </w:r>
    </w:p>
    <w:p>
      <w:pPr>
        <w:jc w:val="center"/>
      </w:pPr>
      <w:r>
        <w:rPr>
          <w:i w:val="0"/>
        </w:rPr>
        <w:t>490-485-3715 | vgaines@gmail.com | https://stevencastro.com | Danielchester, MT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“Innovate Dynamic Relationships” – Bishop, Roberts and Hopkins, 2025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