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Patterson</w:t>
      </w:r>
    </w:p>
    <w:p>
      <w:pPr>
        <w:jc w:val="center"/>
      </w:pPr>
      <w:r>
        <w:rPr>
          <w:i w:val="0"/>
        </w:rPr>
        <w:t>(283)480-0568x33098 | cynthia25@hotmail.com | https://sarahpatterson.com | Ramirezburgh, CO</w:t>
      </w:r>
    </w:p>
    <w:p>
      <w:pPr>
        <w:pStyle w:val="Heading1"/>
      </w:pPr>
      <w:r>
        <w:t>Objective</w:t>
      </w:r>
    </w:p>
    <w:p>
      <w:r>
        <w:rPr>
          <w:i w:val="0"/>
        </w:rPr>
        <w:t>Cinematographer crafting cohesive visual language through lensing, lighting, and color pipelines.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Cinematography Certificate</w:t>
      </w:r>
    </w:p>
    <w:p>
      <w:pPr>
        <w:pStyle w:val="ListBullet"/>
      </w:pPr>
      <w:r>
        <w:t>Color Science &amp; ACES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Designed lighting plans with gaffer and operated A-camera on key sequences.</w:t>
      </w:r>
    </w:p>
    <w:p>
      <w:pPr>
        <w:pStyle w:val="ListBullet"/>
      </w:pPr>
      <w:r>
        <w:t>Created LUTs and ensured on-set color accuracy with DIT.</w:t>
      </w:r>
    </w:p>
    <w:p>
      <w:pPr>
        <w:pStyle w:val="ListBullet"/>
      </w:pPr>
      <w:r>
        <w:t>Collaborated on storyboards and shotlists to match tone and budget.</w:t>
      </w:r>
    </w:p>
    <w:p>
      <w:pPr>
        <w:pStyle w:val="Heading1"/>
      </w:pPr>
      <w:r>
        <w:t>Skills</w:t>
      </w:r>
    </w:p>
    <w:p>
      <w:pPr>
        <w:pStyle w:val="ListBullet"/>
      </w:pPr>
      <w:r>
        <w:t>Camera Movement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Exposure/Color</w:t>
      </w:r>
    </w:p>
    <w:p>
      <w:pPr>
        <w:pStyle w:val="ListBullet"/>
      </w:pPr>
      <w:r>
        <w:t>Lens Selection</w:t>
      </w:r>
    </w:p>
    <w:p>
      <w:pPr>
        <w:pStyle w:val="ListBullet"/>
      </w:pPr>
      <w:r>
        <w:t>Lighting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