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Julie Lloyd</w:t>
      </w:r>
    </w:p>
    <w:p>
      <w:pPr>
        <w:jc w:val="center"/>
      </w:pPr>
      <w:r>
        <w:rPr>
          <w:i w:val="0"/>
        </w:rPr>
        <w:t>001-601-299-2554 | hansendawn@yahoo.com | https://julielloyd.film | West Jeremiahview, TN</w:t>
      </w:r>
    </w:p>
    <w:p>
      <w:pPr>
        <w:pStyle w:val="Heading1"/>
      </w:pPr>
      <w:r>
        <w:t>Objective</w:t>
      </w:r>
    </w:p>
    <w:p>
      <w:r>
        <w:rPr>
          <w:i w:val="0"/>
        </w:rPr>
        <w:t>Camera operator capturing dynamic coverage while protecting performance and continuity.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Camera Operating Intensive</w:t>
      </w:r>
    </w:p>
    <w:p>
      <w:pPr>
        <w:pStyle w:val="ListBullet"/>
      </w:pPr>
      <w:r>
        <w:t>Stabilizer/Steadicam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Operated A/B camera per director/DP notes.</w:t>
      </w:r>
    </w:p>
    <w:p>
      <w:pPr>
        <w:pStyle w:val="ListBullet"/>
      </w:pPr>
      <w:r>
        <w:t>Coordinated with 1st AC and dolly/steadicam systems.</w:t>
      </w:r>
    </w:p>
    <w:p>
      <w:pPr>
        <w:pStyle w:val="ListBullet"/>
      </w:pPr>
      <w:r>
        <w:t>Protected eyelines, horizon, and headroom under time pressure.</w:t>
      </w:r>
    </w:p>
    <w:p>
      <w:pPr>
        <w:pStyle w:val="Heading1"/>
      </w:pPr>
      <w:r>
        <w:t>Skills</w:t>
      </w:r>
    </w:p>
    <w:p>
      <w:pPr>
        <w:pStyle w:val="ListBullet"/>
      </w:pPr>
      <w:r>
        <w:t>Focus Collaboration</w:t>
      </w:r>
    </w:p>
    <w:p>
      <w:pPr>
        <w:pStyle w:val="ListBullet"/>
      </w:pPr>
      <w:r>
        <w:t>Framing</w:t>
      </w:r>
    </w:p>
    <w:p>
      <w:pPr>
        <w:pStyle w:val="ListBullet"/>
      </w:pPr>
      <w:r>
        <w:t>Movement Systems</w:t>
      </w:r>
    </w:p>
    <w:p>
      <w:pPr>
        <w:pStyle w:val="ListBullet"/>
      </w:pPr>
      <w:r>
        <w:t>Operating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