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Harris</w:t>
      </w:r>
    </w:p>
    <w:p>
      <w:pPr>
        <w:jc w:val="center"/>
      </w:pPr>
      <w:r>
        <w:rPr>
          <w:i w:val="0"/>
        </w:rPr>
        <w:t>744-975-7873x8542 | stewartcrystal@hotmail.com | https://melissaharris.com | Alvarezfurt, AK</w:t>
      </w:r>
    </w:p>
    <w:p>
      <w:pPr>
        <w:jc w:val="center"/>
      </w:pPr>
      <w:r>
        <w:rPr>
          <w:i w:val="0"/>
        </w:rPr>
        <w:t>Height: 6'8" | Weight: 159 lbs | Hair: Black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“Distributed optimal array” – May, Howard and Kirby, 2021</w:t>
      </w:r>
    </w:p>
    <w:p>
      <w:pPr>
        <w:pStyle w:val="ListBullet"/>
      </w:pPr>
      <w:r>
        <w:t>Theater: Mother at Jacobs-Berry Theatre, 2023</w:t>
      </w:r>
    </w:p>
    <w:p>
      <w:pPr>
        <w:pStyle w:val="ListBullet"/>
      </w:pPr>
      <w:r>
        <w:t>Commercial: Behind – Sanchez LLC, 2023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