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Willie Woods</w:t>
      </w:r>
    </w:p>
    <w:p>
      <w:pPr>
        <w:jc w:val="center"/>
      </w:pPr>
      <w:r>
        <w:rPr>
          <w:i w:val="0"/>
        </w:rPr>
        <w:t>001-490-438-2398x535 | tammyanderson@hotmail.com | https://williewoods.portfolio | North Angelica, CA</w:t>
      </w:r>
    </w:p>
    <w:p>
      <w:pPr>
        <w:pStyle w:val="Heading1"/>
      </w:pPr>
      <w:r>
        <w:t>Objective</w:t>
      </w:r>
    </w:p>
    <w:p>
      <w:r>
        <w:rPr>
          <w:i w:val="0"/>
        </w:rPr>
        <w:t>Camera operator capturing dynamic coverage while protecting performance and continuity.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Camera Operating Intensive</w:t>
      </w:r>
    </w:p>
    <w:p>
      <w:pPr>
        <w:pStyle w:val="ListBullet"/>
      </w:pPr>
      <w:r>
        <w:t>Stabilizer/Steadicam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Operated A/B camera per director/DP notes.</w:t>
      </w:r>
    </w:p>
    <w:p>
      <w:pPr>
        <w:pStyle w:val="ListBullet"/>
      </w:pPr>
      <w:r>
        <w:t>Coordinated with 1st AC and dolly/steadicam systems.</w:t>
      </w:r>
    </w:p>
    <w:p>
      <w:pPr>
        <w:pStyle w:val="ListBullet"/>
      </w:pPr>
      <w:r>
        <w:t>Protected eyelines, horizon, and headroom under time pressure.</w:t>
      </w:r>
    </w:p>
    <w:p>
      <w:pPr>
        <w:pStyle w:val="Heading1"/>
      </w:pPr>
      <w:r>
        <w:t>Skills</w:t>
      </w:r>
    </w:p>
    <w:p>
      <w:pPr>
        <w:pStyle w:val="ListBullet"/>
      </w:pPr>
      <w:r>
        <w:t>Focus Collaboration</w:t>
      </w:r>
    </w:p>
    <w:p>
      <w:pPr>
        <w:pStyle w:val="ListBullet"/>
      </w:pPr>
      <w:r>
        <w:t>Framing</w:t>
      </w:r>
    </w:p>
    <w:p>
      <w:pPr>
        <w:pStyle w:val="ListBullet"/>
      </w:pPr>
      <w:r>
        <w:t>Movement Systems</w:t>
      </w:r>
    </w:p>
    <w:p>
      <w:pPr>
        <w:pStyle w:val="ListBullet"/>
      </w:pPr>
      <w:r>
        <w:t>Operating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