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Maria Evans</w:t>
      </w:r>
    </w:p>
    <w:p>
      <w:pPr>
        <w:jc w:val="center"/>
      </w:pPr>
      <w:r>
        <w:rPr>
          <w:i w:val="0"/>
        </w:rPr>
        <w:t>583-970-6891x8328 | vickicruz@yahoo.com | https://mariaevans.com | Steinland, OK</w:t>
      </w:r>
    </w:p>
    <w:p>
      <w:pPr>
        <w:pStyle w:val="Heading1"/>
      </w:pPr>
      <w:r>
        <w:t>Objective</w:t>
      </w:r>
    </w:p>
    <w:p>
      <w:r>
        <w:rPr>
          <w:i w:val="0"/>
        </w:rPr>
        <w:t>Colorist shaping mood and cohesion through calibrated grading workflows.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Color Grading Courses</w:t>
      </w:r>
    </w:p>
    <w:p>
      <w:pPr>
        <w:pStyle w:val="ListBullet"/>
      </w:pPr>
      <w:r>
        <w:t>Monitoring/Calibration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Built show LUTs and scene looks; matched multi-cam.</w:t>
      </w:r>
    </w:p>
    <w:p>
      <w:pPr>
        <w:pStyle w:val="ListBullet"/>
      </w:pPr>
      <w:r>
        <w:t>Managed SDR/HDR trims and broadcast streaming specs.</w:t>
      </w:r>
    </w:p>
    <w:p>
      <w:pPr>
        <w:pStyle w:val="ListBullet"/>
      </w:pPr>
      <w:r>
        <w:t>Collaborated with DP and director in supervised sessions.</w:t>
      </w:r>
    </w:p>
    <w:p>
      <w:pPr>
        <w:pStyle w:val="Heading1"/>
      </w:pPr>
      <w:r>
        <w:t>Skills</w:t>
      </w:r>
    </w:p>
    <w:p>
      <w:pPr>
        <w:pStyle w:val="ListBullet"/>
      </w:pPr>
      <w:r>
        <w:t>Color Mgmt/ACES</w:t>
      </w:r>
    </w:p>
    <w:p>
      <w:pPr>
        <w:pStyle w:val="ListBullet"/>
      </w:pPr>
      <w:r>
        <w:t>Deliverables</w:t>
      </w:r>
    </w:p>
    <w:p>
      <w:pPr>
        <w:pStyle w:val="ListBullet"/>
      </w:pPr>
      <w:r>
        <w:t>Grading</w:t>
      </w:r>
    </w:p>
    <w:p>
      <w:pPr>
        <w:pStyle w:val="ListBullet"/>
      </w:pPr>
      <w:r>
        <w:t>Shot Matching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