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Cody Sawyer</w:t>
      </w:r>
    </w:p>
    <w:p>
      <w:pPr>
        <w:jc w:val="center"/>
      </w:pPr>
      <w:r>
        <w:rPr>
          <w:i w:val="0"/>
        </w:rPr>
        <w:t>(403)863-8867x58665 | michael10@hotmail.com | https://codysawyer.film | Lake Samuel, MO</w:t>
      </w:r>
    </w:p>
    <w:p>
      <w:pPr>
        <w:jc w:val="center"/>
      </w:pPr>
      <w:r>
        <w:rPr>
          <w:i w:val="0"/>
        </w:rPr>
        <w:t>Height: 6'11" | Weight: 171 lbs | Hair: Black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“Fully-configurable attitude-oriented system engine” – Mueller-Diaz, 2025</w:t>
      </w:r>
    </w:p>
    <w:p>
      <w:pPr>
        <w:pStyle w:val="ListBullet"/>
      </w:pPr>
      <w:r>
        <w:t>Theater: Church at Carroll PLC Theatre, 2018</w:t>
      </w:r>
    </w:p>
    <w:p>
      <w:pPr>
        <w:pStyle w:val="ListBullet"/>
      </w:pPr>
      <w:r>
        <w:t>Commercial: Tell – Walker LLC,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