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Harmon</w:t>
      </w:r>
    </w:p>
    <w:p>
      <w:pPr>
        <w:jc w:val="center"/>
      </w:pPr>
      <w:r>
        <w:rPr>
          <w:i w:val="0"/>
        </w:rPr>
        <w:t>001-320-594-2663x1064 | josephmorris@gmail.com | https://emmaharmon.film | Davidfurt, OH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“Scale Rich Action-Items” – Gates-Baker,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