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Stevenson</w:t>
      </w:r>
    </w:p>
    <w:p>
      <w:pPr>
        <w:jc w:val="center"/>
      </w:pPr>
      <w:r>
        <w:rPr>
          <w:i w:val="0"/>
        </w:rPr>
        <w:t>355-564-6907x12093 | staceytodd@hotmail.com | https://ericstevenson.portfolio | Mooreton, IL</w:t>
      </w:r>
    </w:p>
    <w:p>
      <w:pPr>
        <w:jc w:val="center"/>
      </w:pPr>
      <w:r>
        <w:rPr>
          <w:i w:val="0"/>
        </w:rPr>
        <w:t>Height: 5'1" | Weight: 142 lbs | Hair: Red | Eyes: Blue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“Fundamental actuating concept” – Olson Group, 2019</w:t>
      </w:r>
    </w:p>
    <w:p>
      <w:pPr>
        <w:pStyle w:val="ListBullet"/>
      </w:pPr>
      <w:r>
        <w:t>Theater: Organization at Briggs, Torres and Fry Theatre, 2020</w:t>
      </w:r>
    </w:p>
    <w:p>
      <w:pPr>
        <w:pStyle w:val="ListBullet"/>
      </w:pPr>
      <w:r>
        <w:t>Commercial: Under – Nguyen Ltd, 2020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