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Aaron Clark</w:t>
      </w:r>
    </w:p>
    <w:p>
      <w:pPr>
        <w:jc w:val="center"/>
      </w:pPr>
      <w:r>
        <w:rPr>
          <w:i w:val="0"/>
        </w:rPr>
        <w:t>+1-875-494-9440x93135 | sherri63@yahoo.com | https://aaronclark.com | Russellfort, UT</w:t>
      </w:r>
    </w:p>
    <w:p>
      <w:pPr>
        <w:jc w:val="center"/>
      </w:pPr>
      <w:r>
        <w:rPr>
          <w:i w:val="0"/>
        </w:rPr>
        <w:t>Height: 6'3" | Weight: 113 lbs | Hair: Black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“Switchable neutral system engine” – Ferguson, Washington and Massey, 2020</w:t>
      </w:r>
    </w:p>
    <w:p>
      <w:pPr>
        <w:pStyle w:val="ListBullet"/>
      </w:pPr>
      <w:r>
        <w:t>Theater: Market at Ramirez Group Theatre, 2022</w:t>
      </w:r>
    </w:p>
    <w:p>
      <w:pPr>
        <w:pStyle w:val="ListBullet"/>
      </w:pPr>
      <w:r>
        <w:t>Commercial: Population – Rodriguez PLC, 2021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