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Miller</w:t>
      </w:r>
    </w:p>
    <w:p>
      <w:pPr>
        <w:jc w:val="center"/>
      </w:pPr>
      <w:r>
        <w:rPr>
          <w:i w:val="0"/>
        </w:rPr>
        <w:t>215-836-4581x6709 | jeffreymoreno@yahoo.com | https://robertmiller.com | Saramouth, MN</w:t>
      </w:r>
    </w:p>
    <w:p>
      <w:pPr>
        <w:jc w:val="center"/>
      </w:pPr>
      <w:r>
        <w:rPr>
          <w:i w:val="0"/>
        </w:rPr>
        <w:t>Height: 6'8" | Weight: 118 lbs | Hair: Brown | Eyes: Hazel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“Implemented regional projection” – Benitez PLC, 2024</w:t>
      </w:r>
    </w:p>
    <w:p>
      <w:pPr>
        <w:pStyle w:val="ListBullet"/>
      </w:pPr>
      <w:r>
        <w:t>Theater: Open at Wood and Sons Theatre, 2023</w:t>
      </w:r>
    </w:p>
    <w:p>
      <w:pPr>
        <w:pStyle w:val="ListBullet"/>
      </w:pPr>
      <w:r>
        <w:t>Commercial: Develop – Fowler and Sons, 2024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