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Daniel</w:t>
      </w:r>
    </w:p>
    <w:p>
      <w:pPr>
        <w:jc w:val="center"/>
      </w:pPr>
      <w:r>
        <w:rPr>
          <w:i w:val="0"/>
        </w:rPr>
        <w:t>822-989-0962x414 | ccarroll@hotmail.com | https://daviddaniel.com | North Christinaberg, TN</w:t>
      </w:r>
    </w:p>
    <w:p>
      <w:pPr>
        <w:pStyle w:val="Heading1"/>
      </w:pPr>
      <w:r>
        <w:t>Objective</w:t>
      </w:r>
    </w:p>
    <w:p>
      <w:r>
        <w:rPr>
          <w:i w:val="0"/>
        </w:rPr>
        <w:t>Cinematographer crafting cohesive visual language through lensing, lighting, and color pipelines.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Cinematography Certificate</w:t>
      </w:r>
    </w:p>
    <w:p>
      <w:pPr>
        <w:pStyle w:val="ListBullet"/>
      </w:pPr>
      <w:r>
        <w:t>Color Science &amp; ACES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Designed lighting plans with gaffer and operated A-camera on key sequences.</w:t>
      </w:r>
    </w:p>
    <w:p>
      <w:pPr>
        <w:pStyle w:val="ListBullet"/>
      </w:pPr>
      <w:r>
        <w:t>Created LUTs and ensured on-set color accuracy with DIT.</w:t>
      </w:r>
    </w:p>
    <w:p>
      <w:pPr>
        <w:pStyle w:val="ListBullet"/>
      </w:pPr>
      <w:r>
        <w:t>Collaborated on storyboards and shotlists to match tone and budget.</w:t>
      </w:r>
    </w:p>
    <w:p>
      <w:pPr>
        <w:pStyle w:val="Heading1"/>
      </w:pPr>
      <w:r>
        <w:t>Skills</w:t>
      </w:r>
    </w:p>
    <w:p>
      <w:pPr>
        <w:pStyle w:val="ListBullet"/>
      </w:pPr>
      <w:r>
        <w:t>Camera Movement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Exposure/Color</w:t>
      </w:r>
    </w:p>
    <w:p>
      <w:pPr>
        <w:pStyle w:val="ListBullet"/>
      </w:pPr>
      <w:r>
        <w:t>Lens Selection</w:t>
      </w:r>
    </w:p>
    <w:p>
      <w:pPr>
        <w:pStyle w:val="ListBullet"/>
      </w:pPr>
      <w:r>
        <w:t>Lighting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