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Heidi Cowan</w:t>
      </w:r>
    </w:p>
    <w:p>
      <w:pPr>
        <w:jc w:val="center"/>
      </w:pPr>
      <w:r>
        <w:rPr>
          <w:i w:val="0"/>
        </w:rPr>
        <w:t>412-500-3667 | esloan@hotmail.com | https://heidicowan.portfolio | Hannahstad, SD</w:t>
      </w:r>
    </w:p>
    <w:p>
      <w:pPr>
        <w:jc w:val="center"/>
      </w:pPr>
      <w:r>
        <w:rPr>
          <w:i w:val="0"/>
        </w:rPr>
        <w:t>Height: 5'4" | Weight: 114 lbs | Hair: Brown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“Team-oriented discrete concept” – Rogers LLC, 2022</w:t>
      </w:r>
    </w:p>
    <w:p>
      <w:pPr>
        <w:pStyle w:val="ListBullet"/>
      </w:pPr>
      <w:r>
        <w:t>Theater: Move at Parker PLC Theatre, 2024</w:t>
      </w:r>
    </w:p>
    <w:p>
      <w:pPr>
        <w:pStyle w:val="ListBullet"/>
      </w:pPr>
      <w:r>
        <w:t>Commercial: Term – Silva and Sons, 2020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