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Cantrell</w:t>
      </w:r>
    </w:p>
    <w:p>
      <w:pPr>
        <w:jc w:val="center"/>
      </w:pPr>
      <w:r>
        <w:rPr>
          <w:i w:val="0"/>
        </w:rPr>
        <w:t>773.441.6596x26191 | bryanrodgers@hotmail.com | https://petercantrell.com | Port Courtneyburgh, TN</w:t>
      </w:r>
    </w:p>
    <w:p>
      <w:pPr>
        <w:jc w:val="center"/>
      </w:pPr>
      <w:r>
        <w:rPr>
          <w:i w:val="0"/>
        </w:rPr>
        <w:t>Height: 6'5" | Weight: 220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“Ameliorated zero administration archive” – Norris and Sons, 2025</w:t>
      </w:r>
    </w:p>
    <w:p>
      <w:pPr>
        <w:pStyle w:val="ListBullet"/>
      </w:pPr>
      <w:r>
        <w:t>Theater: Your at Cantrell-Bowen Theatre, 2018</w:t>
      </w:r>
    </w:p>
    <w:p>
      <w:pPr>
        <w:pStyle w:val="ListBullet"/>
      </w:pPr>
      <w:r>
        <w:t>Commercial: Item – Adams-Wu,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