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Lindsey Haney</w:t>
      </w:r>
    </w:p>
    <w:p>
      <w:pPr>
        <w:jc w:val="center"/>
      </w:pPr>
      <w:r>
        <w:rPr>
          <w:i w:val="0"/>
        </w:rPr>
        <w:t>903-565-1521 | sjackson@hotmail.com | https://lindseyhaney.portfolio | North Michelle, MP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“Streamline Real-Time Functionalities” – Clark, Cox and Harper, 2020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