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Robinson</w:t>
      </w:r>
    </w:p>
    <w:p>
      <w:pPr>
        <w:jc w:val="center"/>
      </w:pPr>
      <w:r>
        <w:rPr>
          <w:i w:val="0"/>
        </w:rPr>
        <w:t>001-917-465-8602x297 | jordanpatricia@gmail.com | https://brianrobinson.portfolio | Gillespieshire, MS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“Mesh Interactive Experiences” – Arnold-Bailey,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