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Madden</w:t>
      </w:r>
    </w:p>
    <w:p>
      <w:pPr>
        <w:jc w:val="center"/>
      </w:pPr>
      <w:r>
        <w:rPr>
          <w:i w:val="0"/>
        </w:rPr>
        <w:t>+1-437-857-2761x855 | kathleen30@gmail.com | https://davidmadden.portfolio | East Dustinville, MH</w:t>
      </w:r>
    </w:p>
    <w:p>
      <w:pPr>
        <w:jc w:val="center"/>
      </w:pPr>
      <w:r>
        <w:rPr>
          <w:i w:val="0"/>
        </w:rPr>
        <w:t>Height: 6'9" | Weight: 197 lbs | Hair: Black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“Cross-group exuding secured line” – Allen-Smith, 2022</w:t>
      </w:r>
    </w:p>
    <w:p>
      <w:pPr>
        <w:pStyle w:val="ListBullet"/>
      </w:pPr>
      <w:r>
        <w:t>Theater: True at Preston, Lewis and Rios Theatre, 2021</w:t>
      </w:r>
    </w:p>
    <w:p>
      <w:pPr>
        <w:pStyle w:val="ListBullet"/>
      </w:pPr>
      <w:r>
        <w:t>Commercial: Whom – Moore Group,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