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Nathan Hayden</w:t>
      </w:r>
    </w:p>
    <w:p>
      <w:pPr>
        <w:jc w:val="center"/>
      </w:pPr>
      <w:r>
        <w:rPr>
          <w:i w:val="0"/>
        </w:rPr>
        <w:t>001-751-814-9799x028 | anthony63@hotmail.com | https://nathanhayden.portfolio | North Matthewside, KS</w:t>
      </w:r>
    </w:p>
    <w:p>
      <w:pPr>
        <w:jc w:val="center"/>
      </w:pPr>
      <w:r>
        <w:rPr>
          <w:i w:val="0"/>
        </w:rPr>
        <w:t>Height: 6'8" | Weight: 185 lbs | Hair: Brown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“Face-to-face bandwidth-monitored architecture” – Hanna, Silva and Lane, 2022</w:t>
      </w:r>
    </w:p>
    <w:p>
      <w:pPr>
        <w:pStyle w:val="ListBullet"/>
      </w:pPr>
      <w:r>
        <w:t>Theater: Treat at Evans, Wilson and Leblanc Theatre, 2019</w:t>
      </w:r>
    </w:p>
    <w:p>
      <w:pPr>
        <w:pStyle w:val="ListBullet"/>
      </w:pPr>
      <w:r>
        <w:t>Commercial: Scientist – Herrera Group, 2022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