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Smith</w:t>
      </w:r>
    </w:p>
    <w:p>
      <w:pPr>
        <w:jc w:val="center"/>
      </w:pPr>
      <w:r>
        <w:rPr>
          <w:i w:val="0"/>
        </w:rPr>
        <w:t>770.653.4850x24870 | donna92@gmail.com | https://christinasmith.com | South Meghanstad, NY</w:t>
      </w:r>
    </w:p>
    <w:p>
      <w:pPr>
        <w:jc w:val="center"/>
      </w:pPr>
      <w:r>
        <w:rPr>
          <w:i w:val="0"/>
        </w:rPr>
        <w:t>Height: 6'0" | Weight: 160 lbs | Hair: Brown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“Realigned real-time firmware” – Larson, Clark and Garcia, 2020</w:t>
      </w:r>
    </w:p>
    <w:p>
      <w:pPr>
        <w:pStyle w:val="ListBullet"/>
      </w:pPr>
      <w:r>
        <w:t>Theater: Easy at Howard Inc Theatre, 2024</w:t>
      </w:r>
    </w:p>
    <w:p>
      <w:pPr>
        <w:pStyle w:val="ListBullet"/>
      </w:pPr>
      <w:r>
        <w:t>Commercial: Especially – Bryant, Watson and Mccarthy, 2022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